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22AA" w14:textId="4043974D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7AD4F" wp14:editId="72877948">
            <wp:simplePos x="0" y="0"/>
            <wp:positionH relativeFrom="page">
              <wp:align>left</wp:align>
            </wp:positionH>
            <wp:positionV relativeFrom="paragraph">
              <wp:posOffset>-908685</wp:posOffset>
            </wp:positionV>
            <wp:extent cx="709295" cy="10675620"/>
            <wp:effectExtent l="0" t="0" r="0" b="0"/>
            <wp:wrapNone/>
            <wp:docPr id="2" name="Picture 2" descr="new new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ew 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E9F5D" w14:textId="77777777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</w:p>
    <w:p w14:paraId="127470D4" w14:textId="13D5B8E0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DE09D52" wp14:editId="13A7B147">
            <wp:extent cx="3589020" cy="2240280"/>
            <wp:effectExtent l="0" t="0" r="0" b="0"/>
            <wp:docPr id="1" name="Picture 1" descr="Australian Research Council lo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Research Council logo&#10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37C8" w14:textId="77777777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</w:p>
    <w:p w14:paraId="1A7DA111" w14:textId="77777777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</w:p>
    <w:p w14:paraId="6098BF7F" w14:textId="77777777" w:rsidR="00B65EA5" w:rsidRDefault="00B65EA5" w:rsidP="00B65EA5">
      <w:pPr>
        <w:spacing w:after="200" w:line="276" w:lineRule="auto"/>
        <w:jc w:val="center"/>
        <w:rPr>
          <w:noProof/>
          <w:lang w:eastAsia="en-AU"/>
        </w:rPr>
      </w:pPr>
    </w:p>
    <w:p w14:paraId="5EF75F6D" w14:textId="63BB1B6F" w:rsidR="00B65EA5" w:rsidRDefault="00226D40" w:rsidP="00B65EA5">
      <w:pPr>
        <w:pStyle w:val="Title"/>
        <w:pBdr>
          <w:top w:val="single" w:sz="18" w:space="1" w:color="4F81BD"/>
          <w:bottom w:val="single" w:sz="18" w:space="1" w:color="4F81BD"/>
        </w:pBdr>
        <w:spacing w:before="240" w:after="240"/>
        <w:jc w:val="center"/>
        <w:rPr>
          <w:color w:val="auto"/>
          <w:spacing w:val="0"/>
        </w:rPr>
      </w:pPr>
      <w:r>
        <w:rPr>
          <w:color w:val="auto"/>
          <w:spacing w:val="0"/>
        </w:rPr>
        <w:t>Eligibility and Career Interruptions Statement</w:t>
      </w:r>
    </w:p>
    <w:p w14:paraId="5314AED7" w14:textId="77777777" w:rsidR="00B65EA5" w:rsidRDefault="00B65EA5" w:rsidP="00B65EA5">
      <w:pPr>
        <w:ind w:left="1276" w:firstLine="851"/>
        <w:rPr>
          <w:rStyle w:val="Strong"/>
        </w:rPr>
      </w:pPr>
    </w:p>
    <w:p w14:paraId="5B844A91" w14:textId="77777777" w:rsidR="00B65EA5" w:rsidRDefault="00B65EA5" w:rsidP="00B65EA5">
      <w:pPr>
        <w:ind w:left="1276" w:firstLine="851"/>
        <w:rPr>
          <w:rStyle w:val="Strong"/>
        </w:rPr>
      </w:pPr>
    </w:p>
    <w:p w14:paraId="7D2D7C0E" w14:textId="77777777" w:rsidR="00B65EA5" w:rsidRDefault="00B65EA5" w:rsidP="00B65EA5">
      <w:pPr>
        <w:ind w:left="1276" w:firstLine="851"/>
        <w:rPr>
          <w:rStyle w:val="Strong"/>
        </w:rPr>
      </w:pPr>
    </w:p>
    <w:p w14:paraId="07E4AE50" w14:textId="77777777" w:rsidR="00B65EA5" w:rsidRDefault="00B65EA5" w:rsidP="00B65EA5">
      <w:pPr>
        <w:rPr>
          <w:rFonts w:ascii="Arial" w:eastAsia="Calibri" w:hAnsi="Arial" w:cs="Arial"/>
          <w:b/>
        </w:rPr>
      </w:pPr>
    </w:p>
    <w:p w14:paraId="6AFFED6E" w14:textId="77777777" w:rsidR="00B65EA5" w:rsidRDefault="00B65EA5" w:rsidP="00B65EA5">
      <w:pPr>
        <w:spacing w:after="200"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6F804EE" w14:textId="1305C28A" w:rsidR="00C60078" w:rsidRPr="00C60078" w:rsidRDefault="00C60078" w:rsidP="004310DA">
      <w:pPr>
        <w:pStyle w:val="Heading1"/>
        <w:spacing w:after="240"/>
        <w:rPr>
          <w:b w:val="0"/>
        </w:rPr>
      </w:pPr>
      <w:r w:rsidRPr="00876BDE">
        <w:lastRenderedPageBreak/>
        <w:t>Context</w:t>
      </w:r>
    </w:p>
    <w:p w14:paraId="7AA4345C" w14:textId="03B11FD5" w:rsidR="00C60078" w:rsidRPr="00DC5396" w:rsidRDefault="00C60078" w:rsidP="00C60078">
      <w:pPr>
        <w:rPr>
          <w:rFonts w:ascii="Times New Roman" w:hAnsi="Times New Roman" w:cs="Times New Roman"/>
          <w:sz w:val="24"/>
          <w:szCs w:val="24"/>
        </w:rPr>
      </w:pPr>
      <w:r w:rsidRPr="00DC5396">
        <w:rPr>
          <w:rFonts w:ascii="Times New Roman" w:hAnsi="Times New Roman" w:cs="Times New Roman"/>
          <w:sz w:val="24"/>
          <w:szCs w:val="24"/>
        </w:rPr>
        <w:t>The A</w:t>
      </w:r>
      <w:r w:rsidR="00992CB5" w:rsidRPr="00DC5396">
        <w:rPr>
          <w:rFonts w:ascii="Times New Roman" w:hAnsi="Times New Roman" w:cs="Times New Roman"/>
          <w:sz w:val="24"/>
          <w:szCs w:val="24"/>
        </w:rPr>
        <w:t xml:space="preserve">ustralian </w:t>
      </w:r>
      <w:r w:rsidRPr="00DC5396">
        <w:rPr>
          <w:rFonts w:ascii="Times New Roman" w:hAnsi="Times New Roman" w:cs="Times New Roman"/>
          <w:sz w:val="24"/>
          <w:szCs w:val="24"/>
        </w:rPr>
        <w:t>R</w:t>
      </w:r>
      <w:r w:rsidR="00992CB5" w:rsidRPr="00DC5396">
        <w:rPr>
          <w:rFonts w:ascii="Times New Roman" w:hAnsi="Times New Roman" w:cs="Times New Roman"/>
          <w:sz w:val="24"/>
          <w:szCs w:val="24"/>
        </w:rPr>
        <w:t xml:space="preserve">esearch </w:t>
      </w:r>
      <w:r w:rsidRPr="00DC5396">
        <w:rPr>
          <w:rFonts w:ascii="Times New Roman" w:hAnsi="Times New Roman" w:cs="Times New Roman"/>
          <w:sz w:val="24"/>
          <w:szCs w:val="24"/>
        </w:rPr>
        <w:t>C</w:t>
      </w:r>
      <w:r w:rsidR="00992CB5" w:rsidRPr="00DC5396">
        <w:rPr>
          <w:rFonts w:ascii="Times New Roman" w:hAnsi="Times New Roman" w:cs="Times New Roman"/>
          <w:sz w:val="24"/>
          <w:szCs w:val="24"/>
        </w:rPr>
        <w:t>ouncil (ARC)</w:t>
      </w:r>
      <w:r w:rsidRPr="00DC5396">
        <w:rPr>
          <w:rFonts w:ascii="Times New Roman" w:hAnsi="Times New Roman" w:cs="Times New Roman"/>
          <w:sz w:val="24"/>
          <w:szCs w:val="24"/>
        </w:rPr>
        <w:t xml:space="preserve"> is committed to ensuring that all eligible researchers have fair and equitable access to competitive funding through the National Competitive Grants Program (NCGP).</w:t>
      </w:r>
    </w:p>
    <w:p w14:paraId="08799640" w14:textId="77777777" w:rsidR="00C60078" w:rsidRPr="00DC5396" w:rsidRDefault="00C60078" w:rsidP="00C60078">
      <w:pPr>
        <w:rPr>
          <w:rFonts w:ascii="Times New Roman" w:hAnsi="Times New Roman" w:cs="Times New Roman"/>
          <w:sz w:val="24"/>
          <w:szCs w:val="24"/>
        </w:rPr>
      </w:pPr>
      <w:r w:rsidRPr="00DC5396">
        <w:rPr>
          <w:rFonts w:ascii="Times New Roman" w:hAnsi="Times New Roman" w:cs="Times New Roman"/>
          <w:sz w:val="24"/>
          <w:szCs w:val="24"/>
        </w:rPr>
        <w:t xml:space="preserve">The ARC promotes and encourages, within the NCGP, approaches to eligibility and assessment that </w:t>
      </w:r>
      <w:proofErr w:type="gramStart"/>
      <w:r w:rsidRPr="00DC5396">
        <w:rPr>
          <w:rFonts w:ascii="Times New Roman" w:hAnsi="Times New Roman" w:cs="Times New Roman"/>
          <w:sz w:val="24"/>
          <w:szCs w:val="24"/>
        </w:rPr>
        <w:t>take into account</w:t>
      </w:r>
      <w:proofErr w:type="gramEnd"/>
      <w:r w:rsidRPr="00DC5396">
        <w:rPr>
          <w:rFonts w:ascii="Times New Roman" w:hAnsi="Times New Roman" w:cs="Times New Roman"/>
          <w:sz w:val="24"/>
          <w:szCs w:val="24"/>
        </w:rPr>
        <w:t xml:space="preserve"> the diverse career and life experiences of researchers.</w:t>
      </w:r>
    </w:p>
    <w:p w14:paraId="38BC98BE" w14:textId="2202F830" w:rsidR="00114F5D" w:rsidRPr="00DA0158" w:rsidRDefault="00114F5D" w:rsidP="004310DA">
      <w:pPr>
        <w:pStyle w:val="Heading1"/>
        <w:spacing w:after="240"/>
      </w:pPr>
      <w:r w:rsidRPr="00CC66B7">
        <w:t>Purpose</w:t>
      </w:r>
    </w:p>
    <w:p w14:paraId="363C7D87" w14:textId="11EDF4A5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>This policy relates to the extension of eligibility periods for early</w:t>
      </w:r>
      <w:r w:rsidR="00EE0661" w:rsidRPr="005A77DA">
        <w:rPr>
          <w:rFonts w:ascii="Times New Roman" w:hAnsi="Times New Roman" w:cs="Times New Roman"/>
          <w:sz w:val="24"/>
          <w:szCs w:val="24"/>
        </w:rPr>
        <w:t xml:space="preserve"> and</w:t>
      </w:r>
      <w:r w:rsidR="003853F9"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Pr="005A77DA">
        <w:rPr>
          <w:rFonts w:ascii="Times New Roman" w:hAnsi="Times New Roman" w:cs="Times New Roman"/>
          <w:sz w:val="24"/>
          <w:szCs w:val="24"/>
        </w:rPr>
        <w:t>mid</w:t>
      </w:r>
      <w:r w:rsidR="003853F9" w:rsidRPr="005A77DA">
        <w:rPr>
          <w:rFonts w:ascii="Times New Roman" w:hAnsi="Times New Roman" w:cs="Times New Roman"/>
          <w:sz w:val="24"/>
          <w:szCs w:val="24"/>
        </w:rPr>
        <w:t>-</w:t>
      </w:r>
      <w:r w:rsidRPr="005A77DA">
        <w:rPr>
          <w:rFonts w:ascii="Times New Roman" w:hAnsi="Times New Roman" w:cs="Times New Roman"/>
          <w:sz w:val="24"/>
          <w:szCs w:val="24"/>
        </w:rPr>
        <w:t xml:space="preserve">career researchers under the </w:t>
      </w:r>
      <w:r w:rsidR="007B549A" w:rsidRPr="005A77DA">
        <w:rPr>
          <w:rFonts w:ascii="Times New Roman" w:hAnsi="Times New Roman" w:cs="Times New Roman"/>
          <w:sz w:val="24"/>
          <w:szCs w:val="24"/>
        </w:rPr>
        <w:t>ARC</w:t>
      </w:r>
      <w:r w:rsidR="00992CB5" w:rsidRPr="005A77DA">
        <w:rPr>
          <w:rFonts w:ascii="Times New Roman" w:hAnsi="Times New Roman" w:cs="Times New Roman"/>
          <w:sz w:val="24"/>
          <w:szCs w:val="24"/>
        </w:rPr>
        <w:t>’s</w:t>
      </w:r>
      <w:r w:rsidR="007B549A"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Pr="005A77DA">
        <w:rPr>
          <w:rFonts w:ascii="Times New Roman" w:hAnsi="Times New Roman" w:cs="Times New Roman"/>
          <w:i/>
          <w:sz w:val="24"/>
          <w:szCs w:val="24"/>
        </w:rPr>
        <w:t>Discovery Early Career Researcher Award</w:t>
      </w:r>
      <w:r w:rsidRPr="005A77DA">
        <w:rPr>
          <w:rFonts w:ascii="Times New Roman" w:hAnsi="Times New Roman" w:cs="Times New Roman"/>
          <w:sz w:val="24"/>
          <w:szCs w:val="24"/>
        </w:rPr>
        <w:t xml:space="preserve"> (DECRA) and </w:t>
      </w:r>
      <w:r w:rsidRPr="005A77DA">
        <w:rPr>
          <w:rFonts w:ascii="Times New Roman" w:hAnsi="Times New Roman" w:cs="Times New Roman"/>
          <w:i/>
          <w:sz w:val="24"/>
          <w:szCs w:val="24"/>
        </w:rPr>
        <w:t>Future Fellowships</w:t>
      </w:r>
      <w:r w:rsidRPr="005A77DA">
        <w:rPr>
          <w:rFonts w:ascii="Times New Roman" w:hAnsi="Times New Roman" w:cs="Times New Roman"/>
          <w:sz w:val="24"/>
          <w:szCs w:val="24"/>
        </w:rPr>
        <w:t xml:space="preserve"> schemes.</w:t>
      </w:r>
    </w:p>
    <w:p w14:paraId="29EAD872" w14:textId="01BC25EA" w:rsidR="00114F5D" w:rsidRPr="00DA0158" w:rsidRDefault="005773CB" w:rsidP="004310DA">
      <w:pPr>
        <w:pStyle w:val="Heading1"/>
        <w:spacing w:after="240"/>
      </w:pPr>
      <w:r>
        <w:t>P</w:t>
      </w:r>
      <w:r w:rsidR="00D479DF">
        <w:t>rinciples</w:t>
      </w:r>
    </w:p>
    <w:p w14:paraId="317E4A42" w14:textId="6B5067A9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 xml:space="preserve">Under the DECRA and </w:t>
      </w:r>
      <w:r w:rsidRPr="005A77DA">
        <w:rPr>
          <w:rFonts w:ascii="Times New Roman" w:hAnsi="Times New Roman" w:cs="Times New Roman"/>
          <w:i/>
          <w:sz w:val="24"/>
          <w:szCs w:val="24"/>
        </w:rPr>
        <w:t>Future Fellowships</w:t>
      </w:r>
      <w:r w:rsidRPr="005A77DA">
        <w:rPr>
          <w:rFonts w:ascii="Times New Roman" w:hAnsi="Times New Roman" w:cs="Times New Roman"/>
          <w:sz w:val="24"/>
          <w:szCs w:val="24"/>
        </w:rPr>
        <w:t xml:space="preserve"> schemes, the number of years between the conferral date of a PhD</w:t>
      </w:r>
      <w:r w:rsidR="005B6D91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or equivalent</w:t>
      </w:r>
      <w:r w:rsidR="005B6D91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and the submission closing date for a</w:t>
      </w:r>
      <w:r w:rsidR="00D92346" w:rsidRPr="005A77DA">
        <w:rPr>
          <w:rFonts w:ascii="Times New Roman" w:hAnsi="Times New Roman" w:cs="Times New Roman"/>
          <w:sz w:val="24"/>
          <w:szCs w:val="24"/>
        </w:rPr>
        <w:t>n application</w:t>
      </w:r>
      <w:r w:rsidRPr="005A77DA">
        <w:rPr>
          <w:rFonts w:ascii="Times New Roman" w:hAnsi="Times New Roman" w:cs="Times New Roman"/>
          <w:sz w:val="24"/>
          <w:szCs w:val="24"/>
        </w:rPr>
        <w:t>, is a key element of eligibility.</w:t>
      </w:r>
    </w:p>
    <w:p w14:paraId="54F38C55" w14:textId="6AAB75C8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>Under the DECRA scheme, researchers are eligible to apply within five years of the conferral date of their PhD or equivalent research higher degree</w:t>
      </w:r>
      <w:r w:rsidR="006F13DD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as certified by the Administering Organisation.</w:t>
      </w:r>
    </w:p>
    <w:p w14:paraId="1E5B883A" w14:textId="11B4A7D6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 xml:space="preserve">Under the </w:t>
      </w:r>
      <w:r w:rsidRPr="005A77DA">
        <w:rPr>
          <w:rFonts w:ascii="Times New Roman" w:hAnsi="Times New Roman" w:cs="Times New Roman"/>
          <w:i/>
          <w:sz w:val="24"/>
          <w:szCs w:val="24"/>
        </w:rPr>
        <w:t>Future Fellowships</w:t>
      </w:r>
      <w:r w:rsidRPr="005A77DA">
        <w:rPr>
          <w:rFonts w:ascii="Times New Roman" w:hAnsi="Times New Roman" w:cs="Times New Roman"/>
          <w:sz w:val="24"/>
          <w:szCs w:val="24"/>
        </w:rPr>
        <w:t xml:space="preserve"> scheme, researchers are eligible to apply within five to 15 years of the conferral date of their PhD, </w:t>
      </w:r>
      <w:r w:rsidR="004C12E9" w:rsidRPr="005A77DA">
        <w:rPr>
          <w:rFonts w:ascii="Times New Roman" w:hAnsi="Times New Roman" w:cs="Times New Roman"/>
          <w:sz w:val="24"/>
          <w:szCs w:val="24"/>
        </w:rPr>
        <w:t xml:space="preserve">equivalent </w:t>
      </w:r>
      <w:r w:rsidRPr="005A77DA">
        <w:rPr>
          <w:rFonts w:ascii="Times New Roman" w:hAnsi="Times New Roman" w:cs="Times New Roman"/>
          <w:sz w:val="24"/>
          <w:szCs w:val="24"/>
        </w:rPr>
        <w:t>research higher degree or professional equivalent</w:t>
      </w:r>
      <w:r w:rsidR="006F13DD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as certified by the Administering Organisation.    </w:t>
      </w:r>
    </w:p>
    <w:p w14:paraId="4C284209" w14:textId="5A977A68" w:rsidR="00DE6E5C" w:rsidRPr="005A77DA" w:rsidRDefault="00114F5D" w:rsidP="00DE6E5C">
      <w:pPr>
        <w:rPr>
          <w:rFonts w:ascii="Times New Roman" w:hAnsi="Times New Roman" w:cs="Times New Roman"/>
          <w:sz w:val="24"/>
          <w:szCs w:val="24"/>
        </w:rPr>
      </w:pPr>
      <w:r w:rsidRPr="005A77DA" w:rsidDel="00B63D33">
        <w:rPr>
          <w:rFonts w:ascii="Times New Roman" w:hAnsi="Times New Roman" w:cs="Times New Roman"/>
          <w:sz w:val="24"/>
          <w:szCs w:val="24"/>
        </w:rPr>
        <w:t xml:space="preserve">The ARC recognises career interruptions can have a significant impact on the period between conferral of a researcher’s PhD, or equivalent, and a subsequent application for ARC funding. </w:t>
      </w:r>
      <w:r w:rsidRPr="005A77DA">
        <w:rPr>
          <w:rFonts w:ascii="Times New Roman" w:hAnsi="Times New Roman" w:cs="Times New Roman"/>
          <w:sz w:val="24"/>
          <w:szCs w:val="24"/>
        </w:rPr>
        <w:t>The ARC</w:t>
      </w:r>
      <w:r w:rsidR="009B0B74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therefore</w:t>
      </w:r>
      <w:r w:rsidR="00B666D0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allows extension of the eligibility periods for the DECRA and </w:t>
      </w:r>
      <w:r w:rsidRPr="005A77DA">
        <w:rPr>
          <w:rFonts w:ascii="Times New Roman" w:hAnsi="Times New Roman" w:cs="Times New Roman"/>
          <w:i/>
          <w:sz w:val="24"/>
          <w:szCs w:val="24"/>
        </w:rPr>
        <w:t>Future Fellowships</w:t>
      </w:r>
      <w:r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="004055DC" w:rsidRPr="005A77DA">
        <w:rPr>
          <w:rFonts w:ascii="Times New Roman" w:hAnsi="Times New Roman" w:cs="Times New Roman"/>
          <w:sz w:val="24"/>
          <w:szCs w:val="24"/>
        </w:rPr>
        <w:t>schemes for</w:t>
      </w:r>
      <w:r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="00272C8A" w:rsidRPr="005A77DA">
        <w:rPr>
          <w:rFonts w:ascii="Times New Roman" w:hAnsi="Times New Roman" w:cs="Times New Roman"/>
          <w:sz w:val="24"/>
          <w:szCs w:val="24"/>
        </w:rPr>
        <w:t>eligible</w:t>
      </w:r>
      <w:r w:rsidRPr="005A77DA">
        <w:rPr>
          <w:rFonts w:ascii="Times New Roman" w:hAnsi="Times New Roman" w:cs="Times New Roman"/>
          <w:sz w:val="24"/>
          <w:szCs w:val="24"/>
        </w:rPr>
        <w:t xml:space="preserve"> career interruptions</w:t>
      </w:r>
      <w:r w:rsidR="004055DC" w:rsidRPr="005A77DA">
        <w:rPr>
          <w:rFonts w:ascii="Times New Roman" w:hAnsi="Times New Roman" w:cs="Times New Roman"/>
          <w:sz w:val="24"/>
          <w:szCs w:val="24"/>
        </w:rPr>
        <w:t>,</w:t>
      </w:r>
      <w:r w:rsidR="00DE6E5C" w:rsidRPr="005A77DA">
        <w:rPr>
          <w:rFonts w:ascii="Times New Roman" w:hAnsi="Times New Roman" w:cs="Times New Roman"/>
          <w:sz w:val="24"/>
          <w:szCs w:val="24"/>
        </w:rPr>
        <w:t xml:space="preserve"> which occur after the conferral of a researcher’s PhD, or equivalent</w:t>
      </w:r>
      <w:r w:rsidR="00875E48" w:rsidRPr="005A77DA">
        <w:rPr>
          <w:rFonts w:ascii="Times New Roman" w:hAnsi="Times New Roman" w:cs="Times New Roman"/>
          <w:sz w:val="24"/>
          <w:szCs w:val="24"/>
        </w:rPr>
        <w:t>.</w:t>
      </w:r>
    </w:p>
    <w:p w14:paraId="7F8C2DF6" w14:textId="4D6AAAF4" w:rsidR="00114F5D" w:rsidRPr="00C01693" w:rsidRDefault="00114F5D" w:rsidP="0037444C">
      <w:pPr>
        <w:rPr>
          <w:rFonts w:ascii="Arial" w:hAnsi="Arial" w:cs="Arial"/>
          <w:sz w:val="24"/>
          <w:szCs w:val="24"/>
        </w:rPr>
      </w:pPr>
      <w:r w:rsidRPr="00C01693">
        <w:rPr>
          <w:rFonts w:ascii="Arial" w:hAnsi="Arial" w:cs="Arial"/>
          <w:b/>
          <w:sz w:val="24"/>
          <w:szCs w:val="24"/>
        </w:rPr>
        <w:t>Eligible career interruptions</w:t>
      </w:r>
      <w:r w:rsidR="00E07ABF" w:rsidRPr="00C01693">
        <w:rPr>
          <w:rFonts w:ascii="Arial" w:hAnsi="Arial" w:cs="Arial"/>
          <w:sz w:val="24"/>
          <w:szCs w:val="24"/>
        </w:rPr>
        <w:t xml:space="preserve"> </w:t>
      </w:r>
    </w:p>
    <w:p w14:paraId="3FCC2363" w14:textId="6D87FEE7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>The following significant</w:t>
      </w:r>
      <w:r w:rsidR="00E07ABF" w:rsidRPr="005A77DA">
        <w:rPr>
          <w:rFonts w:ascii="Times New Roman" w:hAnsi="Times New Roman" w:cs="Times New Roman"/>
          <w:sz w:val="24"/>
          <w:szCs w:val="24"/>
        </w:rPr>
        <w:t>,</w:t>
      </w:r>
      <w:r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="0029196C" w:rsidRPr="005A77DA">
        <w:rPr>
          <w:rFonts w:ascii="Times New Roman" w:hAnsi="Times New Roman" w:cs="Times New Roman"/>
          <w:sz w:val="24"/>
          <w:szCs w:val="24"/>
        </w:rPr>
        <w:t>and not overlapping</w:t>
      </w:r>
      <w:r w:rsidR="00E07ABF" w:rsidRPr="005A77DA">
        <w:rPr>
          <w:rFonts w:ascii="Times New Roman" w:hAnsi="Times New Roman" w:cs="Times New Roman"/>
          <w:sz w:val="24"/>
          <w:szCs w:val="24"/>
        </w:rPr>
        <w:t>,</w:t>
      </w:r>
      <w:r w:rsidR="0029196C" w:rsidRPr="005A77DA">
        <w:rPr>
          <w:rFonts w:ascii="Times New Roman" w:hAnsi="Times New Roman" w:cs="Times New Roman"/>
          <w:sz w:val="24"/>
          <w:szCs w:val="24"/>
        </w:rPr>
        <w:t xml:space="preserve"> career interruptions</w:t>
      </w:r>
      <w:r w:rsidR="00E07ABF"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="00CB7FC3" w:rsidRPr="005A77DA">
        <w:rPr>
          <w:rFonts w:ascii="Times New Roman" w:hAnsi="Times New Roman" w:cs="Times New Roman"/>
          <w:sz w:val="24"/>
          <w:szCs w:val="24"/>
        </w:rPr>
        <w:t>can be included: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explaining eligible career interruptions and the period of time that can be claimed."/>
      </w:tblPr>
      <w:tblGrid>
        <w:gridCol w:w="5240"/>
        <w:gridCol w:w="3776"/>
      </w:tblGrid>
      <w:tr w:rsidR="00114F5D" w14:paraId="0DB68BB6" w14:textId="77777777" w:rsidTr="00774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none" w:sz="0" w:space="0" w:color="auto"/>
            </w:tcBorders>
            <w:shd w:val="clear" w:color="auto" w:fill="D9E2F3" w:themeFill="accent5" w:themeFillTint="33"/>
          </w:tcPr>
          <w:p w14:paraId="157671E5" w14:textId="33288FA6" w:rsidR="00114F5D" w:rsidRPr="00CA4F52" w:rsidRDefault="00CF70FF" w:rsidP="0037444C">
            <w:pPr>
              <w:rPr>
                <w:rFonts w:ascii="Arial" w:hAnsi="Arial" w:cs="Arial"/>
                <w:b w:val="0"/>
              </w:rPr>
            </w:pPr>
            <w:r w:rsidRPr="00CA4F52">
              <w:rPr>
                <w:rFonts w:ascii="Arial" w:hAnsi="Arial" w:cs="Arial"/>
              </w:rPr>
              <w:t xml:space="preserve">Eligible </w:t>
            </w:r>
            <w:r w:rsidR="00114F5D" w:rsidRPr="00CA4F52">
              <w:rPr>
                <w:rFonts w:ascii="Arial" w:hAnsi="Arial" w:cs="Arial"/>
              </w:rPr>
              <w:t>Career Interruption</w:t>
            </w:r>
            <w:r w:rsidR="00257F87" w:rsidRPr="00CA4F52">
              <w:rPr>
                <w:rFonts w:ascii="Arial" w:hAnsi="Arial" w:cs="Arial"/>
              </w:rPr>
              <w:t>s</w:t>
            </w:r>
            <w:r w:rsidR="00393B2A" w:rsidRPr="00CA4F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tcBorders>
              <w:bottom w:val="none" w:sz="0" w:space="0" w:color="auto"/>
            </w:tcBorders>
            <w:shd w:val="clear" w:color="auto" w:fill="D9E2F3" w:themeFill="accent5" w:themeFillTint="33"/>
          </w:tcPr>
          <w:p w14:paraId="14189270" w14:textId="7931F0B9" w:rsidR="006842B5" w:rsidRPr="00CA4F52" w:rsidRDefault="003757E0" w:rsidP="00CA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gramStart"/>
            <w:r w:rsidRPr="00CA4F52">
              <w:rPr>
                <w:rFonts w:ascii="Arial" w:hAnsi="Arial" w:cs="Arial"/>
              </w:rPr>
              <w:t>Period of t</w:t>
            </w:r>
            <w:r w:rsidR="00114F5D" w:rsidRPr="00CA4F52">
              <w:rPr>
                <w:rFonts w:ascii="Arial" w:hAnsi="Arial" w:cs="Arial"/>
              </w:rPr>
              <w:t>ime</w:t>
            </w:r>
            <w:proofErr w:type="gramEnd"/>
            <w:r w:rsidR="00801561" w:rsidRPr="00CA4F52">
              <w:rPr>
                <w:rFonts w:ascii="Arial" w:hAnsi="Arial" w:cs="Arial"/>
              </w:rPr>
              <w:t xml:space="preserve"> that</w:t>
            </w:r>
            <w:r w:rsidR="00114F5D" w:rsidRPr="00CA4F52">
              <w:rPr>
                <w:rFonts w:ascii="Arial" w:hAnsi="Arial" w:cs="Arial"/>
              </w:rPr>
              <w:t xml:space="preserve"> can be claimed</w:t>
            </w:r>
          </w:p>
        </w:tc>
      </w:tr>
      <w:tr w:rsidR="00114F5D" w14:paraId="61F858F6" w14:textId="77777777" w:rsidTr="0077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F1A815C" w14:textId="77777777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Disruption due to international relocation</w:t>
            </w:r>
          </w:p>
          <w:p w14:paraId="26E181C3" w14:textId="77777777" w:rsidR="00114F5D" w:rsidRPr="007744CA" w:rsidRDefault="00114F5D" w:rsidP="00223CF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776" w:type="dxa"/>
          </w:tcPr>
          <w:p w14:paraId="343BD96D" w14:textId="77777777" w:rsidR="00114F5D" w:rsidRPr="00CA4F52" w:rsidRDefault="00114F5D" w:rsidP="0022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CA4F52">
              <w:rPr>
                <w:rFonts w:ascii="Arial" w:hAnsi="Arial" w:cs="Arial"/>
              </w:rPr>
              <w:t>A period of time</w:t>
            </w:r>
            <w:proofErr w:type="gramEnd"/>
            <w:r w:rsidRPr="00CA4F52">
              <w:rPr>
                <w:rFonts w:ascii="Arial" w:hAnsi="Arial" w:cs="Arial"/>
              </w:rPr>
              <w:t xml:space="preserve"> commensurate with the interruption, not exceeding three months per international relocation.</w:t>
            </w:r>
          </w:p>
          <w:p w14:paraId="7710FE4A" w14:textId="77777777" w:rsidR="00114F5D" w:rsidRPr="00CA4F52" w:rsidRDefault="00114F5D" w:rsidP="0022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4F5D" w14:paraId="4D2E8548" w14:textId="77777777" w:rsidTr="0077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F79CDC8" w14:textId="0EE450AA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Car</w:t>
            </w:r>
            <w:r w:rsidR="00121A92" w:rsidRPr="007744CA">
              <w:rPr>
                <w:rFonts w:ascii="Arial" w:hAnsi="Arial" w:cs="Arial"/>
                <w:b w:val="0"/>
                <w:bCs w:val="0"/>
              </w:rPr>
              <w:t>ing</w:t>
            </w:r>
            <w:r w:rsidRPr="007744CA">
              <w:rPr>
                <w:rFonts w:ascii="Arial" w:hAnsi="Arial" w:cs="Arial"/>
                <w:b w:val="0"/>
                <w:bCs w:val="0"/>
              </w:rPr>
              <w:t xml:space="preserve"> responsibilities</w:t>
            </w:r>
            <w:r w:rsidR="00E86485" w:rsidRPr="007744C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4ED82129" w14:textId="77777777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Disability</w:t>
            </w:r>
          </w:p>
          <w:p w14:paraId="547D01E0" w14:textId="61B676C0" w:rsidR="00121A92" w:rsidRPr="007744CA" w:rsidRDefault="00121A92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Disaster management a</w:t>
            </w:r>
            <w:r w:rsidR="00801561" w:rsidRPr="007744CA">
              <w:rPr>
                <w:rFonts w:ascii="Arial" w:hAnsi="Arial" w:cs="Arial"/>
                <w:b w:val="0"/>
                <w:bCs w:val="0"/>
              </w:rPr>
              <w:t>nd recove</w:t>
            </w:r>
            <w:r w:rsidR="004055DC" w:rsidRPr="007744CA">
              <w:rPr>
                <w:rFonts w:ascii="Arial" w:hAnsi="Arial" w:cs="Arial"/>
                <w:b w:val="0"/>
                <w:bCs w:val="0"/>
              </w:rPr>
              <w:t>ry</w:t>
            </w:r>
          </w:p>
          <w:p w14:paraId="4C577622" w14:textId="0093B759" w:rsidR="004055DC" w:rsidRPr="007744CA" w:rsidRDefault="004055DC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Limited or no access to facilities and resources—such as through workplace interruptions </w:t>
            </w:r>
          </w:p>
          <w:p w14:paraId="41A1EA85" w14:textId="77777777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lastRenderedPageBreak/>
              <w:t>Medical condition</w:t>
            </w:r>
            <w:r w:rsidR="00121A92" w:rsidRPr="007744CA">
              <w:rPr>
                <w:rFonts w:ascii="Arial" w:hAnsi="Arial" w:cs="Arial"/>
                <w:b w:val="0"/>
                <w:bCs w:val="0"/>
              </w:rPr>
              <w:t>s</w:t>
            </w:r>
            <w:r w:rsidRPr="007744C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7BAEB6E5" w14:textId="79443BAE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 xml:space="preserve">Non-research </w:t>
            </w:r>
            <w:r w:rsidR="004055DC" w:rsidRPr="007744CA">
              <w:rPr>
                <w:rFonts w:ascii="Arial" w:hAnsi="Arial" w:cs="Arial"/>
                <w:b w:val="0"/>
                <w:bCs w:val="0"/>
              </w:rPr>
              <w:t>positions</w:t>
            </w:r>
            <w:r w:rsidR="00BA4056" w:rsidRPr="007744CA">
              <w:rPr>
                <w:rFonts w:ascii="Arial" w:hAnsi="Arial" w:cs="Arial"/>
                <w:b w:val="0"/>
                <w:bCs w:val="0"/>
              </w:rPr>
              <w:t>,</w:t>
            </w:r>
            <w:r w:rsidRPr="007744CA">
              <w:rPr>
                <w:rFonts w:ascii="Arial" w:hAnsi="Arial" w:cs="Arial"/>
                <w:b w:val="0"/>
                <w:bCs w:val="0"/>
              </w:rPr>
              <w:t xml:space="preserve"> not concurrent with research employment</w:t>
            </w:r>
          </w:p>
          <w:p w14:paraId="5D9B8CC6" w14:textId="77777777" w:rsidR="005A1465" w:rsidRPr="007744CA" w:rsidRDefault="005A1465" w:rsidP="005A14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 xml:space="preserve">Parental leave </w:t>
            </w:r>
          </w:p>
          <w:p w14:paraId="78AB7370" w14:textId="77777777" w:rsidR="00114F5D" w:rsidRPr="007744CA" w:rsidRDefault="00114F5D" w:rsidP="003744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Unemployment</w:t>
            </w:r>
          </w:p>
          <w:p w14:paraId="64788074" w14:textId="77777777" w:rsidR="00114F5D" w:rsidRPr="007744CA" w:rsidRDefault="00114F5D" w:rsidP="00223CF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776" w:type="dxa"/>
          </w:tcPr>
          <w:p w14:paraId="20B373D7" w14:textId="77777777" w:rsidR="00114F5D" w:rsidRPr="00CA4F52" w:rsidRDefault="00114F5D" w:rsidP="0022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CA4F52">
              <w:rPr>
                <w:rFonts w:ascii="Arial" w:hAnsi="Arial" w:cs="Arial"/>
              </w:rPr>
              <w:lastRenderedPageBreak/>
              <w:t>A period of time</w:t>
            </w:r>
            <w:proofErr w:type="gramEnd"/>
            <w:r w:rsidRPr="00CA4F52">
              <w:rPr>
                <w:rFonts w:ascii="Arial" w:hAnsi="Arial" w:cs="Arial"/>
              </w:rPr>
              <w:t xml:space="preserve"> commensurate with the interruption.</w:t>
            </w:r>
          </w:p>
          <w:p w14:paraId="1D6D356C" w14:textId="77777777" w:rsidR="00BE35F9" w:rsidRPr="00CA4F52" w:rsidRDefault="00BE35F9" w:rsidP="0022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E4CA36" w14:textId="39AAA3B8" w:rsidR="00BE35F9" w:rsidRPr="00CA4F52" w:rsidRDefault="00BE35F9" w:rsidP="0022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14F5D" w14:paraId="1FA9F89A" w14:textId="77777777" w:rsidTr="0077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CBC0B2D" w14:textId="16C2C996" w:rsidR="00114F5D" w:rsidRPr="007744CA" w:rsidRDefault="0039113B" w:rsidP="003744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</w:rPr>
            </w:pPr>
            <w:r w:rsidRPr="007744CA">
              <w:rPr>
                <w:rFonts w:ascii="Arial" w:hAnsi="Arial" w:cs="Arial"/>
                <w:b w:val="0"/>
                <w:bCs w:val="0"/>
              </w:rPr>
              <w:t>P</w:t>
            </w:r>
            <w:r w:rsidR="00114F5D" w:rsidRPr="007744CA">
              <w:rPr>
                <w:rFonts w:ascii="Arial" w:hAnsi="Arial" w:cs="Arial"/>
                <w:b w:val="0"/>
                <w:bCs w:val="0"/>
              </w:rPr>
              <w:t>rimary care</w:t>
            </w:r>
            <w:r w:rsidR="009A1803" w:rsidRPr="007744CA">
              <w:rPr>
                <w:rFonts w:ascii="Arial" w:hAnsi="Arial" w:cs="Arial"/>
                <w:b w:val="0"/>
                <w:bCs w:val="0"/>
              </w:rPr>
              <w:t>r</w:t>
            </w:r>
            <w:r w:rsidR="00114F5D" w:rsidRPr="007744CA">
              <w:rPr>
                <w:rFonts w:ascii="Arial" w:hAnsi="Arial" w:cs="Arial"/>
                <w:b w:val="0"/>
                <w:bCs w:val="0"/>
              </w:rPr>
              <w:t xml:space="preserve"> of a dependent child</w:t>
            </w:r>
          </w:p>
        </w:tc>
        <w:tc>
          <w:tcPr>
            <w:tcW w:w="3776" w:type="dxa"/>
          </w:tcPr>
          <w:p w14:paraId="64027752" w14:textId="77777777" w:rsidR="00114F5D" w:rsidRPr="00CA4F52" w:rsidRDefault="004055DC" w:rsidP="00374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4F52">
              <w:rPr>
                <w:rFonts w:ascii="Arial" w:hAnsi="Arial" w:cs="Arial"/>
              </w:rPr>
              <w:t xml:space="preserve">Up to </w:t>
            </w:r>
            <w:r w:rsidR="00801561" w:rsidRPr="00CA4F52">
              <w:rPr>
                <w:rFonts w:ascii="Arial" w:hAnsi="Arial" w:cs="Arial"/>
              </w:rPr>
              <w:t>two-year</w:t>
            </w:r>
            <w:r w:rsidRPr="00CA4F52">
              <w:rPr>
                <w:rFonts w:ascii="Arial" w:hAnsi="Arial" w:cs="Arial"/>
              </w:rPr>
              <w:t>s</w:t>
            </w:r>
            <w:r w:rsidR="00801561" w:rsidRPr="00CA4F52">
              <w:rPr>
                <w:rFonts w:ascii="Arial" w:hAnsi="Arial" w:cs="Arial"/>
              </w:rPr>
              <w:t>, inclusive of parental leave, for each dependent child</w:t>
            </w:r>
            <w:r w:rsidR="00C931A4" w:rsidRPr="00CA4F52">
              <w:rPr>
                <w:rFonts w:ascii="Arial" w:hAnsi="Arial" w:cs="Arial"/>
              </w:rPr>
              <w:t>.</w:t>
            </w:r>
            <w:r w:rsidRPr="00CA4F52">
              <w:rPr>
                <w:rFonts w:ascii="Arial" w:hAnsi="Arial" w:cs="Arial"/>
              </w:rPr>
              <w:t xml:space="preserve"> If required, an additional </w:t>
            </w:r>
            <w:proofErr w:type="gramStart"/>
            <w:r w:rsidRPr="00CA4F52">
              <w:rPr>
                <w:rFonts w:ascii="Arial" w:hAnsi="Arial" w:cs="Arial"/>
              </w:rPr>
              <w:t>period of time</w:t>
            </w:r>
            <w:proofErr w:type="gramEnd"/>
            <w:r w:rsidRPr="00CA4F52">
              <w:rPr>
                <w:rFonts w:ascii="Arial" w:hAnsi="Arial" w:cs="Arial"/>
              </w:rPr>
              <w:t xml:space="preserve"> commensurate with the interruption.</w:t>
            </w:r>
          </w:p>
          <w:p w14:paraId="5FF39BB9" w14:textId="6DB56C23" w:rsidR="0037444C" w:rsidRPr="00CA4F52" w:rsidRDefault="0037444C" w:rsidP="00374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2B5C9EA" w14:textId="77777777" w:rsidR="00114F5D" w:rsidRDefault="00114F5D" w:rsidP="00114F5D"/>
    <w:p w14:paraId="130FBE3F" w14:textId="5741D3A9" w:rsidR="00114F5D" w:rsidRPr="00DA0158" w:rsidRDefault="005773CB" w:rsidP="004310DA">
      <w:pPr>
        <w:pStyle w:val="Heading1"/>
        <w:spacing w:after="240"/>
      </w:pPr>
      <w:r>
        <w:t>Implementation</w:t>
      </w:r>
    </w:p>
    <w:p w14:paraId="5E023F1E" w14:textId="758F8A6F" w:rsidR="00114F5D" w:rsidRPr="005A77DA" w:rsidRDefault="00114F5D" w:rsidP="00114F5D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>The Deputy Vice-Chancellor (Research) of the Eligible Organisation must certify that the researcher meet</w:t>
      </w:r>
      <w:r w:rsidR="0009208E" w:rsidRPr="005A77DA">
        <w:rPr>
          <w:rFonts w:ascii="Times New Roman" w:hAnsi="Times New Roman" w:cs="Times New Roman"/>
          <w:sz w:val="24"/>
          <w:szCs w:val="24"/>
        </w:rPr>
        <w:t>s</w:t>
      </w:r>
      <w:r w:rsidRPr="005A77DA">
        <w:rPr>
          <w:rFonts w:ascii="Times New Roman" w:hAnsi="Times New Roman" w:cs="Times New Roman"/>
          <w:sz w:val="24"/>
          <w:szCs w:val="24"/>
        </w:rPr>
        <w:t xml:space="preserve"> the </w:t>
      </w:r>
      <w:r w:rsidR="009A1803" w:rsidRPr="005A77DA">
        <w:rPr>
          <w:rFonts w:ascii="Times New Roman" w:hAnsi="Times New Roman" w:cs="Times New Roman"/>
          <w:sz w:val="24"/>
          <w:szCs w:val="24"/>
        </w:rPr>
        <w:t xml:space="preserve">career interruption </w:t>
      </w:r>
      <w:r w:rsidRPr="005A77DA">
        <w:rPr>
          <w:rFonts w:ascii="Times New Roman" w:hAnsi="Times New Roman" w:cs="Times New Roman"/>
          <w:sz w:val="24"/>
          <w:szCs w:val="24"/>
        </w:rPr>
        <w:t xml:space="preserve">eligibility </w:t>
      </w:r>
      <w:r w:rsidR="001B2102" w:rsidRPr="005A77DA">
        <w:rPr>
          <w:rFonts w:ascii="Times New Roman" w:hAnsi="Times New Roman" w:cs="Times New Roman"/>
          <w:sz w:val="24"/>
          <w:szCs w:val="24"/>
        </w:rPr>
        <w:t>criteria</w:t>
      </w:r>
      <w:r w:rsidR="009A1803" w:rsidRPr="005A77DA">
        <w:rPr>
          <w:rFonts w:ascii="Times New Roman" w:hAnsi="Times New Roman" w:cs="Times New Roman"/>
          <w:sz w:val="24"/>
          <w:szCs w:val="24"/>
        </w:rPr>
        <w:t xml:space="preserve">, </w:t>
      </w:r>
      <w:r w:rsidRPr="005A77DA">
        <w:rPr>
          <w:rFonts w:ascii="Times New Roman" w:hAnsi="Times New Roman" w:cs="Times New Roman"/>
          <w:sz w:val="24"/>
          <w:szCs w:val="24"/>
        </w:rPr>
        <w:t>under the relevant</w:t>
      </w:r>
      <w:r w:rsidR="0021452E" w:rsidRPr="005A77DA">
        <w:rPr>
          <w:rFonts w:ascii="Times New Roman" w:hAnsi="Times New Roman" w:cs="Times New Roman"/>
          <w:sz w:val="24"/>
          <w:szCs w:val="24"/>
        </w:rPr>
        <w:t xml:space="preserve"> scheme</w:t>
      </w:r>
      <w:r w:rsidR="009A1803" w:rsidRPr="005A77DA">
        <w:rPr>
          <w:rFonts w:ascii="Times New Roman" w:hAnsi="Times New Roman" w:cs="Times New Roman"/>
          <w:sz w:val="24"/>
          <w:szCs w:val="24"/>
        </w:rPr>
        <w:t xml:space="preserve">, as </w:t>
      </w:r>
      <w:r w:rsidRPr="005A77DA">
        <w:rPr>
          <w:rFonts w:ascii="Times New Roman" w:hAnsi="Times New Roman" w:cs="Times New Roman"/>
          <w:sz w:val="24"/>
          <w:szCs w:val="24"/>
        </w:rPr>
        <w:t>set out in</w:t>
      </w:r>
      <w:r w:rsidR="003134D6" w:rsidRPr="005A77DA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10" w:history="1">
        <w:r w:rsidR="003134D6" w:rsidRPr="005A77DA">
          <w:rPr>
            <w:rStyle w:val="Hyperlink"/>
            <w:rFonts w:ascii="Times New Roman" w:hAnsi="Times New Roman" w:cs="Times New Roman"/>
            <w:sz w:val="24"/>
            <w:szCs w:val="24"/>
          </w:rPr>
          <w:t>Grant Guidelines</w:t>
        </w:r>
      </w:hyperlink>
      <w:r w:rsidR="001B2102" w:rsidRPr="005A77DA">
        <w:rPr>
          <w:rFonts w:ascii="Times New Roman" w:hAnsi="Times New Roman" w:cs="Times New Roman"/>
          <w:sz w:val="24"/>
          <w:szCs w:val="24"/>
        </w:rPr>
        <w:t>.</w:t>
      </w:r>
      <w:r w:rsidRPr="005A77DA">
        <w:rPr>
          <w:rFonts w:ascii="Times New Roman" w:hAnsi="Times New Roman" w:cs="Times New Roman"/>
          <w:sz w:val="24"/>
          <w:szCs w:val="24"/>
        </w:rPr>
        <w:t xml:space="preserve"> The ARC reserves the right to </w:t>
      </w:r>
      <w:r w:rsidR="00256DF6" w:rsidRPr="005A77DA">
        <w:rPr>
          <w:rFonts w:ascii="Times New Roman" w:hAnsi="Times New Roman" w:cs="Times New Roman"/>
          <w:sz w:val="24"/>
          <w:szCs w:val="24"/>
        </w:rPr>
        <w:t>request</w:t>
      </w:r>
      <w:r w:rsidRPr="005A77DA">
        <w:rPr>
          <w:rFonts w:ascii="Times New Roman" w:hAnsi="Times New Roman" w:cs="Times New Roman"/>
          <w:sz w:val="24"/>
          <w:szCs w:val="24"/>
        </w:rPr>
        <w:t xml:space="preserve"> evidence </w:t>
      </w:r>
      <w:r w:rsidR="00E57F70" w:rsidRPr="005A77DA">
        <w:rPr>
          <w:rFonts w:ascii="Times New Roman" w:hAnsi="Times New Roman" w:cs="Times New Roman"/>
          <w:sz w:val="24"/>
          <w:szCs w:val="24"/>
        </w:rPr>
        <w:t xml:space="preserve">relating to </w:t>
      </w:r>
      <w:r w:rsidR="00804474" w:rsidRPr="005A77DA">
        <w:rPr>
          <w:rFonts w:ascii="Times New Roman" w:hAnsi="Times New Roman" w:cs="Times New Roman"/>
          <w:sz w:val="24"/>
          <w:szCs w:val="24"/>
        </w:rPr>
        <w:t xml:space="preserve">an application for </w:t>
      </w:r>
      <w:r w:rsidR="00E57F70" w:rsidRPr="005A77DA">
        <w:rPr>
          <w:rFonts w:ascii="Times New Roman" w:hAnsi="Times New Roman" w:cs="Times New Roman"/>
          <w:sz w:val="24"/>
          <w:szCs w:val="24"/>
        </w:rPr>
        <w:t xml:space="preserve">extension of an eligibility period. </w:t>
      </w:r>
    </w:p>
    <w:p w14:paraId="173C56A4" w14:textId="0E28D718" w:rsidR="00114F5D" w:rsidRPr="00A6706F" w:rsidRDefault="00114F5D" w:rsidP="004310DA">
      <w:pPr>
        <w:pStyle w:val="Heading1"/>
        <w:spacing w:after="240"/>
      </w:pPr>
      <w:r w:rsidRPr="00A6706F">
        <w:t>Research Opportunity and Performance Evidence</w:t>
      </w:r>
    </w:p>
    <w:p w14:paraId="5E059D9D" w14:textId="46FF910F" w:rsidR="003B02D0" w:rsidRPr="005A77DA" w:rsidRDefault="00CF1EFF" w:rsidP="00CF1EFF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 xml:space="preserve">Researchers applying under </w:t>
      </w:r>
      <w:r w:rsidR="00D0128E" w:rsidRPr="005A77DA">
        <w:rPr>
          <w:rFonts w:ascii="Times New Roman" w:hAnsi="Times New Roman" w:cs="Times New Roman"/>
          <w:sz w:val="24"/>
          <w:szCs w:val="24"/>
        </w:rPr>
        <w:t xml:space="preserve">either </w:t>
      </w:r>
      <w:r w:rsidRPr="005A77DA">
        <w:rPr>
          <w:rFonts w:ascii="Times New Roman" w:hAnsi="Times New Roman" w:cs="Times New Roman"/>
          <w:sz w:val="24"/>
          <w:szCs w:val="24"/>
        </w:rPr>
        <w:t xml:space="preserve">the DECRA </w:t>
      </w:r>
      <w:r w:rsidR="00D0128E" w:rsidRPr="005A77DA">
        <w:rPr>
          <w:rFonts w:ascii="Times New Roman" w:hAnsi="Times New Roman" w:cs="Times New Roman"/>
          <w:sz w:val="24"/>
          <w:szCs w:val="24"/>
        </w:rPr>
        <w:t>or</w:t>
      </w:r>
      <w:r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Pr="005A77DA">
        <w:rPr>
          <w:rFonts w:ascii="Times New Roman" w:hAnsi="Times New Roman" w:cs="Times New Roman"/>
          <w:i/>
          <w:sz w:val="24"/>
          <w:szCs w:val="24"/>
        </w:rPr>
        <w:t xml:space="preserve">Future Fellowships </w:t>
      </w:r>
      <w:r w:rsidRPr="005A77DA">
        <w:rPr>
          <w:rFonts w:ascii="Times New Roman" w:hAnsi="Times New Roman" w:cs="Times New Roman"/>
          <w:sz w:val="24"/>
          <w:szCs w:val="24"/>
        </w:rPr>
        <w:t>schemes may</w:t>
      </w:r>
      <w:r w:rsidR="00532088" w:rsidRPr="005A77DA">
        <w:rPr>
          <w:rFonts w:ascii="Times New Roman" w:hAnsi="Times New Roman" w:cs="Times New Roman"/>
          <w:sz w:val="24"/>
          <w:szCs w:val="24"/>
        </w:rPr>
        <w:t xml:space="preserve"> utilise the Research Opportunity and Performance Evidence (ROPE) assessment criterion to </w:t>
      </w:r>
      <w:r w:rsidR="00910BE5" w:rsidRPr="005A77DA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6045D7" w:rsidRPr="005A77DA">
        <w:rPr>
          <w:rFonts w:ascii="Times New Roman" w:hAnsi="Times New Roman" w:cs="Times New Roman"/>
          <w:sz w:val="24"/>
          <w:szCs w:val="24"/>
        </w:rPr>
        <w:t>impact of any career interruption, including a</w:t>
      </w:r>
      <w:r w:rsidR="008C7DE8" w:rsidRPr="005A77DA">
        <w:rPr>
          <w:rFonts w:ascii="Times New Roman" w:hAnsi="Times New Roman" w:cs="Times New Roman"/>
          <w:sz w:val="24"/>
          <w:szCs w:val="24"/>
        </w:rPr>
        <w:t>n eligible</w:t>
      </w:r>
      <w:r w:rsidR="006045D7" w:rsidRPr="005A77DA">
        <w:rPr>
          <w:rFonts w:ascii="Times New Roman" w:hAnsi="Times New Roman" w:cs="Times New Roman"/>
          <w:sz w:val="24"/>
          <w:szCs w:val="24"/>
        </w:rPr>
        <w:t xml:space="preserve"> </w:t>
      </w:r>
      <w:r w:rsidR="00A276AD" w:rsidRPr="005A77DA">
        <w:rPr>
          <w:rFonts w:ascii="Times New Roman" w:hAnsi="Times New Roman" w:cs="Times New Roman"/>
          <w:sz w:val="24"/>
          <w:szCs w:val="24"/>
        </w:rPr>
        <w:t xml:space="preserve">career </w:t>
      </w:r>
      <w:r w:rsidR="004C5D8C" w:rsidRPr="005A77DA">
        <w:rPr>
          <w:rFonts w:ascii="Times New Roman" w:hAnsi="Times New Roman" w:cs="Times New Roman"/>
          <w:sz w:val="24"/>
          <w:szCs w:val="24"/>
        </w:rPr>
        <w:t>interruption under this policy, in an application.</w:t>
      </w:r>
    </w:p>
    <w:p w14:paraId="6329FEC1" w14:textId="5BC31B50" w:rsidR="00E9136F" w:rsidRPr="005A77DA" w:rsidRDefault="00E9136F" w:rsidP="00E9136F">
      <w:pPr>
        <w:rPr>
          <w:rFonts w:ascii="Times New Roman" w:hAnsi="Times New Roman" w:cs="Times New Roman"/>
          <w:sz w:val="24"/>
          <w:szCs w:val="24"/>
        </w:rPr>
      </w:pPr>
      <w:r w:rsidRPr="005A77DA">
        <w:rPr>
          <w:rFonts w:ascii="Times New Roman" w:hAnsi="Times New Roman" w:cs="Times New Roman"/>
          <w:sz w:val="24"/>
          <w:szCs w:val="24"/>
        </w:rPr>
        <w:t>The ROPE criterion enable</w:t>
      </w:r>
      <w:r w:rsidR="00985604" w:rsidRPr="005A77DA">
        <w:rPr>
          <w:rFonts w:ascii="Times New Roman" w:hAnsi="Times New Roman" w:cs="Times New Roman"/>
          <w:sz w:val="24"/>
          <w:szCs w:val="24"/>
        </w:rPr>
        <w:t>s</w:t>
      </w:r>
      <w:r w:rsidRPr="005A77DA">
        <w:rPr>
          <w:rFonts w:ascii="Times New Roman" w:hAnsi="Times New Roman" w:cs="Times New Roman"/>
          <w:sz w:val="24"/>
          <w:szCs w:val="24"/>
        </w:rPr>
        <w:t xml:space="preserve"> evaluation of a researcher’s activities, </w:t>
      </w:r>
      <w:proofErr w:type="gramStart"/>
      <w:r w:rsidRPr="005A77DA">
        <w:rPr>
          <w:rFonts w:ascii="Times New Roman" w:hAnsi="Times New Roman" w:cs="Times New Roman"/>
          <w:sz w:val="24"/>
          <w:szCs w:val="24"/>
        </w:rPr>
        <w:t>outputs</w:t>
      </w:r>
      <w:proofErr w:type="gramEnd"/>
      <w:r w:rsidRPr="005A77DA">
        <w:rPr>
          <w:rFonts w:ascii="Times New Roman" w:hAnsi="Times New Roman" w:cs="Times New Roman"/>
          <w:sz w:val="24"/>
          <w:szCs w:val="24"/>
        </w:rPr>
        <w:t xml:space="preserve"> and achievements, in the context of career and life opportunities and experiences, including, where relevant, significant career interruptions.</w:t>
      </w:r>
    </w:p>
    <w:p w14:paraId="00D484E8" w14:textId="6A41892D" w:rsidR="00EC36A9" w:rsidRDefault="00EC36A9" w:rsidP="00114F5D"/>
    <w:p w14:paraId="11D18717" w14:textId="77777777" w:rsidR="00114F5D" w:rsidRDefault="00114F5D" w:rsidP="00114F5D"/>
    <w:p w14:paraId="2E383015" w14:textId="77777777" w:rsidR="008F20F7" w:rsidRDefault="008F20F7"/>
    <w:sectPr w:rsidR="008F20F7" w:rsidSect="00F04491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8196" w14:textId="77777777" w:rsidR="00D02AC3" w:rsidRDefault="00D02AC3" w:rsidP="004F61FE">
      <w:pPr>
        <w:spacing w:after="0" w:line="240" w:lineRule="auto"/>
      </w:pPr>
      <w:r>
        <w:separator/>
      </w:r>
    </w:p>
  </w:endnote>
  <w:endnote w:type="continuationSeparator" w:id="0">
    <w:p w14:paraId="7F3D978E" w14:textId="77777777" w:rsidR="00D02AC3" w:rsidRDefault="00D02AC3" w:rsidP="004F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234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45E986E" w14:textId="4DC62DEF" w:rsidR="00B17A9A" w:rsidRPr="00F04491" w:rsidRDefault="00B17A9A">
        <w:pPr>
          <w:pStyle w:val="Footer"/>
          <w:jc w:val="right"/>
          <w:rPr>
            <w:rFonts w:ascii="Times New Roman" w:hAnsi="Times New Roman" w:cs="Times New Roman"/>
          </w:rPr>
        </w:pPr>
        <w:r w:rsidRPr="00F04491">
          <w:rPr>
            <w:rFonts w:ascii="Times New Roman" w:hAnsi="Times New Roman" w:cs="Times New Roman"/>
          </w:rPr>
          <w:fldChar w:fldCharType="begin"/>
        </w:r>
        <w:r w:rsidRPr="00F04491">
          <w:rPr>
            <w:rFonts w:ascii="Times New Roman" w:hAnsi="Times New Roman" w:cs="Times New Roman"/>
          </w:rPr>
          <w:instrText xml:space="preserve"> PAGE   \* MERGEFORMAT </w:instrText>
        </w:r>
        <w:r w:rsidRPr="00F04491">
          <w:rPr>
            <w:rFonts w:ascii="Times New Roman" w:hAnsi="Times New Roman" w:cs="Times New Roman"/>
          </w:rPr>
          <w:fldChar w:fldCharType="separate"/>
        </w:r>
        <w:r w:rsidRPr="00F04491">
          <w:rPr>
            <w:rFonts w:ascii="Times New Roman" w:hAnsi="Times New Roman" w:cs="Times New Roman"/>
            <w:noProof/>
          </w:rPr>
          <w:t>2</w:t>
        </w:r>
        <w:r w:rsidRPr="00F0449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395271" w14:textId="77777777" w:rsidR="00B17A9A" w:rsidRDefault="00B1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41B5" w14:textId="77777777" w:rsidR="00D02AC3" w:rsidRDefault="00D02AC3" w:rsidP="004F61FE">
      <w:pPr>
        <w:spacing w:after="0" w:line="240" w:lineRule="auto"/>
      </w:pPr>
      <w:r>
        <w:separator/>
      </w:r>
    </w:p>
  </w:footnote>
  <w:footnote w:type="continuationSeparator" w:id="0">
    <w:p w14:paraId="26FAB24F" w14:textId="77777777" w:rsidR="00D02AC3" w:rsidRDefault="00D02AC3" w:rsidP="004F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CDA"/>
    <w:multiLevelType w:val="multilevel"/>
    <w:tmpl w:val="6100B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F2263"/>
    <w:multiLevelType w:val="hybridMultilevel"/>
    <w:tmpl w:val="FEC0A5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3F6DE4"/>
    <w:multiLevelType w:val="hybridMultilevel"/>
    <w:tmpl w:val="EF6CC35E"/>
    <w:lvl w:ilvl="0" w:tplc="A43C0340">
      <w:start w:val="1"/>
      <w:numFmt w:val="lowerLetter"/>
      <w:pStyle w:val="GrantGuidelinesList"/>
      <w:lvlText w:val="%1."/>
      <w:lvlJc w:val="left"/>
      <w:pPr>
        <w:ind w:left="1353" w:hanging="360"/>
      </w:pPr>
      <w:rPr>
        <w:rFonts w:ascii="Calibri" w:hAnsi="Calibri" w:cs="Calibri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B4CCB"/>
    <w:multiLevelType w:val="multilevel"/>
    <w:tmpl w:val="7BD61E54"/>
    <w:lvl w:ilvl="0">
      <w:start w:val="1"/>
      <w:numFmt w:val="upperLetter"/>
      <w:pStyle w:val="GrantGuidelinesSchemeHeading1PartA"/>
      <w:lvlText w:val="Part %1"/>
      <w:lvlJc w:val="left"/>
      <w:pPr>
        <w:ind w:left="786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eHeading2IRD"/>
      <w:lvlText w:val="%1%2.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rantGuidelinesSchemeSectionClauseA11"/>
      <w:lvlText w:val="%1%2.%3"/>
      <w:lvlJc w:val="left"/>
      <w:pPr>
        <w:ind w:left="1260" w:hanging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aralevel1"/>
      <w:lvlText w:val="%1%2.%3.%4"/>
      <w:lvlJc w:val="left"/>
      <w:pPr>
        <w:ind w:left="1724" w:hanging="1440"/>
      </w:pPr>
      <w:rPr>
        <w:rFonts w:ascii="Arial" w:hAnsi="Arial" w:cs="Times New Roman" w:hint="default"/>
        <w:b w:val="0"/>
        <w:sz w:val="22"/>
        <w:szCs w:val="22"/>
      </w:rPr>
    </w:lvl>
    <w:lvl w:ilvl="4">
      <w:start w:val="1"/>
      <w:numFmt w:val="decimal"/>
      <w:lvlRestart w:val="2"/>
      <w:lvlText w:val="%1%2.%5"/>
      <w:lvlJc w:val="left"/>
      <w:pPr>
        <w:ind w:left="1942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69C0316F"/>
    <w:multiLevelType w:val="multilevel"/>
    <w:tmpl w:val="5628A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92CA6"/>
    <w:multiLevelType w:val="hybridMultilevel"/>
    <w:tmpl w:val="3C281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5D"/>
    <w:rsid w:val="00013299"/>
    <w:rsid w:val="00020DBD"/>
    <w:rsid w:val="00025B4D"/>
    <w:rsid w:val="00055FBA"/>
    <w:rsid w:val="00080CE3"/>
    <w:rsid w:val="0009208E"/>
    <w:rsid w:val="00093954"/>
    <w:rsid w:val="000B2C42"/>
    <w:rsid w:val="000B7C1C"/>
    <w:rsid w:val="00103CE6"/>
    <w:rsid w:val="0010604E"/>
    <w:rsid w:val="00114F5D"/>
    <w:rsid w:val="00116BEA"/>
    <w:rsid w:val="00121A92"/>
    <w:rsid w:val="0012330D"/>
    <w:rsid w:val="001640D0"/>
    <w:rsid w:val="001A71DE"/>
    <w:rsid w:val="001B2102"/>
    <w:rsid w:val="001B5EB1"/>
    <w:rsid w:val="001D77CF"/>
    <w:rsid w:val="0021452E"/>
    <w:rsid w:val="00223CFA"/>
    <w:rsid w:val="00226D40"/>
    <w:rsid w:val="00256DF6"/>
    <w:rsid w:val="00257F87"/>
    <w:rsid w:val="002630D7"/>
    <w:rsid w:val="00272C8A"/>
    <w:rsid w:val="0029196C"/>
    <w:rsid w:val="002C0F37"/>
    <w:rsid w:val="002D5FB7"/>
    <w:rsid w:val="002E034A"/>
    <w:rsid w:val="003134D6"/>
    <w:rsid w:val="00317DCA"/>
    <w:rsid w:val="00333A96"/>
    <w:rsid w:val="00354422"/>
    <w:rsid w:val="0037444C"/>
    <w:rsid w:val="003757E0"/>
    <w:rsid w:val="003830D8"/>
    <w:rsid w:val="003853F9"/>
    <w:rsid w:val="0039113B"/>
    <w:rsid w:val="00393B2A"/>
    <w:rsid w:val="00394644"/>
    <w:rsid w:val="003B02D0"/>
    <w:rsid w:val="003C2690"/>
    <w:rsid w:val="003F287A"/>
    <w:rsid w:val="003F763F"/>
    <w:rsid w:val="004055DC"/>
    <w:rsid w:val="00417734"/>
    <w:rsid w:val="004310DA"/>
    <w:rsid w:val="00474308"/>
    <w:rsid w:val="00474482"/>
    <w:rsid w:val="00480437"/>
    <w:rsid w:val="00486ACA"/>
    <w:rsid w:val="00491A23"/>
    <w:rsid w:val="004B33B4"/>
    <w:rsid w:val="004C12E9"/>
    <w:rsid w:val="004C5D8C"/>
    <w:rsid w:val="004D035B"/>
    <w:rsid w:val="004E7AC0"/>
    <w:rsid w:val="004F61FE"/>
    <w:rsid w:val="005119C6"/>
    <w:rsid w:val="00526F54"/>
    <w:rsid w:val="0052732D"/>
    <w:rsid w:val="00532088"/>
    <w:rsid w:val="0053208C"/>
    <w:rsid w:val="00537F9B"/>
    <w:rsid w:val="00555FC1"/>
    <w:rsid w:val="00571578"/>
    <w:rsid w:val="00574C04"/>
    <w:rsid w:val="005773CB"/>
    <w:rsid w:val="005A1465"/>
    <w:rsid w:val="005A77DA"/>
    <w:rsid w:val="005B6D91"/>
    <w:rsid w:val="006045D7"/>
    <w:rsid w:val="006144FC"/>
    <w:rsid w:val="00615874"/>
    <w:rsid w:val="006218D3"/>
    <w:rsid w:val="006268C8"/>
    <w:rsid w:val="0064162B"/>
    <w:rsid w:val="006842B5"/>
    <w:rsid w:val="006A0135"/>
    <w:rsid w:val="006F13DD"/>
    <w:rsid w:val="00764FFA"/>
    <w:rsid w:val="00767658"/>
    <w:rsid w:val="007744CA"/>
    <w:rsid w:val="007841F8"/>
    <w:rsid w:val="007B549A"/>
    <w:rsid w:val="00801561"/>
    <w:rsid w:val="00804474"/>
    <w:rsid w:val="00805893"/>
    <w:rsid w:val="008161D2"/>
    <w:rsid w:val="00865E59"/>
    <w:rsid w:val="00875E48"/>
    <w:rsid w:val="00876BDE"/>
    <w:rsid w:val="00885BFC"/>
    <w:rsid w:val="00885D5D"/>
    <w:rsid w:val="008A47E1"/>
    <w:rsid w:val="008B03ED"/>
    <w:rsid w:val="008C7DE8"/>
    <w:rsid w:val="008F20F7"/>
    <w:rsid w:val="00910BE5"/>
    <w:rsid w:val="00911214"/>
    <w:rsid w:val="00983150"/>
    <w:rsid w:val="00985604"/>
    <w:rsid w:val="00992CB5"/>
    <w:rsid w:val="0099425F"/>
    <w:rsid w:val="00995CB5"/>
    <w:rsid w:val="009A1803"/>
    <w:rsid w:val="009B0B74"/>
    <w:rsid w:val="009C102C"/>
    <w:rsid w:val="009D7BD3"/>
    <w:rsid w:val="00A276AD"/>
    <w:rsid w:val="00A41FC1"/>
    <w:rsid w:val="00A46311"/>
    <w:rsid w:val="00A46B6D"/>
    <w:rsid w:val="00A549B6"/>
    <w:rsid w:val="00A6706F"/>
    <w:rsid w:val="00AB245A"/>
    <w:rsid w:val="00AD3265"/>
    <w:rsid w:val="00AE2FDA"/>
    <w:rsid w:val="00AF32D6"/>
    <w:rsid w:val="00B17A9A"/>
    <w:rsid w:val="00B21C01"/>
    <w:rsid w:val="00B63109"/>
    <w:rsid w:val="00B65EA5"/>
    <w:rsid w:val="00B666D0"/>
    <w:rsid w:val="00B76D61"/>
    <w:rsid w:val="00BA0268"/>
    <w:rsid w:val="00BA4056"/>
    <w:rsid w:val="00BC57EB"/>
    <w:rsid w:val="00BE35F9"/>
    <w:rsid w:val="00C01693"/>
    <w:rsid w:val="00C05BD4"/>
    <w:rsid w:val="00C42B91"/>
    <w:rsid w:val="00C60078"/>
    <w:rsid w:val="00C622DA"/>
    <w:rsid w:val="00C63830"/>
    <w:rsid w:val="00C931A4"/>
    <w:rsid w:val="00CA4F52"/>
    <w:rsid w:val="00CA724A"/>
    <w:rsid w:val="00CB2ADD"/>
    <w:rsid w:val="00CB7FC3"/>
    <w:rsid w:val="00CD6B88"/>
    <w:rsid w:val="00CE3A73"/>
    <w:rsid w:val="00CF0C30"/>
    <w:rsid w:val="00CF1EFF"/>
    <w:rsid w:val="00CF70FF"/>
    <w:rsid w:val="00D0128E"/>
    <w:rsid w:val="00D02AC3"/>
    <w:rsid w:val="00D1035A"/>
    <w:rsid w:val="00D479DF"/>
    <w:rsid w:val="00D63F07"/>
    <w:rsid w:val="00D73050"/>
    <w:rsid w:val="00D92346"/>
    <w:rsid w:val="00DA0158"/>
    <w:rsid w:val="00DA550D"/>
    <w:rsid w:val="00DC5396"/>
    <w:rsid w:val="00DE6E5C"/>
    <w:rsid w:val="00E07ABF"/>
    <w:rsid w:val="00E35A7E"/>
    <w:rsid w:val="00E51C82"/>
    <w:rsid w:val="00E57F70"/>
    <w:rsid w:val="00E8328A"/>
    <w:rsid w:val="00E86485"/>
    <w:rsid w:val="00E9136F"/>
    <w:rsid w:val="00EC36A9"/>
    <w:rsid w:val="00ED00C0"/>
    <w:rsid w:val="00ED150B"/>
    <w:rsid w:val="00ED64B8"/>
    <w:rsid w:val="00EE0661"/>
    <w:rsid w:val="00EF59F3"/>
    <w:rsid w:val="00F04491"/>
    <w:rsid w:val="00F44BA7"/>
    <w:rsid w:val="00FB67D1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12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5D"/>
  </w:style>
  <w:style w:type="paragraph" w:styleId="Heading1">
    <w:name w:val="heading 1"/>
    <w:basedOn w:val="Normal"/>
    <w:next w:val="Normal"/>
    <w:link w:val="Heading1Char"/>
    <w:uiPriority w:val="9"/>
    <w:qFormat/>
    <w:rsid w:val="00DA0158"/>
    <w:pPr>
      <w:keepNext/>
      <w:keepLines/>
      <w:shd w:val="clear" w:color="auto" w:fill="1F497D"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6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4D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49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D64B8"/>
    <w:rPr>
      <w:b/>
      <w:bCs/>
    </w:rPr>
  </w:style>
  <w:style w:type="character" w:customStyle="1" w:styleId="GrantGuidelinesListChar">
    <w:name w:val="Grant Guidelines List Char"/>
    <w:basedOn w:val="DefaultParagraphFont"/>
    <w:link w:val="GrantGuidelinesList"/>
    <w:locked/>
    <w:rsid w:val="0029196C"/>
    <w:rPr>
      <w:rFonts w:ascii="Arial" w:hAnsi="Arial" w:cs="Arial"/>
      <w:bCs/>
    </w:rPr>
  </w:style>
  <w:style w:type="paragraph" w:customStyle="1" w:styleId="GrantGuidelinesList">
    <w:name w:val="Grant Guidelines List"/>
    <w:basedOn w:val="Normal"/>
    <w:link w:val="GrantGuidelinesListChar"/>
    <w:qFormat/>
    <w:rsid w:val="0029196C"/>
    <w:pPr>
      <w:numPr>
        <w:numId w:val="3"/>
      </w:numPr>
      <w:spacing w:before="120" w:after="120" w:line="285" w:lineRule="atLeast"/>
    </w:pPr>
    <w:rPr>
      <w:rFonts w:ascii="Arial" w:hAnsi="Arial" w:cs="Arial"/>
      <w:bCs/>
    </w:rPr>
  </w:style>
  <w:style w:type="paragraph" w:customStyle="1" w:styleId="StyleHeading2IRD">
    <w:name w:val="Style Heading2 IRD"/>
    <w:basedOn w:val="Normal"/>
    <w:rsid w:val="0029196C"/>
    <w:pPr>
      <w:numPr>
        <w:ilvl w:val="1"/>
        <w:numId w:val="4"/>
      </w:numPr>
      <w:tabs>
        <w:tab w:val="left" w:pos="993"/>
        <w:tab w:val="num" w:pos="1440"/>
      </w:tabs>
      <w:spacing w:before="30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ralevel1">
    <w:name w:val="Para level 1"/>
    <w:basedOn w:val="Normal"/>
    <w:rsid w:val="0029196C"/>
    <w:pPr>
      <w:numPr>
        <w:ilvl w:val="3"/>
        <w:numId w:val="4"/>
      </w:numPr>
      <w:tabs>
        <w:tab w:val="left" w:pos="0"/>
        <w:tab w:val="left" w:pos="993"/>
      </w:tabs>
      <w:spacing w:after="12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GrantGuidelinesSchemeSectionClauseA11Char">
    <w:name w:val="Grant Guidelines Scheme Section Clause (A1.1) Char"/>
    <w:basedOn w:val="DefaultParagraphFont"/>
    <w:link w:val="GrantGuidelinesSchemeSectionClauseA11"/>
    <w:locked/>
    <w:rsid w:val="0029196C"/>
    <w:rPr>
      <w:szCs w:val="24"/>
    </w:rPr>
  </w:style>
  <w:style w:type="paragraph" w:customStyle="1" w:styleId="GrantGuidelinesSchemeSectionClauseA11">
    <w:name w:val="Grant Guidelines Scheme Section Clause (A1.1)"/>
    <w:basedOn w:val="Paralevel1"/>
    <w:link w:val="GrantGuidelinesSchemeSectionClauseA11Char"/>
    <w:qFormat/>
    <w:rsid w:val="0029196C"/>
    <w:pPr>
      <w:numPr>
        <w:ilvl w:val="2"/>
      </w:numPr>
      <w:tabs>
        <w:tab w:val="clear" w:pos="0"/>
        <w:tab w:val="clear" w:pos="993"/>
      </w:tabs>
      <w:spacing w:before="240" w:line="285" w:lineRule="atLeast"/>
      <w:ind w:left="851" w:hanging="851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GrantGuidelinesSchemeHeading1PartA">
    <w:name w:val="Grant Guidelines Scheme Heading 1 (Part A)"/>
    <w:basedOn w:val="Normal"/>
    <w:qFormat/>
    <w:rsid w:val="0029196C"/>
    <w:pPr>
      <w:keepNext/>
      <w:keepLines/>
      <w:numPr>
        <w:numId w:val="4"/>
      </w:numPr>
      <w:suppressAutoHyphens/>
      <w:spacing w:before="360" w:after="120" w:line="460" w:lineRule="atLeast"/>
      <w:ind w:left="851" w:hanging="851"/>
      <w:contextualSpacing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ListParagraph">
    <w:name w:val="List Paragraph"/>
    <w:basedOn w:val="Normal"/>
    <w:uiPriority w:val="34"/>
    <w:qFormat/>
    <w:rsid w:val="003744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5EA5"/>
    <w:pPr>
      <w:spacing w:after="120" w:line="240" w:lineRule="auto"/>
      <w:contextualSpacing/>
    </w:pPr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EA5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A0158"/>
    <w:rPr>
      <w:rFonts w:ascii="Arial" w:eastAsia="Times New Roman" w:hAnsi="Arial" w:cs="Times New Roman"/>
      <w:b/>
      <w:bCs/>
      <w:color w:val="FFFFFF"/>
      <w:sz w:val="32"/>
      <w:szCs w:val="28"/>
      <w:shd w:val="clear" w:color="auto" w:fill="1F497D"/>
    </w:rPr>
  </w:style>
  <w:style w:type="paragraph" w:styleId="Header">
    <w:name w:val="header"/>
    <w:basedOn w:val="Normal"/>
    <w:link w:val="HeaderChar"/>
    <w:uiPriority w:val="99"/>
    <w:unhideWhenUsed/>
    <w:rsid w:val="004F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FE"/>
  </w:style>
  <w:style w:type="paragraph" w:styleId="Footer">
    <w:name w:val="footer"/>
    <w:basedOn w:val="Normal"/>
    <w:link w:val="FooterChar"/>
    <w:uiPriority w:val="99"/>
    <w:unhideWhenUsed/>
    <w:rsid w:val="004F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FE"/>
  </w:style>
  <w:style w:type="table" w:styleId="GridTable6Colorful-Accent5">
    <w:name w:val="Grid Table 6 Colorful Accent 5"/>
    <w:basedOn w:val="TableNormal"/>
    <w:uiPriority w:val="51"/>
    <w:rsid w:val="00CA724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F28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F28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103C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arc.gov.au/grants/grant-application/funding-rulesgrant-guideli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441AAE80FDB44A9D1F37906D32CCA" ma:contentTypeVersion="15" ma:contentTypeDescription="Create a new document." ma:contentTypeScope="" ma:versionID="67eb180273704baf12d539494eb9e512">
  <xsd:schema xmlns:xsd="http://www.w3.org/2001/XMLSchema" xmlns:xs="http://www.w3.org/2001/XMLSchema" xmlns:p="http://schemas.microsoft.com/office/2006/metadata/properties" xmlns:ns2="58fa4970-7f82-475f-885f-ec033aa4af35" xmlns:ns3="a2e84ca8-29c3-447a-8cba-2d1310f6d81f" targetNamespace="http://schemas.microsoft.com/office/2006/metadata/properties" ma:root="true" ma:fieldsID="262028d73d230350eb9d99669289cdae" ns2:_="" ns3:_="">
    <xsd:import namespace="58fa4970-7f82-475f-885f-ec033aa4af35"/>
    <xsd:import namespace="a2e84ca8-29c3-447a-8cba-2d1310f6d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a4970-7f82-475f-885f-ec033aa4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84ca8-29c3-447a-8cba-2d1310f6d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fa4970-7f82-475f-885f-ec033aa4af35" xsi:nil="true"/>
  </documentManagement>
</p:properties>
</file>

<file path=customXml/itemProps1.xml><?xml version="1.0" encoding="utf-8"?>
<ds:datastoreItem xmlns:ds="http://schemas.openxmlformats.org/officeDocument/2006/customXml" ds:itemID="{7A3BC3C9-4ABA-4627-9FF2-B9290C7E4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8EFA2-09A3-4709-B4A8-0DB62F2822E4}"/>
</file>

<file path=customXml/itemProps3.xml><?xml version="1.0" encoding="utf-8"?>
<ds:datastoreItem xmlns:ds="http://schemas.openxmlformats.org/officeDocument/2006/customXml" ds:itemID="{6868B763-3824-444D-8D13-49E2D85CCBB0}"/>
</file>

<file path=customXml/itemProps4.xml><?xml version="1.0" encoding="utf-8"?>
<ds:datastoreItem xmlns:ds="http://schemas.openxmlformats.org/officeDocument/2006/customXml" ds:itemID="{28B40AB8-A6E6-4956-A843-128EA7A60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2022-06-14T03:36:00Z</dcterms:created>
  <dcterms:modified xsi:type="dcterms:W3CDTF">2022-06-14T03:36:00Z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0x010100CAE441AAE80FDB44A9D1F37906D32CCA</vt:lpwstr>
  </property>
</Properties>
</file>