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AC5E" w14:textId="77777777" w:rsidR="009D4B43" w:rsidRPr="008B1ECE" w:rsidRDefault="009D4B43" w:rsidP="00530457">
      <w:pPr>
        <w:jc w:val="both"/>
        <w:rPr>
          <w:rFonts w:cstheme="minorHAnsi"/>
        </w:rPr>
      </w:pPr>
      <w:r>
        <w:rPr>
          <w:noProof/>
        </w:rPr>
        <w:drawing>
          <wp:inline distT="0" distB="0" distL="0" distR="0" wp14:anchorId="3F937639" wp14:editId="6C499AB5">
            <wp:extent cx="3706495" cy="1000125"/>
            <wp:effectExtent l="0" t="0" r="8255" b="9525"/>
            <wp:docPr id="1" name="Picture 1" descr="Coat of Arms of the Australian Government and the Australian Research Council&#10; " title="Australian Government 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06495" cy="1000125"/>
                    </a:xfrm>
                    <a:prstGeom prst="rect">
                      <a:avLst/>
                    </a:prstGeom>
                  </pic:spPr>
                </pic:pic>
              </a:graphicData>
            </a:graphic>
          </wp:inline>
        </w:drawing>
      </w:r>
    </w:p>
    <w:p w14:paraId="27BF573C" w14:textId="6ED5E8AA" w:rsidR="009D4B43" w:rsidRPr="008B1ECE" w:rsidRDefault="009D4B43" w:rsidP="00530457">
      <w:pPr>
        <w:rPr>
          <w:rFonts w:cstheme="minorHAnsi"/>
          <w:i/>
          <w:color w:val="0070C0"/>
          <w:sz w:val="32"/>
          <w:szCs w:val="32"/>
        </w:rPr>
      </w:pPr>
      <w:r w:rsidRPr="008B1ECE">
        <w:rPr>
          <w:rFonts w:cstheme="minorHAnsi"/>
          <w:i/>
          <w:color w:val="0070C0"/>
          <w:sz w:val="32"/>
          <w:szCs w:val="32"/>
        </w:rPr>
        <w:t xml:space="preserve">Guidelines for completing </w:t>
      </w:r>
      <w:r w:rsidR="006A59E4">
        <w:rPr>
          <w:rFonts w:cstheme="minorHAnsi"/>
          <w:i/>
          <w:color w:val="0070C0"/>
          <w:sz w:val="32"/>
          <w:szCs w:val="32"/>
        </w:rPr>
        <w:t xml:space="preserve">Key Performance Indicators (KPIs) </w:t>
      </w:r>
      <w:r w:rsidRPr="008B1ECE">
        <w:rPr>
          <w:rFonts w:cstheme="minorHAnsi"/>
          <w:i/>
          <w:color w:val="0070C0"/>
          <w:sz w:val="32"/>
          <w:szCs w:val="32"/>
        </w:rPr>
        <w:t xml:space="preserve">for </w:t>
      </w:r>
    </w:p>
    <w:p w14:paraId="72825E67" w14:textId="2EEB7D62" w:rsidR="009D4B43" w:rsidRDefault="009D4B43" w:rsidP="00B459D7">
      <w:pPr>
        <w:rPr>
          <w:rFonts w:cstheme="minorHAnsi"/>
          <w:b/>
          <w:i/>
          <w:color w:val="0070C0"/>
          <w:sz w:val="32"/>
          <w:szCs w:val="32"/>
        </w:rPr>
      </w:pPr>
      <w:r w:rsidRPr="008B1ECE">
        <w:rPr>
          <w:rFonts w:cstheme="minorHAnsi"/>
          <w:b/>
          <w:i/>
          <w:color w:val="0070C0"/>
          <w:sz w:val="32"/>
          <w:szCs w:val="32"/>
        </w:rPr>
        <w:t xml:space="preserve">ARC </w:t>
      </w:r>
      <w:r>
        <w:rPr>
          <w:rFonts w:cstheme="minorHAnsi"/>
          <w:b/>
          <w:i/>
          <w:color w:val="0070C0"/>
          <w:sz w:val="32"/>
          <w:szCs w:val="32"/>
        </w:rPr>
        <w:t>Industrial Transformation Research Program (ITRP)</w:t>
      </w:r>
      <w:r w:rsidRPr="008B1ECE">
        <w:rPr>
          <w:rFonts w:cstheme="minorHAnsi"/>
          <w:b/>
          <w:i/>
          <w:color w:val="0070C0"/>
          <w:sz w:val="32"/>
          <w:szCs w:val="32"/>
        </w:rPr>
        <w:t xml:space="preserve"> commencing in </w:t>
      </w:r>
      <w:r w:rsidR="004B7ADF" w:rsidRPr="008B1ECE">
        <w:rPr>
          <w:rFonts w:cstheme="minorHAnsi"/>
          <w:b/>
          <w:i/>
          <w:color w:val="0070C0"/>
          <w:sz w:val="32"/>
          <w:szCs w:val="32"/>
        </w:rPr>
        <w:t>20</w:t>
      </w:r>
      <w:r w:rsidR="004E07FF">
        <w:rPr>
          <w:rFonts w:cstheme="minorHAnsi"/>
          <w:b/>
          <w:i/>
          <w:color w:val="0070C0"/>
          <w:sz w:val="32"/>
          <w:szCs w:val="32"/>
        </w:rPr>
        <w:t>2</w:t>
      </w:r>
      <w:r w:rsidR="008A58F5">
        <w:rPr>
          <w:rFonts w:cstheme="minorHAnsi"/>
          <w:b/>
          <w:i/>
          <w:color w:val="0070C0"/>
          <w:sz w:val="32"/>
          <w:szCs w:val="32"/>
        </w:rPr>
        <w:t>2</w:t>
      </w:r>
    </w:p>
    <w:sdt>
      <w:sdtPr>
        <w:rPr>
          <w:rFonts w:asciiTheme="minorHAnsi" w:eastAsiaTheme="minorHAnsi" w:hAnsiTheme="minorHAnsi" w:cstheme="minorBidi"/>
          <w:color w:val="auto"/>
          <w:sz w:val="22"/>
          <w:szCs w:val="22"/>
          <w:lang w:val="en-AU"/>
        </w:rPr>
        <w:id w:val="-1303373534"/>
        <w:docPartObj>
          <w:docPartGallery w:val="Table of Contents"/>
          <w:docPartUnique/>
        </w:docPartObj>
      </w:sdtPr>
      <w:sdtEndPr>
        <w:rPr>
          <w:b/>
          <w:bCs/>
          <w:noProof/>
        </w:rPr>
      </w:sdtEndPr>
      <w:sdtContent>
        <w:p w14:paraId="407F5E09" w14:textId="4FC81F61" w:rsidR="006C4AEA" w:rsidRDefault="006C4AEA">
          <w:pPr>
            <w:pStyle w:val="TOCHeading"/>
          </w:pPr>
          <w:r>
            <w:t>Contents</w:t>
          </w:r>
        </w:p>
        <w:p w14:paraId="47BE2506" w14:textId="7B48C604" w:rsidR="006C4AEA" w:rsidRDefault="006C4AEA">
          <w:pPr>
            <w:pStyle w:val="TOC1"/>
            <w:rPr>
              <w:rFonts w:eastAsiaTheme="minorEastAsia"/>
              <w:noProof/>
              <w:lang w:eastAsia="en-AU"/>
            </w:rPr>
          </w:pPr>
          <w:r>
            <w:fldChar w:fldCharType="begin"/>
          </w:r>
          <w:r>
            <w:instrText xml:space="preserve"> TOC \o "1-3" \h \z \u </w:instrText>
          </w:r>
          <w:r>
            <w:fldChar w:fldCharType="separate"/>
          </w:r>
          <w:hyperlink w:anchor="_Toc111414674" w:history="1">
            <w:r w:rsidRPr="00CF729F">
              <w:rPr>
                <w:rStyle w:val="Hyperlink"/>
                <w:noProof/>
              </w:rPr>
              <w:t>Introduction</w:t>
            </w:r>
            <w:r>
              <w:rPr>
                <w:noProof/>
                <w:webHidden/>
              </w:rPr>
              <w:tab/>
            </w:r>
            <w:r>
              <w:rPr>
                <w:noProof/>
                <w:webHidden/>
              </w:rPr>
              <w:fldChar w:fldCharType="begin"/>
            </w:r>
            <w:r>
              <w:rPr>
                <w:noProof/>
                <w:webHidden/>
              </w:rPr>
              <w:instrText xml:space="preserve"> PAGEREF _Toc111414674 \h </w:instrText>
            </w:r>
            <w:r>
              <w:rPr>
                <w:noProof/>
                <w:webHidden/>
              </w:rPr>
            </w:r>
            <w:r>
              <w:rPr>
                <w:noProof/>
                <w:webHidden/>
              </w:rPr>
              <w:fldChar w:fldCharType="separate"/>
            </w:r>
            <w:r w:rsidR="0082502F">
              <w:rPr>
                <w:noProof/>
                <w:webHidden/>
              </w:rPr>
              <w:t>2</w:t>
            </w:r>
            <w:r>
              <w:rPr>
                <w:noProof/>
                <w:webHidden/>
              </w:rPr>
              <w:fldChar w:fldCharType="end"/>
            </w:r>
          </w:hyperlink>
        </w:p>
        <w:p w14:paraId="649F2E9E" w14:textId="26AAEC00" w:rsidR="006C4AEA" w:rsidRDefault="009F3C0C">
          <w:pPr>
            <w:pStyle w:val="TOC1"/>
            <w:rPr>
              <w:rFonts w:eastAsiaTheme="minorEastAsia"/>
              <w:noProof/>
              <w:lang w:eastAsia="en-AU"/>
            </w:rPr>
          </w:pPr>
          <w:hyperlink w:anchor="_Toc111414675" w:history="1">
            <w:r w:rsidR="006C4AEA" w:rsidRPr="00CF729F">
              <w:rPr>
                <w:rStyle w:val="Hyperlink"/>
                <w:noProof/>
              </w:rPr>
              <w:t>Submitting KPI Template to the ARC</w:t>
            </w:r>
            <w:r w:rsidR="006C4AEA">
              <w:rPr>
                <w:noProof/>
                <w:webHidden/>
              </w:rPr>
              <w:tab/>
            </w:r>
            <w:r w:rsidR="006C4AEA">
              <w:rPr>
                <w:noProof/>
                <w:webHidden/>
              </w:rPr>
              <w:fldChar w:fldCharType="begin"/>
            </w:r>
            <w:r w:rsidR="006C4AEA">
              <w:rPr>
                <w:noProof/>
                <w:webHidden/>
              </w:rPr>
              <w:instrText xml:space="preserve"> PAGEREF _Toc111414675 \h </w:instrText>
            </w:r>
            <w:r w:rsidR="006C4AEA">
              <w:rPr>
                <w:noProof/>
                <w:webHidden/>
              </w:rPr>
            </w:r>
            <w:r w:rsidR="006C4AEA">
              <w:rPr>
                <w:noProof/>
                <w:webHidden/>
              </w:rPr>
              <w:fldChar w:fldCharType="separate"/>
            </w:r>
            <w:r w:rsidR="0082502F">
              <w:rPr>
                <w:noProof/>
                <w:webHidden/>
              </w:rPr>
              <w:t>2</w:t>
            </w:r>
            <w:r w:rsidR="006C4AEA">
              <w:rPr>
                <w:noProof/>
                <w:webHidden/>
              </w:rPr>
              <w:fldChar w:fldCharType="end"/>
            </w:r>
          </w:hyperlink>
        </w:p>
        <w:p w14:paraId="49CC62A0" w14:textId="598D0E5B" w:rsidR="006C4AEA" w:rsidRDefault="009F3C0C">
          <w:pPr>
            <w:pStyle w:val="TOC1"/>
            <w:rPr>
              <w:rFonts w:eastAsiaTheme="minorEastAsia"/>
              <w:noProof/>
              <w:lang w:eastAsia="en-AU"/>
            </w:rPr>
          </w:pPr>
          <w:hyperlink w:anchor="_Toc111414676" w:history="1">
            <w:r w:rsidR="006C4AEA" w:rsidRPr="00CF729F">
              <w:rPr>
                <w:rStyle w:val="Hyperlink"/>
                <w:noProof/>
              </w:rPr>
              <w:t>Setting performance targets</w:t>
            </w:r>
            <w:r w:rsidR="006C4AEA">
              <w:rPr>
                <w:noProof/>
                <w:webHidden/>
              </w:rPr>
              <w:tab/>
            </w:r>
            <w:r w:rsidR="006C4AEA">
              <w:rPr>
                <w:noProof/>
                <w:webHidden/>
              </w:rPr>
              <w:fldChar w:fldCharType="begin"/>
            </w:r>
            <w:r w:rsidR="006C4AEA">
              <w:rPr>
                <w:noProof/>
                <w:webHidden/>
              </w:rPr>
              <w:instrText xml:space="preserve"> PAGEREF _Toc111414676 \h </w:instrText>
            </w:r>
            <w:r w:rsidR="006C4AEA">
              <w:rPr>
                <w:noProof/>
                <w:webHidden/>
              </w:rPr>
            </w:r>
            <w:r w:rsidR="006C4AEA">
              <w:rPr>
                <w:noProof/>
                <w:webHidden/>
              </w:rPr>
              <w:fldChar w:fldCharType="separate"/>
            </w:r>
            <w:r w:rsidR="0082502F">
              <w:rPr>
                <w:noProof/>
                <w:webHidden/>
              </w:rPr>
              <w:t>3</w:t>
            </w:r>
            <w:r w:rsidR="006C4AEA">
              <w:rPr>
                <w:noProof/>
                <w:webHidden/>
              </w:rPr>
              <w:fldChar w:fldCharType="end"/>
            </w:r>
          </w:hyperlink>
        </w:p>
        <w:p w14:paraId="40F07E4C" w14:textId="7B7BC1BD" w:rsidR="006C4AEA" w:rsidRDefault="009F3C0C">
          <w:pPr>
            <w:pStyle w:val="TOC1"/>
            <w:rPr>
              <w:rFonts w:eastAsiaTheme="minorEastAsia"/>
              <w:noProof/>
              <w:lang w:eastAsia="en-AU"/>
            </w:rPr>
          </w:pPr>
          <w:hyperlink w:anchor="_Toc111414677" w:history="1">
            <w:r w:rsidR="006C4AEA" w:rsidRPr="00CF729F">
              <w:rPr>
                <w:rStyle w:val="Hyperlink"/>
                <w:noProof/>
              </w:rPr>
              <w:t>General points to consider when completing the KPI Template</w:t>
            </w:r>
            <w:r w:rsidR="006C4AEA">
              <w:rPr>
                <w:noProof/>
                <w:webHidden/>
              </w:rPr>
              <w:tab/>
            </w:r>
            <w:r w:rsidR="006C4AEA">
              <w:rPr>
                <w:noProof/>
                <w:webHidden/>
              </w:rPr>
              <w:fldChar w:fldCharType="begin"/>
            </w:r>
            <w:r w:rsidR="006C4AEA">
              <w:rPr>
                <w:noProof/>
                <w:webHidden/>
              </w:rPr>
              <w:instrText xml:space="preserve"> PAGEREF _Toc111414677 \h </w:instrText>
            </w:r>
            <w:r w:rsidR="006C4AEA">
              <w:rPr>
                <w:noProof/>
                <w:webHidden/>
              </w:rPr>
            </w:r>
            <w:r w:rsidR="006C4AEA">
              <w:rPr>
                <w:noProof/>
                <w:webHidden/>
              </w:rPr>
              <w:fldChar w:fldCharType="separate"/>
            </w:r>
            <w:r w:rsidR="0082502F">
              <w:rPr>
                <w:noProof/>
                <w:webHidden/>
              </w:rPr>
              <w:t>3</w:t>
            </w:r>
            <w:r w:rsidR="006C4AEA">
              <w:rPr>
                <w:noProof/>
                <w:webHidden/>
              </w:rPr>
              <w:fldChar w:fldCharType="end"/>
            </w:r>
          </w:hyperlink>
        </w:p>
        <w:p w14:paraId="652A1235" w14:textId="70AF7E7E" w:rsidR="006C4AEA" w:rsidRDefault="009F3C0C">
          <w:pPr>
            <w:pStyle w:val="TOC1"/>
            <w:rPr>
              <w:rFonts w:eastAsiaTheme="minorEastAsia"/>
              <w:noProof/>
              <w:lang w:eastAsia="en-AU"/>
            </w:rPr>
          </w:pPr>
          <w:hyperlink w:anchor="_Toc111414678" w:history="1">
            <w:r w:rsidR="006C4AEA" w:rsidRPr="00CF729F">
              <w:rPr>
                <w:rStyle w:val="Hyperlink"/>
                <w:noProof/>
              </w:rPr>
              <w:t>General ITRP KPI Guidance (both</w:t>
            </w:r>
            <w:r w:rsidR="006C4AEA">
              <w:rPr>
                <w:noProof/>
                <w:webHidden/>
              </w:rPr>
              <w:tab/>
            </w:r>
            <w:r w:rsidR="006C4AEA">
              <w:rPr>
                <w:noProof/>
                <w:webHidden/>
              </w:rPr>
              <w:fldChar w:fldCharType="begin"/>
            </w:r>
            <w:r w:rsidR="006C4AEA">
              <w:rPr>
                <w:noProof/>
                <w:webHidden/>
              </w:rPr>
              <w:instrText xml:space="preserve"> PAGEREF _Toc111414678 \h </w:instrText>
            </w:r>
            <w:r w:rsidR="006C4AEA">
              <w:rPr>
                <w:noProof/>
                <w:webHidden/>
              </w:rPr>
            </w:r>
            <w:r w:rsidR="006C4AEA">
              <w:rPr>
                <w:noProof/>
                <w:webHidden/>
              </w:rPr>
              <w:fldChar w:fldCharType="separate"/>
            </w:r>
            <w:r w:rsidR="0082502F">
              <w:rPr>
                <w:noProof/>
                <w:webHidden/>
              </w:rPr>
              <w:t>4</w:t>
            </w:r>
            <w:r w:rsidR="006C4AEA">
              <w:rPr>
                <w:noProof/>
                <w:webHidden/>
              </w:rPr>
              <w:fldChar w:fldCharType="end"/>
            </w:r>
          </w:hyperlink>
        </w:p>
        <w:p w14:paraId="1A096AFA" w14:textId="53631E97" w:rsidR="006C4AEA" w:rsidRPr="006C4AEA" w:rsidRDefault="009F3C0C">
          <w:pPr>
            <w:pStyle w:val="TOC1"/>
            <w:rPr>
              <w:rFonts w:eastAsiaTheme="minorEastAsia"/>
              <w:noProof/>
              <w:lang w:eastAsia="en-AU"/>
            </w:rPr>
          </w:pPr>
          <w:hyperlink w:anchor="_Toc111414679" w:history="1">
            <w:r w:rsidR="006C4AEA" w:rsidRPr="00530457">
              <w:rPr>
                <w:rStyle w:val="Hyperlink"/>
                <w:b/>
                <w:bCs/>
                <w:noProof/>
              </w:rPr>
              <w:t>RESEARCH HUBS AND TRAINING CENTRES)</w:t>
            </w:r>
            <w:r w:rsidR="006C4AEA" w:rsidRPr="006C4AEA">
              <w:rPr>
                <w:noProof/>
                <w:webHidden/>
              </w:rPr>
              <w:tab/>
            </w:r>
            <w:r w:rsidR="006C4AEA" w:rsidRPr="006C4AEA">
              <w:rPr>
                <w:noProof/>
                <w:webHidden/>
              </w:rPr>
              <w:fldChar w:fldCharType="begin"/>
            </w:r>
            <w:r w:rsidR="006C4AEA" w:rsidRPr="006C4AEA">
              <w:rPr>
                <w:noProof/>
                <w:webHidden/>
              </w:rPr>
              <w:instrText xml:space="preserve"> PAGEREF _Toc111414679 \h </w:instrText>
            </w:r>
            <w:r w:rsidR="006C4AEA" w:rsidRPr="006C4AEA">
              <w:rPr>
                <w:noProof/>
                <w:webHidden/>
              </w:rPr>
            </w:r>
            <w:r w:rsidR="006C4AEA" w:rsidRPr="006C4AEA">
              <w:rPr>
                <w:noProof/>
                <w:webHidden/>
              </w:rPr>
              <w:fldChar w:fldCharType="separate"/>
            </w:r>
            <w:r w:rsidR="0082502F">
              <w:rPr>
                <w:noProof/>
                <w:webHidden/>
              </w:rPr>
              <w:t>4</w:t>
            </w:r>
            <w:r w:rsidR="006C4AEA" w:rsidRPr="006C4AEA">
              <w:rPr>
                <w:noProof/>
                <w:webHidden/>
              </w:rPr>
              <w:fldChar w:fldCharType="end"/>
            </w:r>
          </w:hyperlink>
        </w:p>
        <w:p w14:paraId="7659A5A0" w14:textId="5ECAC468" w:rsidR="006C4AEA" w:rsidRDefault="009F3C0C">
          <w:pPr>
            <w:pStyle w:val="TOC2"/>
            <w:tabs>
              <w:tab w:val="left" w:pos="660"/>
              <w:tab w:val="right" w:leader="dot" w:pos="9016"/>
            </w:tabs>
            <w:rPr>
              <w:rFonts w:eastAsiaTheme="minorEastAsia"/>
              <w:noProof/>
              <w:lang w:eastAsia="en-AU"/>
            </w:rPr>
          </w:pPr>
          <w:hyperlink w:anchor="_Toc111414680" w:history="1">
            <w:r w:rsidR="006C4AEA" w:rsidRPr="00CF729F">
              <w:rPr>
                <w:rStyle w:val="Hyperlink"/>
                <w:noProof/>
              </w:rPr>
              <w:t>1.</w:t>
            </w:r>
            <w:r w:rsidR="006C4AEA">
              <w:rPr>
                <w:rFonts w:eastAsiaTheme="minorEastAsia"/>
                <w:noProof/>
                <w:lang w:eastAsia="en-AU"/>
              </w:rPr>
              <w:tab/>
            </w:r>
            <w:r w:rsidR="006C4AEA" w:rsidRPr="00CF729F">
              <w:rPr>
                <w:rStyle w:val="Hyperlink"/>
                <w:noProof/>
              </w:rPr>
              <w:t xml:space="preserve">Number of joint publications </w:t>
            </w:r>
            <w:r w:rsidR="006C4AEA">
              <w:rPr>
                <w:noProof/>
                <w:webHidden/>
              </w:rPr>
              <w:tab/>
            </w:r>
            <w:r w:rsidR="006C4AEA">
              <w:rPr>
                <w:noProof/>
                <w:webHidden/>
              </w:rPr>
              <w:fldChar w:fldCharType="begin"/>
            </w:r>
            <w:r w:rsidR="006C4AEA">
              <w:rPr>
                <w:noProof/>
                <w:webHidden/>
              </w:rPr>
              <w:instrText xml:space="preserve"> PAGEREF _Toc111414680 \h </w:instrText>
            </w:r>
            <w:r w:rsidR="006C4AEA">
              <w:rPr>
                <w:noProof/>
                <w:webHidden/>
              </w:rPr>
            </w:r>
            <w:r w:rsidR="006C4AEA">
              <w:rPr>
                <w:noProof/>
                <w:webHidden/>
              </w:rPr>
              <w:fldChar w:fldCharType="separate"/>
            </w:r>
            <w:r w:rsidR="0082502F">
              <w:rPr>
                <w:noProof/>
                <w:webHidden/>
              </w:rPr>
              <w:t>4</w:t>
            </w:r>
            <w:r w:rsidR="006C4AEA">
              <w:rPr>
                <w:noProof/>
                <w:webHidden/>
              </w:rPr>
              <w:fldChar w:fldCharType="end"/>
            </w:r>
          </w:hyperlink>
        </w:p>
        <w:p w14:paraId="6833DCCA" w14:textId="43044395" w:rsidR="006C4AEA" w:rsidRDefault="009F3C0C">
          <w:pPr>
            <w:pStyle w:val="TOC2"/>
            <w:tabs>
              <w:tab w:val="left" w:pos="660"/>
              <w:tab w:val="right" w:leader="dot" w:pos="9016"/>
            </w:tabs>
            <w:rPr>
              <w:rFonts w:eastAsiaTheme="minorEastAsia"/>
              <w:noProof/>
              <w:lang w:eastAsia="en-AU"/>
            </w:rPr>
          </w:pPr>
          <w:hyperlink w:anchor="_Toc111414687" w:history="1">
            <w:r w:rsidR="006C4AEA" w:rsidRPr="00CF729F">
              <w:rPr>
                <w:rStyle w:val="Hyperlink"/>
                <w:noProof/>
              </w:rPr>
              <w:t>2.</w:t>
            </w:r>
            <w:r w:rsidR="006C4AEA">
              <w:rPr>
                <w:rFonts w:eastAsiaTheme="minorEastAsia"/>
                <w:noProof/>
                <w:lang w:eastAsia="en-AU"/>
              </w:rPr>
              <w:tab/>
            </w:r>
            <w:r w:rsidR="006C4AEA" w:rsidRPr="00CF729F">
              <w:rPr>
                <w:rStyle w:val="Hyperlink"/>
                <w:noProof/>
              </w:rPr>
              <w:t>Number of visits to the ITRP investment (more than one week)</w:t>
            </w:r>
            <w:r w:rsidR="006C4AEA">
              <w:rPr>
                <w:noProof/>
                <w:webHidden/>
              </w:rPr>
              <w:tab/>
            </w:r>
            <w:r w:rsidR="006C4AEA">
              <w:rPr>
                <w:noProof/>
                <w:webHidden/>
              </w:rPr>
              <w:fldChar w:fldCharType="begin"/>
            </w:r>
            <w:r w:rsidR="006C4AEA">
              <w:rPr>
                <w:noProof/>
                <w:webHidden/>
              </w:rPr>
              <w:instrText xml:space="preserve"> PAGEREF _Toc111414687 \h </w:instrText>
            </w:r>
            <w:r w:rsidR="006C4AEA">
              <w:rPr>
                <w:noProof/>
                <w:webHidden/>
              </w:rPr>
            </w:r>
            <w:r w:rsidR="006C4AEA">
              <w:rPr>
                <w:noProof/>
                <w:webHidden/>
              </w:rPr>
              <w:fldChar w:fldCharType="separate"/>
            </w:r>
            <w:r w:rsidR="0082502F">
              <w:rPr>
                <w:noProof/>
                <w:webHidden/>
              </w:rPr>
              <w:t>4</w:t>
            </w:r>
            <w:r w:rsidR="006C4AEA">
              <w:rPr>
                <w:noProof/>
                <w:webHidden/>
              </w:rPr>
              <w:fldChar w:fldCharType="end"/>
            </w:r>
          </w:hyperlink>
        </w:p>
        <w:p w14:paraId="28AA205A" w14:textId="023FA9D9" w:rsidR="006C4AEA" w:rsidRDefault="009F3C0C">
          <w:pPr>
            <w:pStyle w:val="TOC2"/>
            <w:tabs>
              <w:tab w:val="left" w:pos="660"/>
              <w:tab w:val="right" w:leader="dot" w:pos="9016"/>
            </w:tabs>
            <w:rPr>
              <w:rFonts w:eastAsiaTheme="minorEastAsia"/>
              <w:noProof/>
              <w:lang w:eastAsia="en-AU"/>
            </w:rPr>
          </w:pPr>
          <w:hyperlink w:anchor="_Toc111414688" w:history="1">
            <w:r w:rsidR="006C4AEA" w:rsidRPr="00CF729F">
              <w:rPr>
                <w:rStyle w:val="Hyperlink"/>
                <w:noProof/>
              </w:rPr>
              <w:t>3.</w:t>
            </w:r>
            <w:r w:rsidR="006C4AEA">
              <w:rPr>
                <w:rFonts w:eastAsiaTheme="minorEastAsia"/>
                <w:noProof/>
                <w:lang w:eastAsia="en-AU"/>
              </w:rPr>
              <w:tab/>
            </w:r>
            <w:r w:rsidR="006C4AEA" w:rsidRPr="00CF729F">
              <w:rPr>
                <w:rStyle w:val="Hyperlink"/>
                <w:noProof/>
              </w:rPr>
              <w:t>Number of government, industry and business community briefings</w:t>
            </w:r>
            <w:r w:rsidR="006C4AEA">
              <w:rPr>
                <w:noProof/>
                <w:webHidden/>
              </w:rPr>
              <w:tab/>
            </w:r>
            <w:r w:rsidR="006C4AEA">
              <w:rPr>
                <w:noProof/>
                <w:webHidden/>
              </w:rPr>
              <w:fldChar w:fldCharType="begin"/>
            </w:r>
            <w:r w:rsidR="006C4AEA">
              <w:rPr>
                <w:noProof/>
                <w:webHidden/>
              </w:rPr>
              <w:instrText xml:space="preserve"> PAGEREF _Toc111414688 \h </w:instrText>
            </w:r>
            <w:r w:rsidR="006C4AEA">
              <w:rPr>
                <w:noProof/>
                <w:webHidden/>
              </w:rPr>
            </w:r>
            <w:r w:rsidR="006C4AEA">
              <w:rPr>
                <w:noProof/>
                <w:webHidden/>
              </w:rPr>
              <w:fldChar w:fldCharType="separate"/>
            </w:r>
            <w:r w:rsidR="0082502F">
              <w:rPr>
                <w:noProof/>
                <w:webHidden/>
              </w:rPr>
              <w:t>4</w:t>
            </w:r>
            <w:r w:rsidR="006C4AEA">
              <w:rPr>
                <w:noProof/>
                <w:webHidden/>
              </w:rPr>
              <w:fldChar w:fldCharType="end"/>
            </w:r>
          </w:hyperlink>
        </w:p>
        <w:p w14:paraId="21A7F6E9" w14:textId="4EC4DDFF" w:rsidR="006C4AEA" w:rsidRDefault="009F3C0C">
          <w:pPr>
            <w:pStyle w:val="TOC2"/>
            <w:tabs>
              <w:tab w:val="left" w:pos="660"/>
              <w:tab w:val="right" w:leader="dot" w:pos="9016"/>
            </w:tabs>
            <w:rPr>
              <w:rFonts w:eastAsiaTheme="minorEastAsia"/>
              <w:noProof/>
              <w:lang w:eastAsia="en-AU"/>
            </w:rPr>
          </w:pPr>
          <w:hyperlink w:anchor="_Toc111414697" w:history="1">
            <w:r w:rsidR="006C4AEA" w:rsidRPr="00CF729F">
              <w:rPr>
                <w:rStyle w:val="Hyperlink"/>
                <w:noProof/>
              </w:rPr>
              <w:t>4.</w:t>
            </w:r>
            <w:r w:rsidR="006C4AEA">
              <w:rPr>
                <w:rFonts w:eastAsiaTheme="minorEastAsia"/>
                <w:noProof/>
                <w:lang w:eastAsia="en-AU"/>
              </w:rPr>
              <w:tab/>
            </w:r>
            <w:r w:rsidR="006C4AEA" w:rsidRPr="00CF729F">
              <w:rPr>
                <w:rStyle w:val="Hyperlink"/>
                <w:noProof/>
              </w:rPr>
              <w:t>Number of talks given by ITRP investments which are open to the public</w:t>
            </w:r>
            <w:r w:rsidR="006C4AEA">
              <w:rPr>
                <w:noProof/>
                <w:webHidden/>
              </w:rPr>
              <w:tab/>
            </w:r>
            <w:r w:rsidR="006C4AEA">
              <w:rPr>
                <w:noProof/>
                <w:webHidden/>
              </w:rPr>
              <w:fldChar w:fldCharType="begin"/>
            </w:r>
            <w:r w:rsidR="006C4AEA">
              <w:rPr>
                <w:noProof/>
                <w:webHidden/>
              </w:rPr>
              <w:instrText xml:space="preserve"> PAGEREF _Toc111414697 \h </w:instrText>
            </w:r>
            <w:r w:rsidR="006C4AEA">
              <w:rPr>
                <w:noProof/>
                <w:webHidden/>
              </w:rPr>
            </w:r>
            <w:r w:rsidR="006C4AEA">
              <w:rPr>
                <w:noProof/>
                <w:webHidden/>
              </w:rPr>
              <w:fldChar w:fldCharType="separate"/>
            </w:r>
            <w:r w:rsidR="0082502F">
              <w:rPr>
                <w:noProof/>
                <w:webHidden/>
              </w:rPr>
              <w:t>5</w:t>
            </w:r>
            <w:r w:rsidR="006C4AEA">
              <w:rPr>
                <w:noProof/>
                <w:webHidden/>
              </w:rPr>
              <w:fldChar w:fldCharType="end"/>
            </w:r>
          </w:hyperlink>
        </w:p>
        <w:p w14:paraId="43B816CB" w14:textId="55C17250" w:rsidR="006C4AEA" w:rsidRDefault="009F3C0C">
          <w:pPr>
            <w:pStyle w:val="TOC2"/>
            <w:tabs>
              <w:tab w:val="left" w:pos="660"/>
              <w:tab w:val="right" w:leader="dot" w:pos="9016"/>
            </w:tabs>
            <w:rPr>
              <w:rFonts w:eastAsiaTheme="minorEastAsia"/>
              <w:noProof/>
              <w:lang w:eastAsia="en-AU"/>
            </w:rPr>
          </w:pPr>
          <w:hyperlink w:anchor="_Toc111414698" w:history="1">
            <w:r w:rsidR="006C4AEA" w:rsidRPr="00CF729F">
              <w:rPr>
                <w:rStyle w:val="Hyperlink"/>
                <w:noProof/>
              </w:rPr>
              <w:t>5.</w:t>
            </w:r>
            <w:r w:rsidR="006C4AEA">
              <w:rPr>
                <w:rFonts w:eastAsiaTheme="minorEastAsia"/>
                <w:noProof/>
                <w:lang w:eastAsia="en-AU"/>
              </w:rPr>
              <w:tab/>
            </w:r>
            <w:r w:rsidR="006C4AEA" w:rsidRPr="00CF729F">
              <w:rPr>
                <w:rStyle w:val="Hyperlink"/>
                <w:noProof/>
              </w:rPr>
              <w:t>Number of research outputs:</w:t>
            </w:r>
            <w:r w:rsidR="006C4AEA">
              <w:rPr>
                <w:noProof/>
                <w:webHidden/>
              </w:rPr>
              <w:tab/>
            </w:r>
            <w:r w:rsidR="006C4AEA">
              <w:rPr>
                <w:noProof/>
                <w:webHidden/>
              </w:rPr>
              <w:fldChar w:fldCharType="begin"/>
            </w:r>
            <w:r w:rsidR="006C4AEA">
              <w:rPr>
                <w:noProof/>
                <w:webHidden/>
              </w:rPr>
              <w:instrText xml:space="preserve"> PAGEREF _Toc111414698 \h </w:instrText>
            </w:r>
            <w:r w:rsidR="006C4AEA">
              <w:rPr>
                <w:noProof/>
                <w:webHidden/>
              </w:rPr>
            </w:r>
            <w:r w:rsidR="006C4AEA">
              <w:rPr>
                <w:noProof/>
                <w:webHidden/>
              </w:rPr>
              <w:fldChar w:fldCharType="separate"/>
            </w:r>
            <w:r w:rsidR="0082502F">
              <w:rPr>
                <w:noProof/>
                <w:webHidden/>
              </w:rPr>
              <w:t>5</w:t>
            </w:r>
            <w:r w:rsidR="006C4AEA">
              <w:rPr>
                <w:noProof/>
                <w:webHidden/>
              </w:rPr>
              <w:fldChar w:fldCharType="end"/>
            </w:r>
          </w:hyperlink>
        </w:p>
        <w:p w14:paraId="084F54E6" w14:textId="48EA5D90" w:rsidR="006C4AEA" w:rsidRDefault="009F3C0C">
          <w:pPr>
            <w:pStyle w:val="TOC2"/>
            <w:tabs>
              <w:tab w:val="left" w:pos="660"/>
              <w:tab w:val="right" w:leader="dot" w:pos="9016"/>
            </w:tabs>
            <w:rPr>
              <w:rFonts w:eastAsiaTheme="minorEastAsia"/>
              <w:noProof/>
              <w:lang w:eastAsia="en-AU"/>
            </w:rPr>
          </w:pPr>
          <w:hyperlink w:anchor="_Toc111414700" w:history="1">
            <w:r w:rsidR="006C4AEA" w:rsidRPr="00CF729F">
              <w:rPr>
                <w:rStyle w:val="Hyperlink"/>
                <w:noProof/>
              </w:rPr>
              <w:t>6.</w:t>
            </w:r>
            <w:r w:rsidR="006C4AEA">
              <w:rPr>
                <w:rFonts w:eastAsiaTheme="minorEastAsia"/>
                <w:noProof/>
                <w:lang w:eastAsia="en-AU"/>
              </w:rPr>
              <w:tab/>
            </w:r>
            <w:r w:rsidR="006C4AEA" w:rsidRPr="00CF729F">
              <w:rPr>
                <w:rStyle w:val="Hyperlink"/>
                <w:noProof/>
              </w:rPr>
              <w:t>Number and nature of commentaries about the ITRP investments achievements</w:t>
            </w:r>
            <w:r w:rsidR="006C4AEA">
              <w:rPr>
                <w:noProof/>
                <w:webHidden/>
              </w:rPr>
              <w:tab/>
            </w:r>
            <w:r w:rsidR="006C4AEA">
              <w:rPr>
                <w:noProof/>
                <w:webHidden/>
              </w:rPr>
              <w:fldChar w:fldCharType="begin"/>
            </w:r>
            <w:r w:rsidR="006C4AEA">
              <w:rPr>
                <w:noProof/>
                <w:webHidden/>
              </w:rPr>
              <w:instrText xml:space="preserve"> PAGEREF _Toc111414700 \h </w:instrText>
            </w:r>
            <w:r w:rsidR="006C4AEA">
              <w:rPr>
                <w:noProof/>
                <w:webHidden/>
              </w:rPr>
            </w:r>
            <w:r w:rsidR="006C4AEA">
              <w:rPr>
                <w:noProof/>
                <w:webHidden/>
              </w:rPr>
              <w:fldChar w:fldCharType="separate"/>
            </w:r>
            <w:r w:rsidR="0082502F">
              <w:rPr>
                <w:noProof/>
                <w:webHidden/>
              </w:rPr>
              <w:t>6</w:t>
            </w:r>
            <w:r w:rsidR="006C4AEA">
              <w:rPr>
                <w:noProof/>
                <w:webHidden/>
              </w:rPr>
              <w:fldChar w:fldCharType="end"/>
            </w:r>
          </w:hyperlink>
        </w:p>
        <w:p w14:paraId="6678A54A" w14:textId="7A7D0171" w:rsidR="006C4AEA" w:rsidRDefault="009F3C0C">
          <w:pPr>
            <w:pStyle w:val="TOC2"/>
            <w:tabs>
              <w:tab w:val="left" w:pos="660"/>
              <w:tab w:val="right" w:leader="dot" w:pos="9016"/>
            </w:tabs>
            <w:rPr>
              <w:rFonts w:eastAsiaTheme="minorEastAsia"/>
              <w:noProof/>
              <w:lang w:eastAsia="en-AU"/>
            </w:rPr>
          </w:pPr>
          <w:hyperlink w:anchor="_Toc111414701" w:history="1">
            <w:r w:rsidR="006C4AEA" w:rsidRPr="00CF729F">
              <w:rPr>
                <w:rStyle w:val="Hyperlink"/>
                <w:noProof/>
              </w:rPr>
              <w:t>7.</w:t>
            </w:r>
            <w:r w:rsidR="006C4AEA">
              <w:rPr>
                <w:rFonts w:eastAsiaTheme="minorEastAsia"/>
                <w:noProof/>
                <w:lang w:eastAsia="en-AU"/>
              </w:rPr>
              <w:tab/>
            </w:r>
            <w:r w:rsidR="006C4AEA" w:rsidRPr="00CF729F">
              <w:rPr>
                <w:rStyle w:val="Hyperlink"/>
                <w:noProof/>
              </w:rPr>
              <w:t>Additional funding secured and attributable to ITRP engagement achievements ($)</w:t>
            </w:r>
            <w:r w:rsidR="006C4AEA">
              <w:rPr>
                <w:noProof/>
                <w:webHidden/>
              </w:rPr>
              <w:tab/>
            </w:r>
            <w:r w:rsidR="006C4AEA">
              <w:rPr>
                <w:noProof/>
                <w:webHidden/>
              </w:rPr>
              <w:fldChar w:fldCharType="begin"/>
            </w:r>
            <w:r w:rsidR="006C4AEA">
              <w:rPr>
                <w:noProof/>
                <w:webHidden/>
              </w:rPr>
              <w:instrText xml:space="preserve"> PAGEREF _Toc111414701 \h </w:instrText>
            </w:r>
            <w:r w:rsidR="006C4AEA">
              <w:rPr>
                <w:noProof/>
                <w:webHidden/>
              </w:rPr>
            </w:r>
            <w:r w:rsidR="006C4AEA">
              <w:rPr>
                <w:noProof/>
                <w:webHidden/>
              </w:rPr>
              <w:fldChar w:fldCharType="separate"/>
            </w:r>
            <w:r w:rsidR="0082502F">
              <w:rPr>
                <w:noProof/>
                <w:webHidden/>
              </w:rPr>
              <w:t>6</w:t>
            </w:r>
            <w:r w:rsidR="006C4AEA">
              <w:rPr>
                <w:noProof/>
                <w:webHidden/>
              </w:rPr>
              <w:fldChar w:fldCharType="end"/>
            </w:r>
          </w:hyperlink>
        </w:p>
        <w:p w14:paraId="3D69E864" w14:textId="29BEBF7F" w:rsidR="006C4AEA" w:rsidRPr="006C4AEA" w:rsidRDefault="009F3C0C">
          <w:pPr>
            <w:pStyle w:val="TOC1"/>
            <w:rPr>
              <w:rFonts w:eastAsiaTheme="minorEastAsia"/>
              <w:noProof/>
              <w:lang w:eastAsia="en-AU"/>
            </w:rPr>
          </w:pPr>
          <w:hyperlink w:anchor="_Toc111414702" w:history="1">
            <w:r w:rsidR="006C4AEA" w:rsidRPr="00530457">
              <w:rPr>
                <w:rStyle w:val="Hyperlink"/>
                <w:b/>
                <w:bCs/>
                <w:noProof/>
              </w:rPr>
              <w:t>RESEARCH HUBS ONLY: KPI guidance – Performance Measurement categories</w:t>
            </w:r>
            <w:r w:rsidR="006C4AEA" w:rsidRPr="006C4AEA">
              <w:rPr>
                <w:noProof/>
                <w:webHidden/>
              </w:rPr>
              <w:tab/>
            </w:r>
            <w:r w:rsidR="006C4AEA" w:rsidRPr="006C4AEA">
              <w:rPr>
                <w:noProof/>
                <w:webHidden/>
              </w:rPr>
              <w:fldChar w:fldCharType="begin"/>
            </w:r>
            <w:r w:rsidR="006C4AEA" w:rsidRPr="006C4AEA">
              <w:rPr>
                <w:noProof/>
                <w:webHidden/>
              </w:rPr>
              <w:instrText xml:space="preserve"> PAGEREF _Toc111414702 \h </w:instrText>
            </w:r>
            <w:r w:rsidR="006C4AEA" w:rsidRPr="006C4AEA">
              <w:rPr>
                <w:noProof/>
                <w:webHidden/>
              </w:rPr>
            </w:r>
            <w:r w:rsidR="006C4AEA" w:rsidRPr="006C4AEA">
              <w:rPr>
                <w:noProof/>
                <w:webHidden/>
              </w:rPr>
              <w:fldChar w:fldCharType="separate"/>
            </w:r>
            <w:r w:rsidR="0082502F">
              <w:rPr>
                <w:noProof/>
                <w:webHidden/>
              </w:rPr>
              <w:t>7</w:t>
            </w:r>
            <w:r w:rsidR="006C4AEA" w:rsidRPr="006C4AEA">
              <w:rPr>
                <w:noProof/>
                <w:webHidden/>
              </w:rPr>
              <w:fldChar w:fldCharType="end"/>
            </w:r>
          </w:hyperlink>
        </w:p>
        <w:p w14:paraId="23051C5F" w14:textId="6E7483B7" w:rsidR="006C4AEA" w:rsidRDefault="009F3C0C">
          <w:pPr>
            <w:pStyle w:val="TOC2"/>
            <w:tabs>
              <w:tab w:val="left" w:pos="660"/>
              <w:tab w:val="right" w:leader="dot" w:pos="9016"/>
            </w:tabs>
            <w:rPr>
              <w:rFonts w:eastAsiaTheme="minorEastAsia"/>
              <w:noProof/>
              <w:lang w:eastAsia="en-AU"/>
            </w:rPr>
          </w:pPr>
          <w:hyperlink w:anchor="_Toc111414704" w:history="1">
            <w:r w:rsidR="006C4AEA" w:rsidRPr="00CF729F">
              <w:rPr>
                <w:rStyle w:val="Hyperlink"/>
                <w:noProof/>
              </w:rPr>
              <w:t>1.</w:t>
            </w:r>
            <w:r w:rsidR="006C4AEA">
              <w:rPr>
                <w:rFonts w:eastAsiaTheme="minorEastAsia"/>
                <w:noProof/>
                <w:lang w:eastAsia="en-AU"/>
              </w:rPr>
              <w:tab/>
            </w:r>
            <w:r w:rsidR="006C4AEA" w:rsidRPr="00CF729F">
              <w:rPr>
                <w:rStyle w:val="Hyperlink"/>
                <w:noProof/>
              </w:rPr>
              <w:t>Number of mentoring programs (formal/informal) that Research Hub participants and staff are engaged with</w:t>
            </w:r>
            <w:r w:rsidR="006C4AEA">
              <w:rPr>
                <w:noProof/>
                <w:webHidden/>
              </w:rPr>
              <w:tab/>
            </w:r>
            <w:r w:rsidR="006C4AEA">
              <w:rPr>
                <w:noProof/>
                <w:webHidden/>
              </w:rPr>
              <w:fldChar w:fldCharType="begin"/>
            </w:r>
            <w:r w:rsidR="006C4AEA">
              <w:rPr>
                <w:noProof/>
                <w:webHidden/>
              </w:rPr>
              <w:instrText xml:space="preserve"> PAGEREF _Toc111414704 \h </w:instrText>
            </w:r>
            <w:r w:rsidR="006C4AEA">
              <w:rPr>
                <w:noProof/>
                <w:webHidden/>
              </w:rPr>
            </w:r>
            <w:r w:rsidR="006C4AEA">
              <w:rPr>
                <w:noProof/>
                <w:webHidden/>
              </w:rPr>
              <w:fldChar w:fldCharType="separate"/>
            </w:r>
            <w:r w:rsidR="0082502F">
              <w:rPr>
                <w:noProof/>
                <w:webHidden/>
              </w:rPr>
              <w:t>7</w:t>
            </w:r>
            <w:r w:rsidR="006C4AEA">
              <w:rPr>
                <w:noProof/>
                <w:webHidden/>
              </w:rPr>
              <w:fldChar w:fldCharType="end"/>
            </w:r>
          </w:hyperlink>
        </w:p>
        <w:p w14:paraId="161E2C66" w14:textId="1477460B" w:rsidR="006C4AEA" w:rsidRDefault="009F3C0C">
          <w:pPr>
            <w:pStyle w:val="TOC2"/>
            <w:tabs>
              <w:tab w:val="left" w:pos="660"/>
              <w:tab w:val="right" w:leader="dot" w:pos="9016"/>
            </w:tabs>
            <w:rPr>
              <w:rFonts w:eastAsiaTheme="minorEastAsia"/>
              <w:noProof/>
              <w:lang w:eastAsia="en-AU"/>
            </w:rPr>
          </w:pPr>
          <w:hyperlink w:anchor="_Toc111414708" w:history="1">
            <w:r w:rsidR="006C4AEA" w:rsidRPr="00CF729F">
              <w:rPr>
                <w:rStyle w:val="Hyperlink"/>
                <w:noProof/>
              </w:rPr>
              <w:t>2.</w:t>
            </w:r>
            <w:r w:rsidR="006C4AEA">
              <w:rPr>
                <w:rFonts w:eastAsiaTheme="minorEastAsia"/>
                <w:noProof/>
                <w:lang w:eastAsia="en-AU"/>
              </w:rPr>
              <w:tab/>
            </w:r>
            <w:r w:rsidR="006C4AEA" w:rsidRPr="00CF729F">
              <w:rPr>
                <w:rStyle w:val="Hyperlink"/>
                <w:noProof/>
              </w:rPr>
              <w:t>Number of postdoctoral fellows placed in Partner Organisations</w:t>
            </w:r>
            <w:r w:rsidR="006C4AEA">
              <w:rPr>
                <w:noProof/>
                <w:webHidden/>
              </w:rPr>
              <w:tab/>
            </w:r>
            <w:r w:rsidR="006C4AEA">
              <w:rPr>
                <w:noProof/>
                <w:webHidden/>
              </w:rPr>
              <w:fldChar w:fldCharType="begin"/>
            </w:r>
            <w:r w:rsidR="006C4AEA">
              <w:rPr>
                <w:noProof/>
                <w:webHidden/>
              </w:rPr>
              <w:instrText xml:space="preserve"> PAGEREF _Toc111414708 \h </w:instrText>
            </w:r>
            <w:r w:rsidR="006C4AEA">
              <w:rPr>
                <w:noProof/>
                <w:webHidden/>
              </w:rPr>
            </w:r>
            <w:r w:rsidR="006C4AEA">
              <w:rPr>
                <w:noProof/>
                <w:webHidden/>
              </w:rPr>
              <w:fldChar w:fldCharType="separate"/>
            </w:r>
            <w:r w:rsidR="0082502F">
              <w:rPr>
                <w:noProof/>
                <w:webHidden/>
              </w:rPr>
              <w:t>7</w:t>
            </w:r>
            <w:r w:rsidR="006C4AEA">
              <w:rPr>
                <w:noProof/>
                <w:webHidden/>
              </w:rPr>
              <w:fldChar w:fldCharType="end"/>
            </w:r>
          </w:hyperlink>
        </w:p>
        <w:p w14:paraId="1E9A0E43" w14:textId="4A8C2771" w:rsidR="006C4AEA" w:rsidRDefault="009F3C0C">
          <w:pPr>
            <w:pStyle w:val="TOC2"/>
            <w:tabs>
              <w:tab w:val="left" w:pos="660"/>
              <w:tab w:val="right" w:leader="dot" w:pos="9016"/>
            </w:tabs>
            <w:rPr>
              <w:rFonts w:eastAsiaTheme="minorEastAsia"/>
              <w:noProof/>
              <w:lang w:eastAsia="en-AU"/>
            </w:rPr>
          </w:pPr>
          <w:hyperlink w:anchor="_Toc111414712" w:history="1">
            <w:r w:rsidR="006C4AEA" w:rsidRPr="00CF729F">
              <w:rPr>
                <w:rStyle w:val="Hyperlink"/>
                <w:noProof/>
              </w:rPr>
              <w:t>3.</w:t>
            </w:r>
            <w:r w:rsidR="006C4AEA">
              <w:rPr>
                <w:rFonts w:eastAsiaTheme="minorEastAsia"/>
                <w:noProof/>
                <w:lang w:eastAsia="en-AU"/>
              </w:rPr>
              <w:tab/>
            </w:r>
            <w:r w:rsidR="006C4AEA" w:rsidRPr="00CF729F">
              <w:rPr>
                <w:rStyle w:val="Hyperlink"/>
                <w:noProof/>
              </w:rPr>
              <w:t>Number of HDR students placed in Partner Organisations</w:t>
            </w:r>
            <w:r w:rsidR="006C4AEA">
              <w:rPr>
                <w:noProof/>
                <w:webHidden/>
              </w:rPr>
              <w:tab/>
            </w:r>
            <w:r w:rsidR="006C4AEA">
              <w:rPr>
                <w:noProof/>
                <w:webHidden/>
              </w:rPr>
              <w:fldChar w:fldCharType="begin"/>
            </w:r>
            <w:r w:rsidR="006C4AEA">
              <w:rPr>
                <w:noProof/>
                <w:webHidden/>
              </w:rPr>
              <w:instrText xml:space="preserve"> PAGEREF _Toc111414712 \h </w:instrText>
            </w:r>
            <w:r w:rsidR="006C4AEA">
              <w:rPr>
                <w:noProof/>
                <w:webHidden/>
              </w:rPr>
            </w:r>
            <w:r w:rsidR="006C4AEA">
              <w:rPr>
                <w:noProof/>
                <w:webHidden/>
              </w:rPr>
              <w:fldChar w:fldCharType="separate"/>
            </w:r>
            <w:r w:rsidR="0082502F">
              <w:rPr>
                <w:noProof/>
                <w:webHidden/>
              </w:rPr>
              <w:t>7</w:t>
            </w:r>
            <w:r w:rsidR="006C4AEA">
              <w:rPr>
                <w:noProof/>
                <w:webHidden/>
              </w:rPr>
              <w:fldChar w:fldCharType="end"/>
            </w:r>
          </w:hyperlink>
        </w:p>
        <w:p w14:paraId="1721E594" w14:textId="52FCF18A" w:rsidR="006C4AEA" w:rsidRPr="00530457" w:rsidRDefault="009F3C0C">
          <w:pPr>
            <w:pStyle w:val="TOC1"/>
            <w:rPr>
              <w:rFonts w:eastAsiaTheme="minorEastAsia"/>
              <w:b/>
              <w:bCs/>
              <w:noProof/>
              <w:lang w:eastAsia="en-AU"/>
            </w:rPr>
          </w:pPr>
          <w:hyperlink w:anchor="_Toc111414713" w:history="1">
            <w:r w:rsidR="006C4AEA" w:rsidRPr="00530457">
              <w:rPr>
                <w:rStyle w:val="Hyperlink"/>
                <w:b/>
                <w:bCs/>
                <w:noProof/>
              </w:rPr>
              <w:t>TRAINING CENTRES ONLY: KPI guidance – Performance Measurement categories</w:t>
            </w:r>
            <w:r w:rsidR="006C4AEA" w:rsidRPr="00530457">
              <w:rPr>
                <w:b/>
                <w:bCs/>
                <w:noProof/>
                <w:webHidden/>
              </w:rPr>
              <w:tab/>
            </w:r>
            <w:r w:rsidR="006C4AEA" w:rsidRPr="00530457">
              <w:rPr>
                <w:b/>
                <w:bCs/>
                <w:noProof/>
                <w:webHidden/>
              </w:rPr>
              <w:fldChar w:fldCharType="begin"/>
            </w:r>
            <w:r w:rsidR="006C4AEA" w:rsidRPr="00530457">
              <w:rPr>
                <w:b/>
                <w:bCs/>
                <w:noProof/>
                <w:webHidden/>
              </w:rPr>
              <w:instrText xml:space="preserve"> PAGEREF _Toc111414713 \h </w:instrText>
            </w:r>
            <w:r w:rsidR="006C4AEA" w:rsidRPr="00530457">
              <w:rPr>
                <w:b/>
                <w:bCs/>
                <w:noProof/>
                <w:webHidden/>
              </w:rPr>
            </w:r>
            <w:r w:rsidR="006C4AEA" w:rsidRPr="00530457">
              <w:rPr>
                <w:b/>
                <w:bCs/>
                <w:noProof/>
                <w:webHidden/>
              </w:rPr>
              <w:fldChar w:fldCharType="separate"/>
            </w:r>
            <w:r w:rsidR="0082502F">
              <w:rPr>
                <w:b/>
                <w:bCs/>
                <w:noProof/>
                <w:webHidden/>
              </w:rPr>
              <w:t>8</w:t>
            </w:r>
            <w:r w:rsidR="006C4AEA" w:rsidRPr="00530457">
              <w:rPr>
                <w:b/>
                <w:bCs/>
                <w:noProof/>
                <w:webHidden/>
              </w:rPr>
              <w:fldChar w:fldCharType="end"/>
            </w:r>
          </w:hyperlink>
        </w:p>
        <w:p w14:paraId="0A710BF3" w14:textId="398D9383" w:rsidR="006C4AEA" w:rsidRDefault="009F3C0C">
          <w:pPr>
            <w:pStyle w:val="TOC2"/>
            <w:tabs>
              <w:tab w:val="left" w:pos="660"/>
              <w:tab w:val="right" w:leader="dot" w:pos="9016"/>
            </w:tabs>
            <w:rPr>
              <w:rFonts w:eastAsiaTheme="minorEastAsia"/>
              <w:noProof/>
              <w:lang w:eastAsia="en-AU"/>
            </w:rPr>
          </w:pPr>
          <w:hyperlink w:anchor="_Toc111414718" w:history="1">
            <w:r w:rsidR="006C4AEA" w:rsidRPr="00CF729F">
              <w:rPr>
                <w:rStyle w:val="Hyperlink"/>
                <w:noProof/>
              </w:rPr>
              <w:t>1.</w:t>
            </w:r>
            <w:r w:rsidR="006C4AEA">
              <w:rPr>
                <w:rFonts w:eastAsiaTheme="minorEastAsia"/>
                <w:noProof/>
                <w:lang w:eastAsia="en-AU"/>
              </w:rPr>
              <w:tab/>
            </w:r>
            <w:r w:rsidR="006C4AEA" w:rsidRPr="00CF729F">
              <w:rPr>
                <w:rStyle w:val="Hyperlink"/>
                <w:noProof/>
              </w:rPr>
              <w:t>Number of ICHDR postgraduate students enrolled at the Training Centre</w:t>
            </w:r>
            <w:r w:rsidR="006C4AEA">
              <w:rPr>
                <w:noProof/>
                <w:webHidden/>
              </w:rPr>
              <w:tab/>
            </w:r>
            <w:r w:rsidR="006C4AEA">
              <w:rPr>
                <w:noProof/>
                <w:webHidden/>
              </w:rPr>
              <w:fldChar w:fldCharType="begin"/>
            </w:r>
            <w:r w:rsidR="006C4AEA">
              <w:rPr>
                <w:noProof/>
                <w:webHidden/>
              </w:rPr>
              <w:instrText xml:space="preserve"> PAGEREF _Toc111414718 \h </w:instrText>
            </w:r>
            <w:r w:rsidR="006C4AEA">
              <w:rPr>
                <w:noProof/>
                <w:webHidden/>
              </w:rPr>
            </w:r>
            <w:r w:rsidR="006C4AEA">
              <w:rPr>
                <w:noProof/>
                <w:webHidden/>
              </w:rPr>
              <w:fldChar w:fldCharType="separate"/>
            </w:r>
            <w:r w:rsidR="0082502F">
              <w:rPr>
                <w:noProof/>
                <w:webHidden/>
              </w:rPr>
              <w:t>8</w:t>
            </w:r>
            <w:r w:rsidR="006C4AEA">
              <w:rPr>
                <w:noProof/>
                <w:webHidden/>
              </w:rPr>
              <w:fldChar w:fldCharType="end"/>
            </w:r>
          </w:hyperlink>
        </w:p>
        <w:p w14:paraId="2DE4310F" w14:textId="22E780D0" w:rsidR="006C4AEA" w:rsidRDefault="009F3C0C">
          <w:pPr>
            <w:pStyle w:val="TOC2"/>
            <w:tabs>
              <w:tab w:val="left" w:pos="660"/>
              <w:tab w:val="right" w:leader="dot" w:pos="9016"/>
            </w:tabs>
            <w:rPr>
              <w:rFonts w:eastAsiaTheme="minorEastAsia"/>
              <w:noProof/>
              <w:lang w:eastAsia="en-AU"/>
            </w:rPr>
          </w:pPr>
          <w:hyperlink w:anchor="_Toc111414722" w:history="1">
            <w:r w:rsidR="006C4AEA" w:rsidRPr="00CF729F">
              <w:rPr>
                <w:rStyle w:val="Hyperlink"/>
                <w:noProof/>
              </w:rPr>
              <w:t>2.</w:t>
            </w:r>
            <w:r w:rsidR="006C4AEA">
              <w:rPr>
                <w:rFonts w:eastAsiaTheme="minorEastAsia"/>
                <w:noProof/>
                <w:lang w:eastAsia="en-AU"/>
              </w:rPr>
              <w:tab/>
            </w:r>
            <w:r w:rsidR="006C4AEA" w:rsidRPr="00CF729F">
              <w:rPr>
                <w:rStyle w:val="Hyperlink"/>
                <w:noProof/>
              </w:rPr>
              <w:t>Number of ICPDs enrolled at the Training Centre</w:t>
            </w:r>
            <w:r w:rsidR="006C4AEA">
              <w:rPr>
                <w:noProof/>
                <w:webHidden/>
              </w:rPr>
              <w:tab/>
            </w:r>
            <w:r w:rsidR="006C4AEA">
              <w:rPr>
                <w:noProof/>
                <w:webHidden/>
              </w:rPr>
              <w:fldChar w:fldCharType="begin"/>
            </w:r>
            <w:r w:rsidR="006C4AEA">
              <w:rPr>
                <w:noProof/>
                <w:webHidden/>
              </w:rPr>
              <w:instrText xml:space="preserve"> PAGEREF _Toc111414722 \h </w:instrText>
            </w:r>
            <w:r w:rsidR="006C4AEA">
              <w:rPr>
                <w:noProof/>
                <w:webHidden/>
              </w:rPr>
            </w:r>
            <w:r w:rsidR="006C4AEA">
              <w:rPr>
                <w:noProof/>
                <w:webHidden/>
              </w:rPr>
              <w:fldChar w:fldCharType="separate"/>
            </w:r>
            <w:r w:rsidR="0082502F">
              <w:rPr>
                <w:noProof/>
                <w:webHidden/>
              </w:rPr>
              <w:t>8</w:t>
            </w:r>
            <w:r w:rsidR="006C4AEA">
              <w:rPr>
                <w:noProof/>
                <w:webHidden/>
              </w:rPr>
              <w:fldChar w:fldCharType="end"/>
            </w:r>
          </w:hyperlink>
        </w:p>
        <w:p w14:paraId="263AE6BD" w14:textId="0D999497" w:rsidR="006C4AEA" w:rsidRDefault="009F3C0C">
          <w:pPr>
            <w:pStyle w:val="TOC2"/>
            <w:tabs>
              <w:tab w:val="left" w:pos="660"/>
              <w:tab w:val="right" w:leader="dot" w:pos="9016"/>
            </w:tabs>
            <w:rPr>
              <w:rFonts w:eastAsiaTheme="minorEastAsia"/>
              <w:noProof/>
              <w:lang w:eastAsia="en-AU"/>
            </w:rPr>
          </w:pPr>
          <w:hyperlink w:anchor="_Toc111414727" w:history="1">
            <w:r w:rsidR="006C4AEA" w:rsidRPr="00CF729F">
              <w:rPr>
                <w:rStyle w:val="Hyperlink"/>
                <w:noProof/>
              </w:rPr>
              <w:t>3.</w:t>
            </w:r>
            <w:r w:rsidR="006C4AEA">
              <w:rPr>
                <w:rFonts w:eastAsiaTheme="minorEastAsia"/>
                <w:noProof/>
                <w:lang w:eastAsia="en-AU"/>
              </w:rPr>
              <w:tab/>
            </w:r>
            <w:r w:rsidR="006C4AEA" w:rsidRPr="00CF729F">
              <w:rPr>
                <w:rStyle w:val="Hyperlink"/>
                <w:noProof/>
              </w:rPr>
              <w:t>Number of placements to Partner Organisations</w:t>
            </w:r>
            <w:r w:rsidR="006C4AEA">
              <w:rPr>
                <w:noProof/>
                <w:webHidden/>
              </w:rPr>
              <w:tab/>
            </w:r>
            <w:r w:rsidR="006C4AEA">
              <w:rPr>
                <w:noProof/>
                <w:webHidden/>
              </w:rPr>
              <w:fldChar w:fldCharType="begin"/>
            </w:r>
            <w:r w:rsidR="006C4AEA">
              <w:rPr>
                <w:noProof/>
                <w:webHidden/>
              </w:rPr>
              <w:instrText xml:space="preserve"> PAGEREF _Toc111414727 \h </w:instrText>
            </w:r>
            <w:r w:rsidR="006C4AEA">
              <w:rPr>
                <w:noProof/>
                <w:webHidden/>
              </w:rPr>
            </w:r>
            <w:r w:rsidR="006C4AEA">
              <w:rPr>
                <w:noProof/>
                <w:webHidden/>
              </w:rPr>
              <w:fldChar w:fldCharType="separate"/>
            </w:r>
            <w:r w:rsidR="0082502F">
              <w:rPr>
                <w:noProof/>
                <w:webHidden/>
              </w:rPr>
              <w:t>8</w:t>
            </w:r>
            <w:r w:rsidR="006C4AEA">
              <w:rPr>
                <w:noProof/>
                <w:webHidden/>
              </w:rPr>
              <w:fldChar w:fldCharType="end"/>
            </w:r>
          </w:hyperlink>
        </w:p>
        <w:p w14:paraId="3CB2B5C7" w14:textId="524F4DCB" w:rsidR="006C4AEA" w:rsidRDefault="009F3C0C">
          <w:pPr>
            <w:pStyle w:val="TOC2"/>
            <w:tabs>
              <w:tab w:val="left" w:pos="660"/>
              <w:tab w:val="right" w:leader="dot" w:pos="9016"/>
            </w:tabs>
            <w:rPr>
              <w:rFonts w:eastAsiaTheme="minorEastAsia"/>
              <w:noProof/>
              <w:lang w:eastAsia="en-AU"/>
            </w:rPr>
          </w:pPr>
          <w:hyperlink w:anchor="_Toc111414735" w:history="1">
            <w:r w:rsidR="006C4AEA" w:rsidRPr="00CF729F">
              <w:rPr>
                <w:rStyle w:val="Hyperlink"/>
                <w:noProof/>
              </w:rPr>
              <w:t>4.</w:t>
            </w:r>
            <w:r w:rsidR="006C4AEA">
              <w:rPr>
                <w:rFonts w:eastAsiaTheme="minorEastAsia"/>
                <w:noProof/>
                <w:lang w:eastAsia="en-AU"/>
              </w:rPr>
              <w:tab/>
            </w:r>
            <w:r w:rsidR="006C4AEA" w:rsidRPr="00CF729F">
              <w:rPr>
                <w:rStyle w:val="Hyperlink"/>
                <w:noProof/>
              </w:rPr>
              <w:t>Number of professional short courses/workshops programs attended by Training Centre participants and staff. Some examples are:</w:t>
            </w:r>
            <w:r w:rsidR="006C4AEA">
              <w:rPr>
                <w:noProof/>
                <w:webHidden/>
              </w:rPr>
              <w:tab/>
            </w:r>
            <w:r w:rsidR="006C4AEA">
              <w:rPr>
                <w:noProof/>
                <w:webHidden/>
              </w:rPr>
              <w:fldChar w:fldCharType="begin"/>
            </w:r>
            <w:r w:rsidR="006C4AEA">
              <w:rPr>
                <w:noProof/>
                <w:webHidden/>
              </w:rPr>
              <w:instrText xml:space="preserve"> PAGEREF _Toc111414735 \h </w:instrText>
            </w:r>
            <w:r w:rsidR="006C4AEA">
              <w:rPr>
                <w:noProof/>
                <w:webHidden/>
              </w:rPr>
            </w:r>
            <w:r w:rsidR="006C4AEA">
              <w:rPr>
                <w:noProof/>
                <w:webHidden/>
              </w:rPr>
              <w:fldChar w:fldCharType="separate"/>
            </w:r>
            <w:r w:rsidR="0082502F">
              <w:rPr>
                <w:noProof/>
                <w:webHidden/>
              </w:rPr>
              <w:t>8</w:t>
            </w:r>
            <w:r w:rsidR="006C4AEA">
              <w:rPr>
                <w:noProof/>
                <w:webHidden/>
              </w:rPr>
              <w:fldChar w:fldCharType="end"/>
            </w:r>
          </w:hyperlink>
        </w:p>
        <w:p w14:paraId="71474420" w14:textId="4FC81F61" w:rsidR="006C4AEA" w:rsidRDefault="006C4AEA">
          <w:r>
            <w:rPr>
              <w:b/>
              <w:bCs/>
              <w:noProof/>
            </w:rPr>
            <w:fldChar w:fldCharType="end"/>
          </w:r>
        </w:p>
      </w:sdtContent>
    </w:sdt>
    <w:p w14:paraId="19B7BEAC" w14:textId="64F04F52" w:rsidR="002626BE" w:rsidRPr="00530457" w:rsidRDefault="002626BE" w:rsidP="00530457">
      <w:pPr>
        <w:rPr>
          <w:rFonts w:cstheme="minorHAnsi"/>
          <w:b/>
          <w:iCs/>
          <w:color w:val="0070C0"/>
          <w:sz w:val="32"/>
          <w:szCs w:val="32"/>
        </w:rPr>
      </w:pPr>
    </w:p>
    <w:p w14:paraId="0E6C8BCF" w14:textId="77777777" w:rsidR="009D4B43" w:rsidRPr="0049018B" w:rsidRDefault="009D4B43" w:rsidP="00530457">
      <w:pPr>
        <w:pStyle w:val="Heading1"/>
        <w:rPr>
          <w:b w:val="0"/>
        </w:rPr>
      </w:pPr>
      <w:bookmarkStart w:id="0" w:name="_Toc111414674"/>
      <w:r w:rsidRPr="0049018B">
        <w:lastRenderedPageBreak/>
        <w:t>Introduction</w:t>
      </w:r>
      <w:bookmarkEnd w:id="0"/>
    </w:p>
    <w:p w14:paraId="5431460F" w14:textId="47683B4A" w:rsidR="004B7ADF" w:rsidRDefault="009D4B43" w:rsidP="00F97689">
      <w:pPr>
        <w:rPr>
          <w:sz w:val="24"/>
          <w:szCs w:val="24"/>
        </w:rPr>
      </w:pPr>
      <w:r w:rsidRPr="149C2FAC">
        <w:rPr>
          <w:sz w:val="24"/>
          <w:szCs w:val="24"/>
        </w:rPr>
        <w:t xml:space="preserve">ARC Industrial Transformation Research Hubs (Research Hubs) and Industrial Transformation Training Centres (Training Centres) must </w:t>
      </w:r>
      <w:r w:rsidR="00453038">
        <w:rPr>
          <w:sz w:val="24"/>
          <w:szCs w:val="24"/>
        </w:rPr>
        <w:t>submit</w:t>
      </w:r>
      <w:r w:rsidR="00453038" w:rsidRPr="149C2FAC">
        <w:rPr>
          <w:sz w:val="24"/>
          <w:szCs w:val="24"/>
        </w:rPr>
        <w:t xml:space="preserve"> </w:t>
      </w:r>
      <w:r w:rsidR="00081AEB" w:rsidRPr="149C2FAC">
        <w:rPr>
          <w:sz w:val="24"/>
          <w:szCs w:val="24"/>
        </w:rPr>
        <w:t>Key Performance Indicators</w:t>
      </w:r>
      <w:r w:rsidR="004B7ADF" w:rsidRPr="149C2FAC">
        <w:rPr>
          <w:sz w:val="24"/>
          <w:szCs w:val="24"/>
        </w:rPr>
        <w:t xml:space="preserve"> (KPI</w:t>
      </w:r>
      <w:r w:rsidR="0082502F">
        <w:rPr>
          <w:sz w:val="24"/>
          <w:szCs w:val="24"/>
        </w:rPr>
        <w:t>s</w:t>
      </w:r>
      <w:r w:rsidR="004B7ADF" w:rsidRPr="149C2FAC">
        <w:rPr>
          <w:sz w:val="24"/>
          <w:szCs w:val="24"/>
        </w:rPr>
        <w:t>)</w:t>
      </w:r>
      <w:r w:rsidR="00001C4D">
        <w:rPr>
          <w:sz w:val="24"/>
          <w:szCs w:val="24"/>
        </w:rPr>
        <w:t xml:space="preserve"> </w:t>
      </w:r>
      <w:r w:rsidR="00001C4D" w:rsidRPr="00672986">
        <w:rPr>
          <w:sz w:val="24"/>
          <w:szCs w:val="24"/>
          <w:shd w:val="clear" w:color="auto" w:fill="FFFFFF" w:themeFill="background1"/>
        </w:rPr>
        <w:t>within 6 months of the Project Start Date</w:t>
      </w:r>
      <w:r w:rsidR="004B7ADF" w:rsidRPr="149C2FAC">
        <w:rPr>
          <w:sz w:val="24"/>
          <w:szCs w:val="24"/>
        </w:rPr>
        <w:t xml:space="preserve"> as stated</w:t>
      </w:r>
      <w:r w:rsidRPr="149C2FAC">
        <w:rPr>
          <w:sz w:val="24"/>
          <w:szCs w:val="24"/>
        </w:rPr>
        <w:t xml:space="preserve"> </w:t>
      </w:r>
      <w:r w:rsidR="004E07FF" w:rsidRPr="005C1F34">
        <w:rPr>
          <w:sz w:val="24"/>
          <w:szCs w:val="24"/>
        </w:rPr>
        <w:t xml:space="preserve">in </w:t>
      </w:r>
      <w:r w:rsidR="004E07FF" w:rsidRPr="00544249">
        <w:rPr>
          <w:sz w:val="24"/>
          <w:szCs w:val="24"/>
        </w:rPr>
        <w:t>section B5.1 of the Grant Agreement</w:t>
      </w:r>
      <w:r w:rsidR="004E07FF" w:rsidRPr="005C1F34">
        <w:rPr>
          <w:sz w:val="24"/>
          <w:szCs w:val="24"/>
        </w:rPr>
        <w:t xml:space="preserve"> </w:t>
      </w:r>
      <w:r w:rsidR="004E07FF" w:rsidRPr="149C2FAC">
        <w:rPr>
          <w:sz w:val="24"/>
          <w:szCs w:val="24"/>
        </w:rPr>
        <w:t>for ARC Industrial Transformation Program for funding commencing in 202</w:t>
      </w:r>
      <w:r w:rsidR="008A58F5" w:rsidRPr="149C2FAC">
        <w:rPr>
          <w:sz w:val="24"/>
          <w:szCs w:val="24"/>
        </w:rPr>
        <w:t>2</w:t>
      </w:r>
      <w:r w:rsidR="004E07FF" w:rsidRPr="149C2FAC">
        <w:rPr>
          <w:sz w:val="24"/>
          <w:szCs w:val="24"/>
        </w:rPr>
        <w:t xml:space="preserve"> (IH2</w:t>
      </w:r>
      <w:r w:rsidR="00BC0538" w:rsidRPr="149C2FAC">
        <w:rPr>
          <w:sz w:val="24"/>
          <w:szCs w:val="24"/>
        </w:rPr>
        <w:t>2</w:t>
      </w:r>
      <w:r w:rsidR="004E07FF" w:rsidRPr="149C2FAC">
        <w:rPr>
          <w:sz w:val="24"/>
          <w:szCs w:val="24"/>
        </w:rPr>
        <w:t>/IC2</w:t>
      </w:r>
      <w:r w:rsidR="00BC0538" w:rsidRPr="149C2FAC">
        <w:rPr>
          <w:sz w:val="24"/>
          <w:szCs w:val="24"/>
        </w:rPr>
        <w:t>2</w:t>
      </w:r>
      <w:r w:rsidR="004E07FF" w:rsidRPr="149C2FAC">
        <w:rPr>
          <w:sz w:val="24"/>
          <w:szCs w:val="24"/>
        </w:rPr>
        <w:t xml:space="preserve">). </w:t>
      </w:r>
      <w:r w:rsidR="000B793F">
        <w:rPr>
          <w:sz w:val="24"/>
          <w:szCs w:val="24"/>
        </w:rPr>
        <w:t xml:space="preserve">This document provides guidance for completion of the </w:t>
      </w:r>
      <w:r w:rsidR="008515A3">
        <w:rPr>
          <w:sz w:val="24"/>
          <w:szCs w:val="24"/>
        </w:rPr>
        <w:t>ARC KPI template.</w:t>
      </w:r>
    </w:p>
    <w:p w14:paraId="7C974CD0" w14:textId="45A232B7" w:rsidR="004B7ADF" w:rsidRDefault="004B7ADF" w:rsidP="00F97689">
      <w:pPr>
        <w:rPr>
          <w:sz w:val="24"/>
          <w:szCs w:val="24"/>
        </w:rPr>
      </w:pPr>
      <w:r w:rsidRPr="149C2FAC">
        <w:rPr>
          <w:sz w:val="24"/>
          <w:szCs w:val="24"/>
        </w:rPr>
        <w:t xml:space="preserve">The Template </w:t>
      </w:r>
      <w:r w:rsidR="009D4B43" w:rsidRPr="149C2FAC">
        <w:rPr>
          <w:sz w:val="24"/>
          <w:szCs w:val="24"/>
        </w:rPr>
        <w:t xml:space="preserve">includes KPIs across a range of categories for each year of funding. These KPIs must be reported on each year through the Progress Report. </w:t>
      </w:r>
    </w:p>
    <w:p w14:paraId="5084223B" w14:textId="47BF4D14" w:rsidR="004B7ADF" w:rsidRDefault="008A191B" w:rsidP="00F97689">
      <w:pPr>
        <w:rPr>
          <w:rFonts w:cstheme="minorHAnsi"/>
          <w:sz w:val="24"/>
          <w:szCs w:val="24"/>
        </w:rPr>
      </w:pPr>
      <w:r>
        <w:rPr>
          <w:rFonts w:cstheme="minorHAnsi"/>
          <w:sz w:val="24"/>
          <w:szCs w:val="24"/>
        </w:rPr>
        <w:t>P</w:t>
      </w:r>
      <w:r w:rsidR="009D4B43" w:rsidRPr="00662829">
        <w:rPr>
          <w:rFonts w:cstheme="minorHAnsi"/>
          <w:sz w:val="24"/>
          <w:szCs w:val="24"/>
        </w:rPr>
        <w:t xml:space="preserve">erformance against KPIs </w:t>
      </w:r>
      <w:r w:rsidR="00D20371">
        <w:rPr>
          <w:rFonts w:cstheme="minorHAnsi"/>
          <w:sz w:val="24"/>
          <w:szCs w:val="24"/>
        </w:rPr>
        <w:t>will</w:t>
      </w:r>
      <w:r w:rsidR="009D4B43">
        <w:rPr>
          <w:rFonts w:cstheme="minorHAnsi"/>
          <w:sz w:val="24"/>
          <w:szCs w:val="24"/>
        </w:rPr>
        <w:t xml:space="preserve"> also be </w:t>
      </w:r>
      <w:r w:rsidR="009D4B43" w:rsidRPr="00662829">
        <w:rPr>
          <w:rFonts w:cstheme="minorHAnsi"/>
          <w:sz w:val="24"/>
          <w:szCs w:val="24"/>
        </w:rPr>
        <w:t xml:space="preserve">assessed </w:t>
      </w:r>
      <w:r w:rsidR="00FC4305">
        <w:rPr>
          <w:rFonts w:cstheme="minorHAnsi"/>
          <w:sz w:val="24"/>
          <w:szCs w:val="24"/>
        </w:rPr>
        <w:t>during</w:t>
      </w:r>
      <w:r w:rsidR="00D20371">
        <w:rPr>
          <w:rFonts w:cstheme="minorHAnsi"/>
          <w:sz w:val="24"/>
          <w:szCs w:val="24"/>
        </w:rPr>
        <w:t xml:space="preserve"> </w:t>
      </w:r>
      <w:r w:rsidR="004B7ADF">
        <w:rPr>
          <w:rFonts w:cstheme="minorHAnsi"/>
          <w:sz w:val="24"/>
          <w:szCs w:val="24"/>
        </w:rPr>
        <w:t>ad hoc</w:t>
      </w:r>
      <w:r w:rsidR="0052302C">
        <w:rPr>
          <w:rFonts w:cstheme="minorHAnsi"/>
          <w:sz w:val="24"/>
          <w:szCs w:val="24"/>
        </w:rPr>
        <w:t xml:space="preserve"> </w:t>
      </w:r>
      <w:r w:rsidR="009D4B43">
        <w:rPr>
          <w:rFonts w:cstheme="minorHAnsi"/>
          <w:sz w:val="24"/>
          <w:szCs w:val="24"/>
        </w:rPr>
        <w:t>Performance R</w:t>
      </w:r>
      <w:r w:rsidR="009D4B43" w:rsidRPr="00662829">
        <w:rPr>
          <w:rFonts w:cstheme="minorHAnsi"/>
          <w:sz w:val="24"/>
          <w:szCs w:val="24"/>
        </w:rPr>
        <w:t>eview</w:t>
      </w:r>
      <w:r w:rsidR="00D20371">
        <w:rPr>
          <w:rFonts w:cstheme="minorHAnsi"/>
          <w:sz w:val="24"/>
          <w:szCs w:val="24"/>
        </w:rPr>
        <w:t>s</w:t>
      </w:r>
      <w:r w:rsidR="004B7ADF">
        <w:rPr>
          <w:rFonts w:cstheme="minorHAnsi"/>
          <w:sz w:val="24"/>
          <w:szCs w:val="24"/>
        </w:rPr>
        <w:t>.</w:t>
      </w:r>
    </w:p>
    <w:p w14:paraId="2FA1FAE4" w14:textId="1821EAFD" w:rsidR="00472BA2" w:rsidRPr="00662829" w:rsidRDefault="00472BA2" w:rsidP="00F97689">
      <w:pPr>
        <w:rPr>
          <w:rFonts w:cstheme="minorHAnsi"/>
          <w:sz w:val="24"/>
          <w:szCs w:val="24"/>
        </w:rPr>
      </w:pPr>
      <w:r>
        <w:rPr>
          <w:rFonts w:cstheme="minorHAnsi"/>
          <w:sz w:val="24"/>
          <w:szCs w:val="24"/>
        </w:rPr>
        <w:t xml:space="preserve">KPI targets must be set for each Research Hub and Training Centre against the standard KPIs included in the template below. In addition to these categories, the Research Hub </w:t>
      </w:r>
      <w:r w:rsidR="004B7ADF">
        <w:rPr>
          <w:rFonts w:cstheme="minorHAnsi"/>
          <w:sz w:val="24"/>
          <w:szCs w:val="24"/>
        </w:rPr>
        <w:t>or</w:t>
      </w:r>
      <w:r>
        <w:rPr>
          <w:rFonts w:cstheme="minorHAnsi"/>
          <w:sz w:val="24"/>
          <w:szCs w:val="24"/>
        </w:rPr>
        <w:t xml:space="preserve"> Training Centre </w:t>
      </w:r>
      <w:r w:rsidR="004B7ADF">
        <w:rPr>
          <w:rFonts w:cstheme="minorHAnsi"/>
          <w:sz w:val="24"/>
          <w:szCs w:val="24"/>
        </w:rPr>
        <w:t>may also develop</w:t>
      </w:r>
      <w:r>
        <w:rPr>
          <w:rFonts w:cstheme="minorHAnsi"/>
          <w:sz w:val="24"/>
          <w:szCs w:val="24"/>
        </w:rPr>
        <w:t xml:space="preserve"> KPIs that are specifically relevant to the </w:t>
      </w:r>
      <w:r w:rsidR="004B7ADF">
        <w:rPr>
          <w:rFonts w:cstheme="minorHAnsi"/>
          <w:sz w:val="24"/>
          <w:szCs w:val="24"/>
        </w:rPr>
        <w:t>research program</w:t>
      </w:r>
      <w:r>
        <w:rPr>
          <w:rFonts w:cstheme="minorHAnsi"/>
          <w:sz w:val="24"/>
          <w:szCs w:val="24"/>
        </w:rPr>
        <w:t xml:space="preserve">. </w:t>
      </w:r>
    </w:p>
    <w:p w14:paraId="0930554C" w14:textId="60F34939" w:rsidR="009D4B43" w:rsidRPr="00662829" w:rsidRDefault="009D4B43" w:rsidP="00F97689">
      <w:pPr>
        <w:rPr>
          <w:rFonts w:cstheme="minorHAnsi"/>
          <w:sz w:val="24"/>
          <w:szCs w:val="24"/>
        </w:rPr>
      </w:pPr>
      <w:r w:rsidRPr="00662829">
        <w:rPr>
          <w:rFonts w:cstheme="minorHAnsi"/>
          <w:sz w:val="24"/>
          <w:szCs w:val="24"/>
        </w:rPr>
        <w:t>It is important to note that the KPIs are part of the Agreement between the Administering Organisation and the ARC and must therefore be agreed to by the ARC. The ARC may request amendments to targets prior to acceptance.</w:t>
      </w:r>
    </w:p>
    <w:p w14:paraId="1E44F8E9" w14:textId="0AD981F5" w:rsidR="009D4B43" w:rsidRPr="008A1EBF" w:rsidRDefault="00FC4305" w:rsidP="00F97689">
      <w:pPr>
        <w:rPr>
          <w:rFonts w:cstheme="minorHAnsi"/>
          <w:sz w:val="24"/>
          <w:szCs w:val="24"/>
        </w:rPr>
      </w:pPr>
      <w:r>
        <w:rPr>
          <w:rFonts w:cstheme="minorHAnsi"/>
          <w:sz w:val="24"/>
          <w:szCs w:val="24"/>
        </w:rPr>
        <w:t>T</w:t>
      </w:r>
      <w:r w:rsidR="009D4B43" w:rsidRPr="00662829">
        <w:rPr>
          <w:rFonts w:cstheme="minorHAnsi"/>
          <w:sz w:val="24"/>
          <w:szCs w:val="24"/>
        </w:rPr>
        <w:t xml:space="preserve">he Administering Organisation may request </w:t>
      </w:r>
      <w:r w:rsidR="00F034C8">
        <w:rPr>
          <w:rFonts w:cstheme="minorHAnsi"/>
          <w:sz w:val="24"/>
          <w:szCs w:val="24"/>
        </w:rPr>
        <w:t xml:space="preserve">an </w:t>
      </w:r>
      <w:r w:rsidR="009D4B43" w:rsidRPr="00662829">
        <w:rPr>
          <w:rFonts w:cstheme="minorHAnsi"/>
          <w:sz w:val="24"/>
          <w:szCs w:val="24"/>
        </w:rPr>
        <w:t>amend</w:t>
      </w:r>
      <w:r w:rsidR="00FC4B03">
        <w:rPr>
          <w:rFonts w:cstheme="minorHAnsi"/>
          <w:sz w:val="24"/>
          <w:szCs w:val="24"/>
        </w:rPr>
        <w:t>ment</w:t>
      </w:r>
      <w:r w:rsidR="00F034C8">
        <w:rPr>
          <w:rFonts w:cstheme="minorHAnsi"/>
          <w:sz w:val="24"/>
          <w:szCs w:val="24"/>
        </w:rPr>
        <w:t xml:space="preserve"> of</w:t>
      </w:r>
      <w:r w:rsidR="009D4B43" w:rsidRPr="00662829">
        <w:rPr>
          <w:rFonts w:cstheme="minorHAnsi"/>
          <w:sz w:val="24"/>
          <w:szCs w:val="24"/>
        </w:rPr>
        <w:t xml:space="preserve"> KPI targets</w:t>
      </w:r>
      <w:r w:rsidR="001629BF">
        <w:rPr>
          <w:rFonts w:cstheme="minorHAnsi"/>
          <w:sz w:val="24"/>
          <w:szCs w:val="24"/>
        </w:rPr>
        <w:t xml:space="preserve"> </w:t>
      </w:r>
      <w:r>
        <w:rPr>
          <w:rFonts w:cstheme="minorHAnsi"/>
          <w:sz w:val="24"/>
          <w:szCs w:val="24"/>
        </w:rPr>
        <w:t>o</w:t>
      </w:r>
      <w:r w:rsidRPr="00662829">
        <w:rPr>
          <w:rFonts w:cstheme="minorHAnsi"/>
          <w:sz w:val="24"/>
          <w:szCs w:val="24"/>
        </w:rPr>
        <w:t xml:space="preserve">ver the life of the </w:t>
      </w:r>
      <w:r>
        <w:rPr>
          <w:rFonts w:cstheme="minorHAnsi"/>
          <w:sz w:val="24"/>
          <w:szCs w:val="24"/>
        </w:rPr>
        <w:t xml:space="preserve">Research </w:t>
      </w:r>
      <w:r w:rsidRPr="00662829">
        <w:rPr>
          <w:rFonts w:cstheme="minorHAnsi"/>
          <w:sz w:val="24"/>
          <w:szCs w:val="24"/>
        </w:rPr>
        <w:t>Hub</w:t>
      </w:r>
      <w:r>
        <w:rPr>
          <w:rFonts w:cstheme="minorHAnsi"/>
          <w:sz w:val="24"/>
          <w:szCs w:val="24"/>
        </w:rPr>
        <w:t xml:space="preserve"> or Training Centre</w:t>
      </w:r>
      <w:r w:rsidRPr="00662829">
        <w:rPr>
          <w:rFonts w:cstheme="minorHAnsi"/>
          <w:sz w:val="24"/>
          <w:szCs w:val="24"/>
        </w:rPr>
        <w:t xml:space="preserve"> </w:t>
      </w:r>
      <w:r w:rsidR="009D4B43" w:rsidRPr="00662829">
        <w:rPr>
          <w:rFonts w:cstheme="minorHAnsi"/>
          <w:sz w:val="24"/>
          <w:szCs w:val="24"/>
        </w:rPr>
        <w:t xml:space="preserve">to reflect changes within the </w:t>
      </w:r>
      <w:r w:rsidR="004B7ADF">
        <w:rPr>
          <w:rFonts w:cstheme="minorHAnsi"/>
          <w:sz w:val="24"/>
          <w:szCs w:val="24"/>
        </w:rPr>
        <w:t>program</w:t>
      </w:r>
      <w:r w:rsidR="009D4B43" w:rsidRPr="00662829">
        <w:rPr>
          <w:rFonts w:cstheme="minorHAnsi"/>
          <w:sz w:val="24"/>
          <w:szCs w:val="24"/>
        </w:rPr>
        <w:t xml:space="preserve">. </w:t>
      </w:r>
      <w:r w:rsidR="00026C77">
        <w:rPr>
          <w:rFonts w:cstheme="minorHAnsi"/>
          <w:sz w:val="24"/>
          <w:szCs w:val="24"/>
        </w:rPr>
        <w:t>R</w:t>
      </w:r>
      <w:r w:rsidR="009D4B43" w:rsidRPr="00662829">
        <w:rPr>
          <w:rFonts w:cstheme="minorHAnsi"/>
          <w:sz w:val="24"/>
          <w:szCs w:val="24"/>
        </w:rPr>
        <w:t xml:space="preserve">equests </w:t>
      </w:r>
      <w:r w:rsidR="00026C77">
        <w:rPr>
          <w:rFonts w:cstheme="minorHAnsi"/>
          <w:sz w:val="24"/>
          <w:szCs w:val="24"/>
        </w:rPr>
        <w:t xml:space="preserve">to amend KPIs </w:t>
      </w:r>
      <w:r w:rsidR="009D4B43" w:rsidRPr="00662829">
        <w:rPr>
          <w:rFonts w:cstheme="minorHAnsi"/>
          <w:sz w:val="24"/>
          <w:szCs w:val="24"/>
        </w:rPr>
        <w:t xml:space="preserve">must be </w:t>
      </w:r>
      <w:r w:rsidR="00A92D3B">
        <w:rPr>
          <w:rFonts w:cstheme="minorHAnsi"/>
          <w:sz w:val="24"/>
          <w:szCs w:val="24"/>
        </w:rPr>
        <w:t xml:space="preserve">well justified and </w:t>
      </w:r>
      <w:r w:rsidR="009D4B43" w:rsidRPr="00662829">
        <w:rPr>
          <w:rFonts w:cstheme="minorHAnsi"/>
          <w:sz w:val="24"/>
          <w:szCs w:val="24"/>
        </w:rPr>
        <w:t>reasonabl</w:t>
      </w:r>
      <w:r w:rsidR="00F97689">
        <w:rPr>
          <w:rFonts w:cstheme="minorHAnsi"/>
          <w:sz w:val="24"/>
          <w:szCs w:val="24"/>
        </w:rPr>
        <w:t>e</w:t>
      </w:r>
      <w:r w:rsidR="009D4B43" w:rsidRPr="00662829">
        <w:rPr>
          <w:rFonts w:cstheme="minorHAnsi"/>
          <w:sz w:val="24"/>
          <w:szCs w:val="24"/>
        </w:rPr>
        <w:t xml:space="preserve"> and must be agreed to by the ARC</w:t>
      </w:r>
      <w:r w:rsidR="00FC4B03">
        <w:rPr>
          <w:rFonts w:cstheme="minorHAnsi"/>
          <w:sz w:val="24"/>
          <w:szCs w:val="24"/>
        </w:rPr>
        <w:t xml:space="preserve"> in writing</w:t>
      </w:r>
      <w:r w:rsidR="009D4B43" w:rsidRPr="00662829">
        <w:rPr>
          <w:rFonts w:cstheme="minorHAnsi"/>
          <w:sz w:val="24"/>
          <w:szCs w:val="24"/>
        </w:rPr>
        <w:t>.</w:t>
      </w:r>
    </w:p>
    <w:p w14:paraId="55B487A3" w14:textId="6077700B" w:rsidR="004B7ADF" w:rsidRPr="00715D5D" w:rsidRDefault="004B7ADF" w:rsidP="00530457">
      <w:pPr>
        <w:pStyle w:val="Heading1"/>
        <w:rPr>
          <w:b w:val="0"/>
        </w:rPr>
      </w:pPr>
      <w:bookmarkStart w:id="1" w:name="_Toc111414675"/>
      <w:r w:rsidRPr="0049018B">
        <w:t>S</w:t>
      </w:r>
      <w:r>
        <w:t>ubmitting KPI Template to the ARC</w:t>
      </w:r>
      <w:bookmarkEnd w:id="1"/>
    </w:p>
    <w:p w14:paraId="5A3CEB06" w14:textId="01AB24C1" w:rsidR="005B7207" w:rsidRDefault="009D4B43" w:rsidP="00F97689">
      <w:pPr>
        <w:spacing w:after="200" w:line="276" w:lineRule="auto"/>
        <w:rPr>
          <w:rFonts w:cstheme="minorHAnsi"/>
          <w:sz w:val="24"/>
          <w:szCs w:val="24"/>
        </w:rPr>
      </w:pPr>
      <w:r w:rsidRPr="00D25F62">
        <w:rPr>
          <w:rFonts w:cstheme="minorHAnsi"/>
          <w:sz w:val="24"/>
          <w:szCs w:val="24"/>
        </w:rPr>
        <w:t xml:space="preserve">Please send your completed </w:t>
      </w:r>
      <w:r w:rsidR="004B7ADF" w:rsidRPr="00D25F62">
        <w:rPr>
          <w:rFonts w:cstheme="minorHAnsi"/>
          <w:sz w:val="24"/>
          <w:szCs w:val="24"/>
        </w:rPr>
        <w:t xml:space="preserve">KPI Template </w:t>
      </w:r>
      <w:r w:rsidRPr="00D25F62">
        <w:rPr>
          <w:rFonts w:cstheme="minorHAnsi"/>
          <w:sz w:val="24"/>
          <w:szCs w:val="24"/>
        </w:rPr>
        <w:t>to the Major Investments team,</w:t>
      </w:r>
      <w:r w:rsidRPr="00362AC6">
        <w:rPr>
          <w:rFonts w:cstheme="minorHAnsi"/>
          <w:sz w:val="24"/>
          <w:szCs w:val="24"/>
        </w:rPr>
        <w:t xml:space="preserve"> </w:t>
      </w:r>
      <w:hyperlink r:id="rId12" w:history="1">
        <w:r w:rsidRPr="00362AC6">
          <w:rPr>
            <w:rStyle w:val="Hyperlink"/>
            <w:rFonts w:cstheme="minorHAnsi"/>
            <w:sz w:val="24"/>
            <w:szCs w:val="24"/>
          </w:rPr>
          <w:t>ARC-Postaward@arc.gov.au</w:t>
        </w:r>
      </w:hyperlink>
      <w:r w:rsidR="004E07FF">
        <w:rPr>
          <w:rStyle w:val="Hyperlink"/>
          <w:rFonts w:cstheme="minorHAnsi"/>
          <w:sz w:val="24"/>
          <w:szCs w:val="24"/>
          <w:u w:val="none"/>
        </w:rPr>
        <w:t>.</w:t>
      </w:r>
      <w:r w:rsidRPr="00362AC6">
        <w:rPr>
          <w:rFonts w:cstheme="minorHAnsi"/>
          <w:sz w:val="24"/>
          <w:szCs w:val="24"/>
        </w:rPr>
        <w:t xml:space="preserve"> </w:t>
      </w:r>
    </w:p>
    <w:p w14:paraId="570DD43E" w14:textId="6209FD68" w:rsidR="009D4B43" w:rsidRPr="00D25F62" w:rsidRDefault="004E07FF" w:rsidP="00F97689">
      <w:pPr>
        <w:spacing w:after="200" w:line="276" w:lineRule="auto"/>
        <w:rPr>
          <w:rFonts w:eastAsiaTheme="majorEastAsia"/>
          <w:b/>
          <w:color w:val="0070C0"/>
          <w:sz w:val="26"/>
          <w:szCs w:val="26"/>
        </w:rPr>
      </w:pPr>
      <w:r w:rsidRPr="1B7DD17B">
        <w:rPr>
          <w:sz w:val="24"/>
          <w:szCs w:val="24"/>
        </w:rPr>
        <w:t>Note that as per the ARC Post Award Guidance including Major Investments: Responding to the impact of COVID-19 document, KPIs for Research Hubs and Training Centres are due 12 month</w:t>
      </w:r>
      <w:r w:rsidR="00CD3569" w:rsidRPr="1B7DD17B">
        <w:rPr>
          <w:sz w:val="24"/>
          <w:szCs w:val="24"/>
        </w:rPr>
        <w:t>s</w:t>
      </w:r>
      <w:r w:rsidRPr="1B7DD17B">
        <w:rPr>
          <w:sz w:val="24"/>
          <w:szCs w:val="24"/>
        </w:rPr>
        <w:t xml:space="preserve"> after accepting the grant offer instead of six months </w:t>
      </w:r>
      <w:r w:rsidR="00BF72D9" w:rsidRPr="1B7DD17B">
        <w:rPr>
          <w:sz w:val="24"/>
          <w:szCs w:val="24"/>
        </w:rPr>
        <w:t xml:space="preserve">after the Project Start Date </w:t>
      </w:r>
      <w:r w:rsidRPr="1B7DD17B">
        <w:rPr>
          <w:sz w:val="24"/>
          <w:szCs w:val="24"/>
        </w:rPr>
        <w:t>as stated in Clause B5.1.1 of the Grant Agreement.</w:t>
      </w:r>
    </w:p>
    <w:p w14:paraId="718E37DD" w14:textId="77777777" w:rsidR="0038703B" w:rsidRDefault="0038703B" w:rsidP="00530457">
      <w:pPr>
        <w:jc w:val="both"/>
        <w:rPr>
          <w:rFonts w:eastAsiaTheme="majorEastAsia" w:cstheme="minorHAnsi"/>
          <w:b/>
          <w:color w:val="0070C0"/>
          <w:sz w:val="26"/>
          <w:szCs w:val="26"/>
        </w:rPr>
      </w:pPr>
      <w:r>
        <w:rPr>
          <w:rFonts w:cstheme="minorHAnsi"/>
          <w:b/>
          <w:color w:val="0070C0"/>
        </w:rPr>
        <w:br w:type="page"/>
      </w:r>
    </w:p>
    <w:p w14:paraId="489420F2" w14:textId="7A5A341D" w:rsidR="009D4B43" w:rsidRPr="00715D5D" w:rsidRDefault="009D4B43" w:rsidP="00530457">
      <w:pPr>
        <w:pStyle w:val="Heading1"/>
        <w:rPr>
          <w:b w:val="0"/>
        </w:rPr>
      </w:pPr>
      <w:bookmarkStart w:id="2" w:name="_Toc111414676"/>
      <w:r w:rsidRPr="0049018B">
        <w:lastRenderedPageBreak/>
        <w:t xml:space="preserve">Setting performance </w:t>
      </w:r>
      <w:r w:rsidRPr="00715D5D">
        <w:t>targets</w:t>
      </w:r>
      <w:bookmarkEnd w:id="2"/>
    </w:p>
    <w:p w14:paraId="75C0B642" w14:textId="60A3F8F3" w:rsidR="009D4B43" w:rsidRPr="0049018B" w:rsidRDefault="009D4B43" w:rsidP="00F97689">
      <w:pPr>
        <w:rPr>
          <w:rFonts w:cstheme="minorHAnsi"/>
          <w:sz w:val="24"/>
          <w:szCs w:val="24"/>
        </w:rPr>
      </w:pPr>
      <w:r w:rsidRPr="00715D5D">
        <w:rPr>
          <w:rFonts w:cstheme="minorHAnsi"/>
          <w:sz w:val="24"/>
          <w:szCs w:val="24"/>
        </w:rPr>
        <w:t xml:space="preserve">KPIs </w:t>
      </w:r>
      <w:r w:rsidR="004B7ADF">
        <w:rPr>
          <w:rFonts w:cstheme="minorHAnsi"/>
          <w:sz w:val="24"/>
          <w:szCs w:val="24"/>
        </w:rPr>
        <w:t xml:space="preserve">for </w:t>
      </w:r>
      <w:r w:rsidRPr="00715D5D">
        <w:rPr>
          <w:rFonts w:cstheme="minorHAnsi"/>
          <w:sz w:val="24"/>
          <w:szCs w:val="24"/>
        </w:rPr>
        <w:t xml:space="preserve">the </w:t>
      </w:r>
      <w:r>
        <w:rPr>
          <w:rFonts w:cstheme="minorHAnsi"/>
          <w:sz w:val="24"/>
          <w:szCs w:val="24"/>
        </w:rPr>
        <w:t xml:space="preserve">Research </w:t>
      </w:r>
      <w:r w:rsidRPr="00662829">
        <w:rPr>
          <w:rFonts w:cstheme="minorHAnsi"/>
          <w:sz w:val="24"/>
          <w:szCs w:val="24"/>
        </w:rPr>
        <w:t>Hub</w:t>
      </w:r>
      <w:r>
        <w:rPr>
          <w:rFonts w:cstheme="minorHAnsi"/>
          <w:sz w:val="24"/>
          <w:szCs w:val="24"/>
        </w:rPr>
        <w:t xml:space="preserve"> or Training Centre</w:t>
      </w:r>
      <w:r w:rsidRPr="00662829">
        <w:rPr>
          <w:rFonts w:cstheme="minorHAnsi"/>
          <w:sz w:val="24"/>
          <w:szCs w:val="24"/>
        </w:rPr>
        <w:t xml:space="preserve"> </w:t>
      </w:r>
      <w:r w:rsidRPr="00715D5D">
        <w:rPr>
          <w:rFonts w:cstheme="minorHAnsi"/>
          <w:sz w:val="24"/>
          <w:szCs w:val="24"/>
        </w:rPr>
        <w:t xml:space="preserve">should reflect the aims, activities and anticipated outcomes as outlined in the original </w:t>
      </w:r>
      <w:r w:rsidR="004B7ADF">
        <w:rPr>
          <w:rFonts w:cstheme="minorHAnsi"/>
          <w:sz w:val="24"/>
          <w:szCs w:val="24"/>
        </w:rPr>
        <w:t>a</w:t>
      </w:r>
      <w:r w:rsidRPr="00715D5D">
        <w:rPr>
          <w:rFonts w:cstheme="minorHAnsi"/>
          <w:sz w:val="24"/>
          <w:szCs w:val="24"/>
        </w:rPr>
        <w:t>pplication</w:t>
      </w:r>
      <w:r w:rsidRPr="00D63236">
        <w:rPr>
          <w:rFonts w:cstheme="minorHAnsi"/>
          <w:sz w:val="24"/>
          <w:szCs w:val="24"/>
        </w:rPr>
        <w:t xml:space="preserve">. </w:t>
      </w:r>
    </w:p>
    <w:p w14:paraId="7D1CF3B7" w14:textId="5D9D28B3" w:rsidR="009D4B43" w:rsidRPr="0049018B" w:rsidRDefault="009D4B43" w:rsidP="00F97689">
      <w:pPr>
        <w:rPr>
          <w:rFonts w:cstheme="minorHAnsi"/>
          <w:sz w:val="24"/>
          <w:szCs w:val="24"/>
        </w:rPr>
      </w:pPr>
      <w:r w:rsidRPr="0049018B">
        <w:rPr>
          <w:rFonts w:cstheme="minorHAnsi"/>
          <w:sz w:val="24"/>
          <w:szCs w:val="24"/>
        </w:rPr>
        <w:t xml:space="preserve">KPIs should align closely with the key benefits identified in </w:t>
      </w:r>
      <w:r w:rsidR="004B7ADF">
        <w:rPr>
          <w:rFonts w:cstheme="minorHAnsi"/>
          <w:sz w:val="24"/>
          <w:szCs w:val="24"/>
        </w:rPr>
        <w:t>the</w:t>
      </w:r>
      <w:r w:rsidR="004B7ADF" w:rsidRPr="0049018B">
        <w:rPr>
          <w:rFonts w:cstheme="minorHAnsi"/>
          <w:sz w:val="24"/>
          <w:szCs w:val="24"/>
        </w:rPr>
        <w:t xml:space="preserve"> </w:t>
      </w:r>
      <w:r w:rsidRPr="0049018B">
        <w:rPr>
          <w:rFonts w:cstheme="minorHAnsi"/>
          <w:sz w:val="24"/>
          <w:szCs w:val="24"/>
        </w:rPr>
        <w:t xml:space="preserve">project plan. The ARC does not require a </w:t>
      </w:r>
      <w:r w:rsidRPr="00DF5543">
        <w:rPr>
          <w:rFonts w:cstheme="minorHAnsi"/>
          <w:sz w:val="24"/>
          <w:szCs w:val="24"/>
        </w:rPr>
        <w:t xml:space="preserve">copy of </w:t>
      </w:r>
      <w:r w:rsidR="00362AC6">
        <w:rPr>
          <w:rFonts w:cstheme="minorHAnsi"/>
          <w:sz w:val="24"/>
          <w:szCs w:val="24"/>
        </w:rPr>
        <w:t>the Research Hub’s or Training Centre’s</w:t>
      </w:r>
      <w:r w:rsidR="00362AC6" w:rsidRPr="00DF5543">
        <w:rPr>
          <w:rFonts w:cstheme="minorHAnsi"/>
          <w:sz w:val="24"/>
          <w:szCs w:val="24"/>
        </w:rPr>
        <w:t xml:space="preserve"> </w:t>
      </w:r>
      <w:r w:rsidRPr="00DF5543">
        <w:rPr>
          <w:rFonts w:cstheme="minorHAnsi"/>
          <w:sz w:val="24"/>
          <w:szCs w:val="24"/>
        </w:rPr>
        <w:t xml:space="preserve">project plan but strongly recommends that </w:t>
      </w:r>
      <w:r w:rsidR="0038703B">
        <w:rPr>
          <w:rFonts w:cstheme="minorHAnsi"/>
          <w:sz w:val="24"/>
          <w:szCs w:val="24"/>
        </w:rPr>
        <w:t xml:space="preserve">it is kept up </w:t>
      </w:r>
      <w:r w:rsidRPr="00DF5543">
        <w:rPr>
          <w:rFonts w:cstheme="minorHAnsi"/>
          <w:sz w:val="24"/>
          <w:szCs w:val="24"/>
        </w:rPr>
        <w:t>to date</w:t>
      </w:r>
      <w:r w:rsidRPr="0049018B">
        <w:rPr>
          <w:rFonts w:cstheme="minorHAnsi"/>
          <w:sz w:val="24"/>
          <w:szCs w:val="24"/>
        </w:rPr>
        <w:t xml:space="preserve">, as this will be </w:t>
      </w:r>
      <w:r>
        <w:rPr>
          <w:rFonts w:cstheme="minorHAnsi"/>
          <w:sz w:val="24"/>
          <w:szCs w:val="24"/>
        </w:rPr>
        <w:t xml:space="preserve">a </w:t>
      </w:r>
      <w:r w:rsidRPr="0049018B">
        <w:rPr>
          <w:rFonts w:cstheme="minorHAnsi"/>
          <w:sz w:val="24"/>
          <w:szCs w:val="24"/>
        </w:rPr>
        <w:t>key</w:t>
      </w:r>
      <w:r>
        <w:rPr>
          <w:rFonts w:cstheme="minorHAnsi"/>
          <w:sz w:val="24"/>
          <w:szCs w:val="24"/>
        </w:rPr>
        <w:t xml:space="preserve"> contextual</w:t>
      </w:r>
      <w:r w:rsidRPr="0049018B">
        <w:rPr>
          <w:rFonts w:cstheme="minorHAnsi"/>
          <w:sz w:val="24"/>
          <w:szCs w:val="24"/>
        </w:rPr>
        <w:t xml:space="preserve"> document to inform the KPI</w:t>
      </w:r>
      <w:r w:rsidR="0038703B">
        <w:rPr>
          <w:rFonts w:cstheme="minorHAnsi"/>
          <w:sz w:val="24"/>
          <w:szCs w:val="24"/>
        </w:rPr>
        <w:t>s</w:t>
      </w:r>
      <w:r w:rsidRPr="0049018B">
        <w:rPr>
          <w:rFonts w:cstheme="minorHAnsi"/>
          <w:sz w:val="24"/>
          <w:szCs w:val="24"/>
        </w:rPr>
        <w:t xml:space="preserve"> report.</w:t>
      </w:r>
      <w:r w:rsidR="00880454">
        <w:rPr>
          <w:rFonts w:cstheme="minorHAnsi"/>
          <w:sz w:val="24"/>
          <w:szCs w:val="24"/>
        </w:rPr>
        <w:t xml:space="preserve"> The plan may also be requested as part of an ad hoc review.</w:t>
      </w:r>
    </w:p>
    <w:p w14:paraId="5ABEA97E" w14:textId="2CC0A303" w:rsidR="009D4B43" w:rsidRPr="00947DEE" w:rsidRDefault="009D4B43" w:rsidP="00F97689">
      <w:pPr>
        <w:rPr>
          <w:rFonts w:cstheme="minorHAnsi"/>
          <w:sz w:val="24"/>
          <w:szCs w:val="24"/>
        </w:rPr>
      </w:pPr>
      <w:r w:rsidRPr="0049018B">
        <w:rPr>
          <w:rFonts w:cstheme="minorHAnsi"/>
          <w:sz w:val="24"/>
          <w:szCs w:val="24"/>
        </w:rPr>
        <w:t>It is important to note that the intention of the KPIs is to set aspirational performance goals, which would reflect the highest possible level of achievement</w:t>
      </w:r>
      <w:r w:rsidR="00362AC6">
        <w:rPr>
          <w:rFonts w:cstheme="minorHAnsi"/>
          <w:sz w:val="24"/>
          <w:szCs w:val="24"/>
        </w:rPr>
        <w:t xml:space="preserve"> for a Research Hub or Training </w:t>
      </w:r>
      <w:r w:rsidR="00362AC6" w:rsidRPr="004915ED">
        <w:rPr>
          <w:rFonts w:cstheme="minorHAnsi"/>
          <w:sz w:val="24"/>
          <w:szCs w:val="24"/>
        </w:rPr>
        <w:t>Centre.</w:t>
      </w:r>
      <w:r w:rsidR="00F456B7" w:rsidRPr="004915ED">
        <w:rPr>
          <w:rFonts w:cstheme="minorHAnsi"/>
          <w:sz w:val="24"/>
          <w:szCs w:val="24"/>
        </w:rPr>
        <w:t xml:space="preserve"> </w:t>
      </w:r>
      <w:r w:rsidR="007543FB" w:rsidRPr="004915ED">
        <w:rPr>
          <w:rFonts w:cstheme="minorHAnsi"/>
          <w:sz w:val="24"/>
          <w:szCs w:val="24"/>
        </w:rPr>
        <w:t xml:space="preserve">The ARC </w:t>
      </w:r>
      <w:r w:rsidR="00417763" w:rsidRPr="004915ED">
        <w:rPr>
          <w:rFonts w:cstheme="minorHAnsi"/>
          <w:sz w:val="24"/>
          <w:szCs w:val="24"/>
        </w:rPr>
        <w:t xml:space="preserve">understands that </w:t>
      </w:r>
      <w:r w:rsidR="0082678B" w:rsidRPr="004915ED">
        <w:rPr>
          <w:rFonts w:cstheme="minorHAnsi"/>
          <w:sz w:val="24"/>
          <w:szCs w:val="24"/>
        </w:rPr>
        <w:t>it is likely</w:t>
      </w:r>
      <w:r w:rsidR="00EA25D5" w:rsidRPr="004915ED">
        <w:rPr>
          <w:rFonts w:cstheme="minorHAnsi"/>
          <w:sz w:val="24"/>
          <w:szCs w:val="24"/>
        </w:rPr>
        <w:t xml:space="preserve"> </w:t>
      </w:r>
      <w:r w:rsidR="00297B98" w:rsidRPr="004915ED">
        <w:rPr>
          <w:rFonts w:cstheme="minorHAnsi"/>
          <w:sz w:val="24"/>
          <w:szCs w:val="24"/>
        </w:rPr>
        <w:t>that there will be no targets in 2022</w:t>
      </w:r>
      <w:r w:rsidR="00C23B85" w:rsidRPr="004915ED">
        <w:rPr>
          <w:rFonts w:cstheme="minorHAnsi"/>
          <w:sz w:val="24"/>
          <w:szCs w:val="24"/>
        </w:rPr>
        <w:t xml:space="preserve"> and an additional year can be added at the end of the project.</w:t>
      </w:r>
    </w:p>
    <w:p w14:paraId="5F7923E8" w14:textId="23D42855" w:rsidR="009D4B43" w:rsidRPr="0049018B" w:rsidRDefault="009D4B43" w:rsidP="00530457">
      <w:pPr>
        <w:pStyle w:val="Heading1"/>
        <w:rPr>
          <w:b w:val="0"/>
        </w:rPr>
      </w:pPr>
      <w:bookmarkStart w:id="3" w:name="_Toc111414677"/>
      <w:r w:rsidRPr="0049018B">
        <w:t>General points to consider when completing the</w:t>
      </w:r>
      <w:r w:rsidR="00362AC6">
        <w:t xml:space="preserve"> KPI Template</w:t>
      </w:r>
      <w:bookmarkEnd w:id="3"/>
    </w:p>
    <w:p w14:paraId="45637304" w14:textId="1210141A"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 xml:space="preserve">Add/remove rows as needed </w:t>
      </w:r>
    </w:p>
    <w:p w14:paraId="0DDFF74D" w14:textId="579FA077" w:rsidR="00631350" w:rsidRPr="00530457" w:rsidRDefault="00631350" w:rsidP="00530457">
      <w:pPr>
        <w:pStyle w:val="ListParagraph"/>
        <w:numPr>
          <w:ilvl w:val="0"/>
          <w:numId w:val="38"/>
        </w:numPr>
        <w:jc w:val="both"/>
        <w:rPr>
          <w:rFonts w:cstheme="minorHAnsi"/>
          <w:sz w:val="24"/>
          <w:szCs w:val="24"/>
        </w:rPr>
      </w:pPr>
      <w:r w:rsidRPr="00530457">
        <w:rPr>
          <w:rFonts w:cstheme="minorHAnsi"/>
          <w:sz w:val="24"/>
          <w:szCs w:val="24"/>
        </w:rPr>
        <w:t xml:space="preserve">Do not alter the KPI </w:t>
      </w:r>
      <w:r w:rsidR="00362AC6" w:rsidRPr="00530457">
        <w:rPr>
          <w:rFonts w:cstheme="minorHAnsi"/>
          <w:sz w:val="24"/>
          <w:szCs w:val="24"/>
        </w:rPr>
        <w:t>set categories</w:t>
      </w:r>
    </w:p>
    <w:p w14:paraId="13404456" w14:textId="6059A1DE"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 xml:space="preserve">Do NOT delete any KPIs </w:t>
      </w:r>
      <w:r w:rsidR="00FD482E" w:rsidRPr="00530457">
        <w:rPr>
          <w:rFonts w:cstheme="minorHAnsi"/>
          <w:sz w:val="24"/>
          <w:szCs w:val="24"/>
        </w:rPr>
        <w:t>that</w:t>
      </w:r>
      <w:r w:rsidR="00362AC6" w:rsidRPr="00530457">
        <w:rPr>
          <w:rFonts w:cstheme="minorHAnsi"/>
          <w:sz w:val="24"/>
          <w:szCs w:val="24"/>
        </w:rPr>
        <w:t xml:space="preserve"> have been approved by the ARC </w:t>
      </w:r>
    </w:p>
    <w:p w14:paraId="238A4F97" w14:textId="77777777"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 xml:space="preserve">Only report on the years in which the Research Hub or Training Centre is receiving funding from the ARC. Note that if the Research Hub or Training Centre has </w:t>
      </w:r>
      <w:proofErr w:type="gramStart"/>
      <w:r w:rsidRPr="00530457">
        <w:rPr>
          <w:rFonts w:cstheme="minorHAnsi"/>
          <w:sz w:val="24"/>
          <w:szCs w:val="24"/>
        </w:rPr>
        <w:t>carry</w:t>
      </w:r>
      <w:proofErr w:type="gramEnd"/>
      <w:r w:rsidRPr="00530457">
        <w:rPr>
          <w:rFonts w:cstheme="minorHAnsi"/>
          <w:sz w:val="24"/>
          <w:szCs w:val="24"/>
        </w:rPr>
        <w:t xml:space="preserve"> forward funding, KPI targets for these additional years will need to be negotiated with the ARC.</w:t>
      </w:r>
    </w:p>
    <w:p w14:paraId="0C1C1E1D" w14:textId="77777777"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KPI targets may be renegotiated with the ARC as the Research Hub or Training Centre matures</w:t>
      </w:r>
    </w:p>
    <w:p w14:paraId="2DBBF23D" w14:textId="0CA5E90C"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Be aspirational/ambitious with KPI targets</w:t>
      </w:r>
    </w:p>
    <w:p w14:paraId="1E48CE60" w14:textId="77777777" w:rsidR="009D4B43" w:rsidRPr="00530457" w:rsidRDefault="009D4B43" w:rsidP="00530457">
      <w:pPr>
        <w:pStyle w:val="ListParagraph"/>
        <w:numPr>
          <w:ilvl w:val="0"/>
          <w:numId w:val="38"/>
        </w:numPr>
        <w:jc w:val="both"/>
        <w:rPr>
          <w:rFonts w:cstheme="minorHAnsi"/>
          <w:sz w:val="24"/>
          <w:szCs w:val="24"/>
        </w:rPr>
      </w:pPr>
      <w:r w:rsidRPr="00530457">
        <w:rPr>
          <w:rFonts w:cstheme="minorHAnsi"/>
          <w:sz w:val="24"/>
          <w:szCs w:val="24"/>
        </w:rPr>
        <w:t>Targets can be provided as a figure or a range (</w:t>
      </w:r>
      <w:proofErr w:type="spellStart"/>
      <w:r w:rsidRPr="00530457">
        <w:rPr>
          <w:rFonts w:cstheme="minorHAnsi"/>
          <w:sz w:val="24"/>
          <w:szCs w:val="24"/>
        </w:rPr>
        <w:t>e.g</w:t>
      </w:r>
      <w:proofErr w:type="spellEnd"/>
      <w:r w:rsidRPr="00530457">
        <w:rPr>
          <w:rFonts w:cstheme="minorHAnsi"/>
          <w:sz w:val="24"/>
          <w:szCs w:val="24"/>
        </w:rPr>
        <w:t xml:space="preserve"> 10, or 8-12)</w:t>
      </w:r>
    </w:p>
    <w:p w14:paraId="05AEC329" w14:textId="77777777" w:rsidR="004A54F3" w:rsidRPr="002626BE" w:rsidRDefault="009D4B43" w:rsidP="00530457">
      <w:pPr>
        <w:pStyle w:val="ListParagraph"/>
        <w:numPr>
          <w:ilvl w:val="0"/>
          <w:numId w:val="38"/>
        </w:numPr>
        <w:jc w:val="both"/>
        <w:rPr>
          <w:rFonts w:cstheme="minorHAnsi"/>
          <w:b/>
        </w:rPr>
      </w:pPr>
      <w:r w:rsidRPr="00530457">
        <w:rPr>
          <w:rFonts w:cstheme="minorHAnsi"/>
          <w:sz w:val="24"/>
          <w:szCs w:val="24"/>
        </w:rPr>
        <w:t>Targets are not cumulative totals across the years. Each target should reflect the total within that calendar year.</w:t>
      </w:r>
    </w:p>
    <w:p w14:paraId="2F918BFA" w14:textId="77777777" w:rsidR="004A54F3" w:rsidRDefault="004A54F3" w:rsidP="00530457">
      <w:pPr>
        <w:pStyle w:val="ListParagraph"/>
        <w:ind w:left="360"/>
        <w:jc w:val="both"/>
        <w:rPr>
          <w:rFonts w:cstheme="minorHAnsi"/>
          <w:sz w:val="24"/>
          <w:szCs w:val="24"/>
        </w:rPr>
      </w:pPr>
    </w:p>
    <w:p w14:paraId="6A2205E6" w14:textId="2F23AB7A" w:rsidR="009D4B43" w:rsidRPr="00BC0558" w:rsidRDefault="00362AC6" w:rsidP="00F97689">
      <w:pPr>
        <w:pStyle w:val="ListParagraph"/>
        <w:ind w:left="0"/>
        <w:rPr>
          <w:rFonts w:cstheme="minorHAnsi"/>
          <w:b/>
        </w:rPr>
      </w:pPr>
      <w:r w:rsidRPr="00BC0558">
        <w:rPr>
          <w:rFonts w:cstheme="minorHAnsi"/>
          <w:sz w:val="24"/>
          <w:szCs w:val="24"/>
        </w:rPr>
        <w:t xml:space="preserve">The KPI Template has seven KPI categories </w:t>
      </w:r>
      <w:r w:rsidR="00A13752">
        <w:rPr>
          <w:rFonts w:cstheme="minorHAnsi"/>
          <w:sz w:val="24"/>
          <w:szCs w:val="24"/>
        </w:rPr>
        <w:t xml:space="preserve">to address the ITRP scheme overall. These are relevant to </w:t>
      </w:r>
      <w:r w:rsidRPr="00BC0558">
        <w:rPr>
          <w:rFonts w:cstheme="minorHAnsi"/>
          <w:sz w:val="24"/>
          <w:szCs w:val="24"/>
        </w:rPr>
        <w:t xml:space="preserve">both Research Hubs and Training Centres. </w:t>
      </w:r>
      <w:r w:rsidR="00A13752">
        <w:rPr>
          <w:rFonts w:cstheme="minorHAnsi"/>
          <w:sz w:val="24"/>
          <w:szCs w:val="24"/>
        </w:rPr>
        <w:t>Three a</w:t>
      </w:r>
      <w:r w:rsidRPr="00BC0558">
        <w:rPr>
          <w:rFonts w:cstheme="minorHAnsi"/>
          <w:sz w:val="24"/>
          <w:szCs w:val="24"/>
        </w:rPr>
        <w:t xml:space="preserve">dditional categories </w:t>
      </w:r>
      <w:r w:rsidR="00A13752">
        <w:rPr>
          <w:rFonts w:cstheme="minorHAnsi"/>
          <w:sz w:val="24"/>
          <w:szCs w:val="24"/>
        </w:rPr>
        <w:t xml:space="preserve">are specified </w:t>
      </w:r>
      <w:r w:rsidRPr="00BC0558">
        <w:rPr>
          <w:rFonts w:cstheme="minorHAnsi"/>
          <w:sz w:val="24"/>
          <w:szCs w:val="24"/>
        </w:rPr>
        <w:t xml:space="preserve">for Research Hubs, and four additional categories for Training Centres. </w:t>
      </w:r>
    </w:p>
    <w:p w14:paraId="1F86D012" w14:textId="68A3AAD2" w:rsidR="00175394" w:rsidRDefault="00020727" w:rsidP="00F97689">
      <w:pPr>
        <w:rPr>
          <w:rFonts w:cstheme="minorHAnsi"/>
          <w:sz w:val="24"/>
          <w:szCs w:val="24"/>
        </w:rPr>
      </w:pPr>
      <w:r w:rsidRPr="00E15FDF">
        <w:rPr>
          <w:rFonts w:cstheme="minorHAnsi"/>
          <w:sz w:val="24"/>
          <w:szCs w:val="24"/>
        </w:rPr>
        <w:t>Research Hubs support joint research activity between the Australian higher education sector and industry</w:t>
      </w:r>
      <w:r w:rsidR="00536EBF">
        <w:rPr>
          <w:rFonts w:cstheme="minorHAnsi"/>
          <w:sz w:val="24"/>
          <w:szCs w:val="24"/>
        </w:rPr>
        <w:t>. They are</w:t>
      </w:r>
      <w:r w:rsidRPr="00E15FDF">
        <w:rPr>
          <w:rFonts w:cstheme="minorHAnsi"/>
          <w:sz w:val="24"/>
          <w:szCs w:val="24"/>
        </w:rPr>
        <w:t xml:space="preserve"> designed to focus on strategic outcomes that cannot be realised independently of each other. The KPIs should demonstrate the value of deliverables, or the path to deliverables, for the company and industry.</w:t>
      </w:r>
    </w:p>
    <w:p w14:paraId="38A1ED35" w14:textId="043B3B42" w:rsidR="00741742" w:rsidRDefault="00175394" w:rsidP="00F97689">
      <w:pPr>
        <w:rPr>
          <w:rFonts w:cstheme="minorHAnsi"/>
          <w:sz w:val="24"/>
          <w:szCs w:val="24"/>
        </w:rPr>
      </w:pPr>
      <w:r>
        <w:rPr>
          <w:rFonts w:cstheme="minorHAnsi"/>
          <w:sz w:val="24"/>
          <w:szCs w:val="24"/>
        </w:rPr>
        <w:t>Training Centres should demonstrate training of HDR students, usually PhD students, and postdoctoral fellows</w:t>
      </w:r>
      <w:r w:rsidR="004C1F81">
        <w:rPr>
          <w:rFonts w:cstheme="minorHAnsi"/>
          <w:sz w:val="24"/>
          <w:szCs w:val="24"/>
        </w:rPr>
        <w:t xml:space="preserve"> with the view to</w:t>
      </w:r>
      <w:r>
        <w:rPr>
          <w:rFonts w:cstheme="minorHAnsi"/>
          <w:sz w:val="24"/>
          <w:szCs w:val="24"/>
        </w:rPr>
        <w:t xml:space="preserve"> </w:t>
      </w:r>
      <w:r w:rsidR="00B11243">
        <w:rPr>
          <w:rFonts w:cstheme="minorHAnsi"/>
          <w:sz w:val="24"/>
          <w:szCs w:val="24"/>
        </w:rPr>
        <w:t>familiarising them suffi</w:t>
      </w:r>
      <w:r w:rsidR="00741742">
        <w:rPr>
          <w:rFonts w:cstheme="minorHAnsi"/>
          <w:sz w:val="24"/>
          <w:szCs w:val="24"/>
        </w:rPr>
        <w:t>ciently</w:t>
      </w:r>
      <w:r w:rsidR="00B11243">
        <w:rPr>
          <w:rFonts w:cstheme="minorHAnsi"/>
          <w:sz w:val="24"/>
          <w:szCs w:val="24"/>
        </w:rPr>
        <w:t xml:space="preserve"> with the relevant industry </w:t>
      </w:r>
      <w:r w:rsidR="00741742">
        <w:rPr>
          <w:rFonts w:cstheme="minorHAnsi"/>
          <w:sz w:val="24"/>
          <w:szCs w:val="24"/>
        </w:rPr>
        <w:t xml:space="preserve">so that they can </w:t>
      </w:r>
      <w:r w:rsidR="00B11243">
        <w:rPr>
          <w:rFonts w:cstheme="minorHAnsi"/>
          <w:sz w:val="24"/>
          <w:szCs w:val="24"/>
        </w:rPr>
        <w:t>be ready</w:t>
      </w:r>
      <w:r w:rsidR="00C61B03">
        <w:rPr>
          <w:rFonts w:cstheme="minorHAnsi"/>
          <w:sz w:val="24"/>
          <w:szCs w:val="24"/>
        </w:rPr>
        <w:t xml:space="preserve"> </w:t>
      </w:r>
      <w:r>
        <w:rPr>
          <w:rFonts w:cstheme="minorHAnsi"/>
          <w:sz w:val="24"/>
          <w:szCs w:val="24"/>
        </w:rPr>
        <w:t xml:space="preserve">career </w:t>
      </w:r>
      <w:r w:rsidR="00C61B03">
        <w:rPr>
          <w:rFonts w:cstheme="minorHAnsi"/>
          <w:sz w:val="24"/>
          <w:szCs w:val="24"/>
        </w:rPr>
        <w:t xml:space="preserve">ready for </w:t>
      </w:r>
      <w:r>
        <w:rPr>
          <w:rFonts w:cstheme="minorHAnsi"/>
          <w:sz w:val="24"/>
          <w:szCs w:val="24"/>
        </w:rPr>
        <w:t>working with industry</w:t>
      </w:r>
      <w:r w:rsidR="00741742">
        <w:rPr>
          <w:rFonts w:cstheme="minorHAnsi"/>
          <w:sz w:val="24"/>
          <w:szCs w:val="24"/>
        </w:rPr>
        <w:t xml:space="preserve"> in the future</w:t>
      </w:r>
      <w:r>
        <w:rPr>
          <w:rFonts w:cstheme="minorHAnsi"/>
          <w:sz w:val="24"/>
          <w:szCs w:val="24"/>
        </w:rPr>
        <w:t xml:space="preserve">. </w:t>
      </w:r>
    </w:p>
    <w:p w14:paraId="500CA089" w14:textId="0351478E" w:rsidR="00111101" w:rsidRDefault="00010EE2" w:rsidP="00F97689">
      <w:pPr>
        <w:rPr>
          <w:rFonts w:cstheme="minorHAnsi"/>
          <w:sz w:val="24"/>
          <w:szCs w:val="24"/>
        </w:rPr>
      </w:pPr>
      <w:r>
        <w:rPr>
          <w:rFonts w:cstheme="minorHAnsi"/>
          <w:sz w:val="24"/>
          <w:szCs w:val="24"/>
        </w:rPr>
        <w:t>Integral involvement is o</w:t>
      </w:r>
      <w:r w:rsidR="00175394">
        <w:rPr>
          <w:rFonts w:cstheme="minorHAnsi"/>
          <w:sz w:val="24"/>
          <w:szCs w:val="24"/>
        </w:rPr>
        <w:t>ne of the most effective ways to train people in industry processes and procedures</w:t>
      </w:r>
      <w:r>
        <w:rPr>
          <w:rFonts w:cstheme="minorHAnsi"/>
          <w:sz w:val="24"/>
          <w:szCs w:val="24"/>
        </w:rPr>
        <w:t>. F</w:t>
      </w:r>
      <w:r w:rsidR="00175394">
        <w:rPr>
          <w:rFonts w:cstheme="minorHAnsi"/>
          <w:sz w:val="24"/>
          <w:szCs w:val="24"/>
        </w:rPr>
        <w:t>or example</w:t>
      </w:r>
      <w:r w:rsidR="00DB5FA7">
        <w:rPr>
          <w:rFonts w:cstheme="minorHAnsi"/>
          <w:sz w:val="24"/>
          <w:szCs w:val="24"/>
        </w:rPr>
        <w:t xml:space="preserve">, </w:t>
      </w:r>
      <w:r w:rsidR="00283244">
        <w:rPr>
          <w:rFonts w:cstheme="minorHAnsi"/>
          <w:sz w:val="24"/>
          <w:szCs w:val="24"/>
        </w:rPr>
        <w:t xml:space="preserve">integration into </w:t>
      </w:r>
      <w:r w:rsidR="00DB5FA7">
        <w:rPr>
          <w:rFonts w:cstheme="minorHAnsi"/>
          <w:sz w:val="24"/>
          <w:szCs w:val="24"/>
        </w:rPr>
        <w:t>project plan development</w:t>
      </w:r>
      <w:r w:rsidR="00283244">
        <w:rPr>
          <w:rFonts w:cstheme="minorHAnsi"/>
          <w:sz w:val="24"/>
          <w:szCs w:val="24"/>
        </w:rPr>
        <w:t xml:space="preserve">; </w:t>
      </w:r>
      <w:r w:rsidR="00175394">
        <w:rPr>
          <w:rFonts w:cstheme="minorHAnsi"/>
          <w:sz w:val="24"/>
          <w:szCs w:val="24"/>
        </w:rPr>
        <w:t xml:space="preserve">taking a product </w:t>
      </w:r>
      <w:r w:rsidR="00175394">
        <w:rPr>
          <w:rFonts w:cstheme="minorHAnsi"/>
          <w:sz w:val="24"/>
          <w:szCs w:val="24"/>
        </w:rPr>
        <w:lastRenderedPageBreak/>
        <w:t>from bench to market</w:t>
      </w:r>
      <w:r w:rsidR="00283244">
        <w:rPr>
          <w:rFonts w:cstheme="minorHAnsi"/>
          <w:sz w:val="24"/>
          <w:szCs w:val="24"/>
        </w:rPr>
        <w:t xml:space="preserve">; </w:t>
      </w:r>
      <w:r w:rsidR="00175394">
        <w:rPr>
          <w:rFonts w:cstheme="minorHAnsi"/>
          <w:sz w:val="24"/>
          <w:szCs w:val="24"/>
        </w:rPr>
        <w:t>or to implement a new process. These outcomes should also be inclu</w:t>
      </w:r>
      <w:r w:rsidR="00DB5FA7">
        <w:rPr>
          <w:rFonts w:cstheme="minorHAnsi"/>
          <w:sz w:val="24"/>
          <w:szCs w:val="24"/>
        </w:rPr>
        <w:t>ded in the Project-specific KPI</w:t>
      </w:r>
      <w:r w:rsidR="00175394">
        <w:rPr>
          <w:rFonts w:cstheme="minorHAnsi"/>
          <w:sz w:val="24"/>
          <w:szCs w:val="24"/>
        </w:rPr>
        <w:t>s.</w:t>
      </w:r>
    </w:p>
    <w:p w14:paraId="32E69E41" w14:textId="31E7022F" w:rsidR="009D4B43" w:rsidRPr="0082502F" w:rsidRDefault="00E37AFC" w:rsidP="00530457">
      <w:pPr>
        <w:pStyle w:val="Heading1"/>
        <w:rPr>
          <w:bCs/>
        </w:rPr>
      </w:pPr>
      <w:bookmarkStart w:id="4" w:name="_Toc111414678"/>
      <w:r w:rsidRPr="0082502F">
        <w:rPr>
          <w:bCs/>
        </w:rPr>
        <w:t xml:space="preserve">General ITRP </w:t>
      </w:r>
      <w:r w:rsidR="008E69BA" w:rsidRPr="0082502F">
        <w:rPr>
          <w:bCs/>
        </w:rPr>
        <w:t>KPI Guidance (both</w:t>
      </w:r>
      <w:bookmarkEnd w:id="4"/>
      <w:r w:rsidR="008E69BA" w:rsidRPr="0082502F">
        <w:rPr>
          <w:bCs/>
        </w:rPr>
        <w:t xml:space="preserve"> </w:t>
      </w:r>
      <w:bookmarkStart w:id="5" w:name="_Toc111414679"/>
      <w:r w:rsidR="004A54F3" w:rsidRPr="0082502F">
        <w:rPr>
          <w:bCs/>
        </w:rPr>
        <w:t>RESEARCH HUBS AND TRAINING CENTRES</w:t>
      </w:r>
      <w:r w:rsidR="008E69BA" w:rsidRPr="0082502F">
        <w:rPr>
          <w:bCs/>
        </w:rPr>
        <w:t>)</w:t>
      </w:r>
      <w:bookmarkEnd w:id="5"/>
    </w:p>
    <w:p w14:paraId="689D5B00" w14:textId="2F5EF4B5" w:rsidR="009D4B43" w:rsidRDefault="009D4B43" w:rsidP="00F97689">
      <w:pPr>
        <w:rPr>
          <w:rFonts w:cstheme="minorHAnsi"/>
          <w:sz w:val="24"/>
          <w:szCs w:val="24"/>
        </w:rPr>
      </w:pPr>
      <w:r w:rsidRPr="008B7B29">
        <w:rPr>
          <w:rFonts w:cstheme="minorHAnsi"/>
          <w:sz w:val="24"/>
          <w:szCs w:val="24"/>
        </w:rPr>
        <w:t xml:space="preserve">The following information provides guidance for developing KPI targets outlined in the </w:t>
      </w:r>
      <w:r w:rsidR="00362AC6">
        <w:rPr>
          <w:rFonts w:cstheme="minorHAnsi"/>
          <w:sz w:val="24"/>
          <w:szCs w:val="24"/>
        </w:rPr>
        <w:t xml:space="preserve">KPI </w:t>
      </w:r>
      <w:r w:rsidRPr="008B7B29">
        <w:rPr>
          <w:rFonts w:cstheme="minorHAnsi"/>
          <w:sz w:val="24"/>
          <w:szCs w:val="24"/>
        </w:rPr>
        <w:t xml:space="preserve">template. The following KPIs are relevant for all </w:t>
      </w:r>
      <w:r w:rsidR="00362AC6">
        <w:rPr>
          <w:rFonts w:cstheme="minorHAnsi"/>
          <w:sz w:val="24"/>
          <w:szCs w:val="24"/>
        </w:rPr>
        <w:t>Research Hubs and Training Centres</w:t>
      </w:r>
      <w:r w:rsidRPr="008B7B29">
        <w:rPr>
          <w:rFonts w:cstheme="minorHAnsi"/>
          <w:sz w:val="24"/>
          <w:szCs w:val="24"/>
        </w:rPr>
        <w:t>.</w:t>
      </w:r>
    </w:p>
    <w:p w14:paraId="1AEDF44E" w14:textId="3E797439" w:rsidR="008A5A5E" w:rsidRDefault="008A5A5E" w:rsidP="00530457">
      <w:pPr>
        <w:pStyle w:val="Heading2"/>
        <w:numPr>
          <w:ilvl w:val="0"/>
          <w:numId w:val="27"/>
        </w:numPr>
      </w:pPr>
      <w:bookmarkStart w:id="6" w:name="_Toc111414680"/>
      <w:r>
        <w:t>Number of joint outputs (Co-Authored)</w:t>
      </w:r>
      <w:bookmarkEnd w:id="6"/>
    </w:p>
    <w:p w14:paraId="35C22376" w14:textId="1CB2340A" w:rsidR="008A5A5E" w:rsidRPr="00530457" w:rsidRDefault="008A5A5E" w:rsidP="00530457">
      <w:pPr>
        <w:pStyle w:val="ListParagraph"/>
        <w:numPr>
          <w:ilvl w:val="0"/>
          <w:numId w:val="17"/>
        </w:numPr>
        <w:jc w:val="both"/>
        <w:rPr>
          <w:sz w:val="24"/>
          <w:szCs w:val="24"/>
        </w:rPr>
      </w:pPr>
      <w:r w:rsidRPr="1B7DD17B">
        <w:rPr>
          <w:sz w:val="24"/>
          <w:szCs w:val="24"/>
        </w:rPr>
        <w:t>Industry papers</w:t>
      </w:r>
    </w:p>
    <w:p w14:paraId="73D73883" w14:textId="77777777" w:rsidR="008A5A5E" w:rsidRPr="00530457" w:rsidRDefault="008A5A5E" w:rsidP="00530457">
      <w:pPr>
        <w:pStyle w:val="ListParagraph"/>
        <w:numPr>
          <w:ilvl w:val="0"/>
          <w:numId w:val="17"/>
        </w:numPr>
        <w:jc w:val="both"/>
        <w:rPr>
          <w:rFonts w:cstheme="minorHAnsi"/>
          <w:sz w:val="24"/>
          <w:szCs w:val="24"/>
        </w:rPr>
      </w:pPr>
      <w:r w:rsidRPr="00530457">
        <w:rPr>
          <w:rFonts w:cstheme="minorHAnsi"/>
          <w:sz w:val="24"/>
          <w:szCs w:val="24"/>
        </w:rPr>
        <w:t>Magazine</w:t>
      </w:r>
    </w:p>
    <w:p w14:paraId="229FE0D8" w14:textId="77777777" w:rsidR="008A5A5E" w:rsidRPr="00530457" w:rsidRDefault="008A5A5E" w:rsidP="00530457">
      <w:pPr>
        <w:pStyle w:val="ListParagraph"/>
        <w:numPr>
          <w:ilvl w:val="0"/>
          <w:numId w:val="17"/>
        </w:numPr>
        <w:jc w:val="both"/>
        <w:rPr>
          <w:rFonts w:cstheme="minorHAnsi"/>
          <w:sz w:val="24"/>
          <w:szCs w:val="24"/>
        </w:rPr>
      </w:pPr>
      <w:r w:rsidRPr="00530457">
        <w:rPr>
          <w:rFonts w:cstheme="minorHAnsi"/>
          <w:sz w:val="24"/>
          <w:szCs w:val="24"/>
        </w:rPr>
        <w:t>Newspaper</w:t>
      </w:r>
    </w:p>
    <w:p w14:paraId="6A817DA2" w14:textId="77777777" w:rsidR="008A5A5E" w:rsidRPr="00530457" w:rsidRDefault="008A5A5E" w:rsidP="00530457">
      <w:pPr>
        <w:pStyle w:val="ListParagraph"/>
        <w:numPr>
          <w:ilvl w:val="0"/>
          <w:numId w:val="17"/>
        </w:numPr>
        <w:jc w:val="both"/>
        <w:rPr>
          <w:rFonts w:cstheme="minorHAnsi"/>
          <w:sz w:val="24"/>
          <w:szCs w:val="24"/>
        </w:rPr>
      </w:pPr>
      <w:r w:rsidRPr="00530457">
        <w:rPr>
          <w:rFonts w:cstheme="minorHAnsi"/>
          <w:sz w:val="24"/>
          <w:szCs w:val="24"/>
        </w:rPr>
        <w:t>Journal</w:t>
      </w:r>
    </w:p>
    <w:p w14:paraId="04BD8E6A" w14:textId="7B833779" w:rsidR="008A5A5E" w:rsidRPr="00530457" w:rsidRDefault="008A5A5E" w:rsidP="00F97689">
      <w:pPr>
        <w:pStyle w:val="ListParagraph"/>
        <w:numPr>
          <w:ilvl w:val="0"/>
          <w:numId w:val="17"/>
        </w:numPr>
        <w:rPr>
          <w:sz w:val="24"/>
          <w:szCs w:val="24"/>
        </w:rPr>
      </w:pPr>
      <w:r w:rsidRPr="1B7DD17B">
        <w:rPr>
          <w:sz w:val="24"/>
          <w:szCs w:val="24"/>
        </w:rPr>
        <w:t xml:space="preserve"> conference papers</w:t>
      </w:r>
    </w:p>
    <w:p w14:paraId="6938283C" w14:textId="06F53D31" w:rsidR="00EB3240" w:rsidRDefault="005D05D2" w:rsidP="00F97689">
      <w:pPr>
        <w:rPr>
          <w:rFonts w:cstheme="minorHAnsi"/>
          <w:sz w:val="24"/>
          <w:szCs w:val="24"/>
        </w:rPr>
      </w:pPr>
      <w:r w:rsidRPr="00CA4604">
        <w:rPr>
          <w:rFonts w:cstheme="minorHAnsi"/>
          <w:sz w:val="24"/>
          <w:szCs w:val="24"/>
        </w:rPr>
        <w:t xml:space="preserve">This KPI will </w:t>
      </w:r>
      <w:r w:rsidR="00071AA3">
        <w:rPr>
          <w:rFonts w:cstheme="minorHAnsi"/>
          <w:sz w:val="24"/>
          <w:szCs w:val="24"/>
        </w:rPr>
        <w:t>demonstrate</w:t>
      </w:r>
      <w:r w:rsidRPr="00CA4604">
        <w:rPr>
          <w:rFonts w:cstheme="minorHAnsi"/>
          <w:sz w:val="24"/>
          <w:szCs w:val="24"/>
        </w:rPr>
        <w:t xml:space="preserve"> the Research Hub’s or Training Centre’s </w:t>
      </w:r>
      <w:r w:rsidR="00662A0F">
        <w:rPr>
          <w:rFonts w:cstheme="minorHAnsi"/>
          <w:sz w:val="24"/>
          <w:szCs w:val="24"/>
        </w:rPr>
        <w:t>ability</w:t>
      </w:r>
      <w:r w:rsidR="000D32BD" w:rsidRPr="00CA4604">
        <w:rPr>
          <w:rFonts w:cstheme="minorHAnsi"/>
          <w:sz w:val="24"/>
          <w:szCs w:val="24"/>
        </w:rPr>
        <w:t xml:space="preserve"> to produce </w:t>
      </w:r>
      <w:r w:rsidR="00DE063B">
        <w:rPr>
          <w:rFonts w:cstheme="minorHAnsi"/>
          <w:sz w:val="24"/>
          <w:szCs w:val="24"/>
        </w:rPr>
        <w:t xml:space="preserve">different </w:t>
      </w:r>
      <w:r w:rsidR="00074BC8">
        <w:rPr>
          <w:rFonts w:cstheme="minorHAnsi"/>
          <w:sz w:val="24"/>
          <w:szCs w:val="24"/>
        </w:rPr>
        <w:t xml:space="preserve">outputs </w:t>
      </w:r>
      <w:r w:rsidR="00915430">
        <w:rPr>
          <w:rFonts w:cstheme="minorHAnsi"/>
          <w:sz w:val="24"/>
          <w:szCs w:val="24"/>
        </w:rPr>
        <w:t>which</w:t>
      </w:r>
      <w:r w:rsidR="00235FB2" w:rsidRPr="00CA4604">
        <w:rPr>
          <w:rFonts w:cstheme="minorHAnsi"/>
          <w:sz w:val="24"/>
          <w:szCs w:val="24"/>
        </w:rPr>
        <w:t xml:space="preserve"> </w:t>
      </w:r>
      <w:r w:rsidR="00074BC8">
        <w:rPr>
          <w:rFonts w:cstheme="minorHAnsi"/>
          <w:sz w:val="24"/>
          <w:szCs w:val="24"/>
        </w:rPr>
        <w:t>translates</w:t>
      </w:r>
      <w:r w:rsidR="00915430">
        <w:rPr>
          <w:rFonts w:cstheme="minorHAnsi"/>
          <w:sz w:val="24"/>
          <w:szCs w:val="24"/>
        </w:rPr>
        <w:t xml:space="preserve"> </w:t>
      </w:r>
      <w:r w:rsidR="00DE063B">
        <w:rPr>
          <w:rFonts w:cstheme="minorHAnsi"/>
          <w:sz w:val="24"/>
          <w:szCs w:val="24"/>
        </w:rPr>
        <w:t xml:space="preserve">scientific information </w:t>
      </w:r>
      <w:r w:rsidR="00915430">
        <w:rPr>
          <w:rFonts w:cstheme="minorHAnsi"/>
          <w:sz w:val="24"/>
          <w:szCs w:val="24"/>
        </w:rPr>
        <w:t>from</w:t>
      </w:r>
      <w:r w:rsidR="00DE063B">
        <w:rPr>
          <w:rFonts w:cstheme="minorHAnsi"/>
          <w:sz w:val="24"/>
          <w:szCs w:val="24"/>
        </w:rPr>
        <w:t xml:space="preserve"> a</w:t>
      </w:r>
      <w:r w:rsidR="00074BC8">
        <w:rPr>
          <w:rFonts w:cstheme="minorHAnsi"/>
          <w:sz w:val="24"/>
          <w:szCs w:val="24"/>
        </w:rPr>
        <w:t>n</w:t>
      </w:r>
      <w:r w:rsidR="00235FB2" w:rsidRPr="00CA4604">
        <w:rPr>
          <w:rFonts w:cstheme="minorHAnsi"/>
          <w:sz w:val="24"/>
          <w:szCs w:val="24"/>
        </w:rPr>
        <w:t xml:space="preserve"> </w:t>
      </w:r>
      <w:r w:rsidR="00074BC8">
        <w:rPr>
          <w:rFonts w:cstheme="minorHAnsi"/>
          <w:sz w:val="24"/>
          <w:szCs w:val="24"/>
        </w:rPr>
        <w:t>academic</w:t>
      </w:r>
      <w:r w:rsidR="00235FB2" w:rsidRPr="00CA4604">
        <w:rPr>
          <w:rFonts w:cstheme="minorHAnsi"/>
          <w:sz w:val="24"/>
          <w:szCs w:val="24"/>
        </w:rPr>
        <w:t xml:space="preserve"> output </w:t>
      </w:r>
      <w:r w:rsidR="00915430">
        <w:rPr>
          <w:rFonts w:cstheme="minorHAnsi"/>
          <w:sz w:val="24"/>
          <w:szCs w:val="24"/>
        </w:rPr>
        <w:t xml:space="preserve">in a </w:t>
      </w:r>
      <w:r w:rsidR="00074BC8">
        <w:rPr>
          <w:rFonts w:cstheme="minorHAnsi"/>
          <w:sz w:val="24"/>
          <w:szCs w:val="24"/>
        </w:rPr>
        <w:t xml:space="preserve">plain language </w:t>
      </w:r>
      <w:r w:rsidR="00235FB2" w:rsidRPr="00CA4604">
        <w:rPr>
          <w:rFonts w:cstheme="minorHAnsi"/>
          <w:sz w:val="24"/>
          <w:szCs w:val="24"/>
        </w:rPr>
        <w:t>form</w:t>
      </w:r>
      <w:r w:rsidR="00662A0F">
        <w:rPr>
          <w:rFonts w:cstheme="minorHAnsi"/>
          <w:sz w:val="24"/>
          <w:szCs w:val="24"/>
        </w:rPr>
        <w:t xml:space="preserve"> </w:t>
      </w:r>
      <w:r w:rsidR="00915430">
        <w:rPr>
          <w:rFonts w:cstheme="minorHAnsi"/>
          <w:sz w:val="24"/>
          <w:szCs w:val="24"/>
        </w:rPr>
        <w:t xml:space="preserve">for </w:t>
      </w:r>
      <w:r w:rsidR="00662A0F">
        <w:rPr>
          <w:rFonts w:cstheme="minorHAnsi"/>
          <w:sz w:val="24"/>
          <w:szCs w:val="24"/>
        </w:rPr>
        <w:t>non-academics</w:t>
      </w:r>
      <w:r w:rsidR="00235FB2" w:rsidRPr="00CA4604">
        <w:rPr>
          <w:rFonts w:cstheme="minorHAnsi"/>
          <w:sz w:val="24"/>
          <w:szCs w:val="24"/>
        </w:rPr>
        <w:t>.</w:t>
      </w:r>
      <w:r w:rsidR="00235FB2">
        <w:rPr>
          <w:rFonts w:cstheme="minorHAnsi"/>
          <w:sz w:val="24"/>
          <w:szCs w:val="24"/>
        </w:rPr>
        <w:t xml:space="preserve"> </w:t>
      </w:r>
      <w:r w:rsidR="004A54F3">
        <w:rPr>
          <w:rFonts w:cstheme="minorHAnsi"/>
          <w:sz w:val="24"/>
          <w:szCs w:val="24"/>
        </w:rPr>
        <w:t>This category includes both Partner Organisations and</w:t>
      </w:r>
      <w:r w:rsidR="00915430">
        <w:rPr>
          <w:rFonts w:cstheme="minorHAnsi"/>
          <w:sz w:val="24"/>
          <w:szCs w:val="24"/>
        </w:rPr>
        <w:t xml:space="preserve"> wider industry and trade body joint</w:t>
      </w:r>
      <w:r w:rsidR="004A54F3">
        <w:rPr>
          <w:rFonts w:cstheme="minorHAnsi"/>
          <w:sz w:val="24"/>
          <w:szCs w:val="24"/>
        </w:rPr>
        <w:t xml:space="preserve"> publications.</w:t>
      </w:r>
    </w:p>
    <w:p w14:paraId="2F1F4A49" w14:textId="701C160B" w:rsidR="009D4B43" w:rsidRPr="00D62A3E" w:rsidRDefault="002626BE" w:rsidP="00F97689">
      <w:pPr>
        <w:shd w:val="clear" w:color="auto" w:fill="D0CECE" w:themeFill="background2" w:themeFillShade="E6"/>
        <w:rPr>
          <w:rFonts w:cstheme="minorHAnsi"/>
          <w:sz w:val="24"/>
          <w:szCs w:val="24"/>
        </w:rPr>
      </w:pPr>
      <w:r>
        <w:rPr>
          <w:rFonts w:cstheme="minorHAnsi"/>
          <w:b/>
          <w:sz w:val="24"/>
          <w:szCs w:val="24"/>
        </w:rPr>
        <w:t>Action</w:t>
      </w:r>
      <w:r w:rsidR="009D4B43">
        <w:rPr>
          <w:rFonts w:cstheme="minorHAnsi"/>
          <w:b/>
          <w:sz w:val="24"/>
          <w:szCs w:val="24"/>
        </w:rPr>
        <w:t xml:space="preserve">: </w:t>
      </w:r>
      <w:r w:rsidR="00A3341B">
        <w:rPr>
          <w:rFonts w:cstheme="minorHAnsi"/>
          <w:sz w:val="24"/>
          <w:szCs w:val="24"/>
        </w:rPr>
        <w:t>For each sub-category, create a new line for the relevant output. The list above should be included however this is not an exhaustive list of reporting for this category.</w:t>
      </w:r>
    </w:p>
    <w:p w14:paraId="03DC3F1D" w14:textId="77777777" w:rsidR="008A5A5E" w:rsidRDefault="008A5A5E" w:rsidP="00530457">
      <w:pPr>
        <w:pStyle w:val="Heading2"/>
        <w:numPr>
          <w:ilvl w:val="0"/>
          <w:numId w:val="27"/>
        </w:numPr>
      </w:pPr>
      <w:bookmarkStart w:id="7" w:name="_Toc111414687"/>
      <w:r>
        <w:t>Number of visits to the ITRP investment (more than one week)</w:t>
      </w:r>
      <w:bookmarkEnd w:id="7"/>
      <w:r>
        <w:t xml:space="preserve"> </w:t>
      </w:r>
    </w:p>
    <w:p w14:paraId="336DF169" w14:textId="04B757DC" w:rsidR="008A5A5E" w:rsidRPr="00530457" w:rsidRDefault="008A5A5E" w:rsidP="00530457">
      <w:pPr>
        <w:pStyle w:val="ListParagraph"/>
        <w:numPr>
          <w:ilvl w:val="0"/>
          <w:numId w:val="18"/>
        </w:numPr>
        <w:jc w:val="both"/>
        <w:rPr>
          <w:rFonts w:cstheme="minorHAnsi"/>
          <w:sz w:val="24"/>
          <w:szCs w:val="24"/>
        </w:rPr>
      </w:pPr>
      <w:r w:rsidRPr="00530457">
        <w:rPr>
          <w:rFonts w:cstheme="minorHAnsi"/>
          <w:sz w:val="24"/>
          <w:szCs w:val="24"/>
        </w:rPr>
        <w:t>Industry visitors</w:t>
      </w:r>
    </w:p>
    <w:p w14:paraId="1BD313A0" w14:textId="08B23B76" w:rsidR="008A5A5E" w:rsidRPr="00530457" w:rsidRDefault="008A5A5E" w:rsidP="00530457">
      <w:pPr>
        <w:pStyle w:val="ListParagraph"/>
        <w:numPr>
          <w:ilvl w:val="0"/>
          <w:numId w:val="18"/>
        </w:numPr>
        <w:jc w:val="both"/>
        <w:rPr>
          <w:rFonts w:cstheme="minorHAnsi"/>
          <w:sz w:val="24"/>
          <w:szCs w:val="24"/>
        </w:rPr>
      </w:pPr>
      <w:r w:rsidRPr="00530457">
        <w:rPr>
          <w:rFonts w:cstheme="minorHAnsi"/>
          <w:sz w:val="24"/>
          <w:szCs w:val="24"/>
        </w:rPr>
        <w:t>International visitors</w:t>
      </w:r>
    </w:p>
    <w:p w14:paraId="17626F5F" w14:textId="77777777" w:rsidR="008A5A5E" w:rsidRDefault="008A5A5E" w:rsidP="003771E0">
      <w:pPr>
        <w:pStyle w:val="ListParagraph"/>
        <w:numPr>
          <w:ilvl w:val="0"/>
          <w:numId w:val="18"/>
        </w:numPr>
        <w:jc w:val="both"/>
        <w:rPr>
          <w:rFonts w:cstheme="minorHAnsi"/>
          <w:sz w:val="24"/>
          <w:szCs w:val="24"/>
        </w:rPr>
      </w:pPr>
      <w:r w:rsidRPr="00530457">
        <w:rPr>
          <w:rFonts w:cstheme="minorHAnsi"/>
          <w:sz w:val="24"/>
          <w:szCs w:val="24"/>
        </w:rPr>
        <w:t>National visitors</w:t>
      </w:r>
    </w:p>
    <w:p w14:paraId="05522583" w14:textId="522193B1" w:rsidR="00DB7BD9" w:rsidRDefault="009D4B43" w:rsidP="00F97689">
      <w:pPr>
        <w:rPr>
          <w:rFonts w:cstheme="minorHAnsi"/>
          <w:sz w:val="24"/>
          <w:szCs w:val="24"/>
        </w:rPr>
      </w:pPr>
      <w:r>
        <w:rPr>
          <w:rFonts w:cstheme="minorHAnsi"/>
          <w:sz w:val="24"/>
          <w:szCs w:val="24"/>
        </w:rPr>
        <w:t>This KPI will provide a measurem</w:t>
      </w:r>
      <w:r w:rsidR="00D11737">
        <w:rPr>
          <w:rFonts w:cstheme="minorHAnsi"/>
          <w:sz w:val="24"/>
          <w:szCs w:val="24"/>
        </w:rPr>
        <w:t>ent of the significant visits</w:t>
      </w:r>
      <w:r>
        <w:rPr>
          <w:rFonts w:cstheme="minorHAnsi"/>
          <w:sz w:val="24"/>
          <w:szCs w:val="24"/>
        </w:rPr>
        <w:t xml:space="preserve"> </w:t>
      </w:r>
      <w:r w:rsidR="00D11737">
        <w:rPr>
          <w:rFonts w:cstheme="minorHAnsi"/>
          <w:sz w:val="24"/>
          <w:szCs w:val="24"/>
        </w:rPr>
        <w:t>(</w:t>
      </w:r>
      <w:proofErr w:type="spellStart"/>
      <w:proofErr w:type="gramStart"/>
      <w:r w:rsidR="008A5A5E">
        <w:rPr>
          <w:rFonts w:cstheme="minorHAnsi"/>
          <w:sz w:val="24"/>
          <w:szCs w:val="24"/>
        </w:rPr>
        <w:t>ie</w:t>
      </w:r>
      <w:proofErr w:type="spellEnd"/>
      <w:proofErr w:type="gramEnd"/>
      <w:r w:rsidR="008A5A5E">
        <w:rPr>
          <w:rFonts w:cstheme="minorHAnsi"/>
          <w:sz w:val="24"/>
          <w:szCs w:val="24"/>
        </w:rPr>
        <w:t xml:space="preserve"> longer </w:t>
      </w:r>
      <w:r w:rsidR="00D11737">
        <w:rPr>
          <w:rFonts w:cstheme="minorHAnsi"/>
          <w:sz w:val="24"/>
          <w:szCs w:val="24"/>
        </w:rPr>
        <w:t xml:space="preserve">than </w:t>
      </w:r>
      <w:r>
        <w:rPr>
          <w:rFonts w:cstheme="minorHAnsi"/>
          <w:sz w:val="24"/>
          <w:szCs w:val="24"/>
        </w:rPr>
        <w:t>one week</w:t>
      </w:r>
      <w:r w:rsidR="00D11737">
        <w:rPr>
          <w:rFonts w:cstheme="minorHAnsi"/>
          <w:sz w:val="24"/>
          <w:szCs w:val="24"/>
        </w:rPr>
        <w:t>)</w:t>
      </w:r>
      <w:r>
        <w:rPr>
          <w:rFonts w:cstheme="minorHAnsi"/>
          <w:sz w:val="24"/>
          <w:szCs w:val="24"/>
        </w:rPr>
        <w:t xml:space="preserve"> to the Research Hub or Training Centre. These visits can </w:t>
      </w:r>
      <w:r w:rsidR="008A5A5E">
        <w:rPr>
          <w:rFonts w:cstheme="minorHAnsi"/>
          <w:sz w:val="24"/>
          <w:szCs w:val="24"/>
        </w:rPr>
        <w:t xml:space="preserve">result </w:t>
      </w:r>
      <w:r>
        <w:rPr>
          <w:rFonts w:cstheme="minorHAnsi"/>
          <w:sz w:val="24"/>
          <w:szCs w:val="24"/>
        </w:rPr>
        <w:t xml:space="preserve">from inviting a person(s) to attend or requests to visit the Research Hub or Training Centre. </w:t>
      </w:r>
    </w:p>
    <w:p w14:paraId="4CC38061" w14:textId="29083DD9" w:rsidR="009D4B43" w:rsidRDefault="009D4B43" w:rsidP="00F97689">
      <w:pPr>
        <w:rPr>
          <w:rFonts w:cstheme="minorHAnsi"/>
          <w:sz w:val="24"/>
          <w:szCs w:val="24"/>
        </w:rPr>
      </w:pPr>
      <w:r>
        <w:rPr>
          <w:rFonts w:cstheme="minorHAnsi"/>
          <w:sz w:val="24"/>
          <w:szCs w:val="24"/>
        </w:rPr>
        <w:t>This category does not include short visits</w:t>
      </w:r>
      <w:r w:rsidR="00ED251E">
        <w:rPr>
          <w:rFonts w:cstheme="minorHAnsi"/>
          <w:sz w:val="24"/>
          <w:szCs w:val="24"/>
        </w:rPr>
        <w:t xml:space="preserve">, for example </w:t>
      </w:r>
      <w:r>
        <w:rPr>
          <w:rFonts w:cstheme="minorHAnsi"/>
          <w:sz w:val="24"/>
          <w:szCs w:val="24"/>
        </w:rPr>
        <w:t xml:space="preserve">attending a single event </w:t>
      </w:r>
      <w:r w:rsidR="00ED251E">
        <w:rPr>
          <w:rFonts w:cstheme="minorHAnsi"/>
          <w:sz w:val="24"/>
          <w:szCs w:val="24"/>
        </w:rPr>
        <w:t xml:space="preserve">such as a </w:t>
      </w:r>
      <w:r>
        <w:rPr>
          <w:rFonts w:cstheme="minorHAnsi"/>
          <w:sz w:val="24"/>
          <w:szCs w:val="24"/>
        </w:rPr>
        <w:t xml:space="preserve">launch, </w:t>
      </w:r>
      <w:proofErr w:type="gramStart"/>
      <w:r>
        <w:rPr>
          <w:rFonts w:cstheme="minorHAnsi"/>
          <w:sz w:val="24"/>
          <w:szCs w:val="24"/>
        </w:rPr>
        <w:t>presentation</w:t>
      </w:r>
      <w:proofErr w:type="gramEnd"/>
      <w:r>
        <w:rPr>
          <w:rFonts w:cstheme="minorHAnsi"/>
          <w:sz w:val="24"/>
          <w:szCs w:val="24"/>
        </w:rPr>
        <w:t xml:space="preserve"> or a mentor</w:t>
      </w:r>
      <w:r w:rsidR="00074BC8">
        <w:rPr>
          <w:rFonts w:cstheme="minorHAnsi"/>
          <w:sz w:val="24"/>
          <w:szCs w:val="24"/>
        </w:rPr>
        <w:t>ing</w:t>
      </w:r>
      <w:r>
        <w:rPr>
          <w:rFonts w:cstheme="minorHAnsi"/>
          <w:sz w:val="24"/>
          <w:szCs w:val="24"/>
        </w:rPr>
        <w:t xml:space="preserve"> session. However, if </w:t>
      </w:r>
      <w:r w:rsidR="00266914">
        <w:rPr>
          <w:rFonts w:cstheme="minorHAnsi"/>
          <w:sz w:val="24"/>
          <w:szCs w:val="24"/>
        </w:rPr>
        <w:t>their</w:t>
      </w:r>
      <w:r>
        <w:rPr>
          <w:rFonts w:cstheme="minorHAnsi"/>
          <w:sz w:val="24"/>
          <w:szCs w:val="24"/>
        </w:rPr>
        <w:t xml:space="preserve"> stay </w:t>
      </w:r>
      <w:r w:rsidR="00ED251E">
        <w:rPr>
          <w:rFonts w:cstheme="minorHAnsi"/>
          <w:sz w:val="24"/>
          <w:szCs w:val="24"/>
        </w:rPr>
        <w:t>for these</w:t>
      </w:r>
      <w:r>
        <w:rPr>
          <w:rFonts w:cstheme="minorHAnsi"/>
          <w:sz w:val="24"/>
          <w:szCs w:val="24"/>
        </w:rPr>
        <w:t xml:space="preserve"> event</w:t>
      </w:r>
      <w:r w:rsidR="00ED251E">
        <w:rPr>
          <w:rFonts w:cstheme="minorHAnsi"/>
          <w:sz w:val="24"/>
          <w:szCs w:val="24"/>
        </w:rPr>
        <w:t xml:space="preserve">s </w:t>
      </w:r>
      <w:r>
        <w:rPr>
          <w:rFonts w:cstheme="minorHAnsi"/>
          <w:sz w:val="24"/>
          <w:szCs w:val="24"/>
        </w:rPr>
        <w:t>is extended to participate in research activities for one week or greater, this can be included</w:t>
      </w:r>
      <w:r w:rsidR="00A13C91">
        <w:rPr>
          <w:rFonts w:cstheme="minorHAnsi"/>
          <w:sz w:val="24"/>
          <w:szCs w:val="24"/>
        </w:rPr>
        <w:t>.</w:t>
      </w:r>
      <w:r>
        <w:rPr>
          <w:rFonts w:cstheme="minorHAnsi"/>
          <w:sz w:val="24"/>
          <w:szCs w:val="24"/>
        </w:rPr>
        <w:t xml:space="preserve"> </w:t>
      </w:r>
    </w:p>
    <w:p w14:paraId="6CBC74D9" w14:textId="5CFB18CB" w:rsidR="004A1905" w:rsidRDefault="002626BE" w:rsidP="00F97689">
      <w:pPr>
        <w:shd w:val="clear" w:color="auto" w:fill="D0CECE" w:themeFill="background2" w:themeFillShade="E6"/>
        <w:rPr>
          <w:rFonts w:cstheme="minorHAnsi"/>
          <w:sz w:val="24"/>
          <w:szCs w:val="24"/>
        </w:rPr>
      </w:pPr>
      <w:r>
        <w:rPr>
          <w:rFonts w:cstheme="minorHAnsi"/>
          <w:b/>
          <w:sz w:val="24"/>
          <w:szCs w:val="24"/>
        </w:rPr>
        <w:t>Action</w:t>
      </w:r>
      <w:r w:rsidR="009D4B43">
        <w:rPr>
          <w:rFonts w:cstheme="minorHAnsi"/>
          <w:b/>
          <w:sz w:val="24"/>
          <w:szCs w:val="24"/>
        </w:rPr>
        <w:t xml:space="preserve">: </w:t>
      </w:r>
      <w:r w:rsidR="00A3341B">
        <w:rPr>
          <w:rFonts w:cstheme="minorHAnsi"/>
          <w:sz w:val="24"/>
          <w:szCs w:val="24"/>
        </w:rPr>
        <w:t xml:space="preserve">For each sub-category, create a new line for the relevant </w:t>
      </w:r>
      <w:r w:rsidR="00C50401">
        <w:rPr>
          <w:rFonts w:cstheme="minorHAnsi"/>
          <w:sz w:val="24"/>
          <w:szCs w:val="24"/>
        </w:rPr>
        <w:t>visit</w:t>
      </w:r>
      <w:r w:rsidR="00A3341B">
        <w:rPr>
          <w:rFonts w:cstheme="minorHAnsi"/>
          <w:sz w:val="24"/>
          <w:szCs w:val="24"/>
        </w:rPr>
        <w:t>. The list above should be included however this is not an exhaustive list of reporting for this category.</w:t>
      </w:r>
    </w:p>
    <w:p w14:paraId="5F184A85" w14:textId="73C51486" w:rsidR="00D2777B" w:rsidRDefault="00D2777B" w:rsidP="00536EBF">
      <w:pPr>
        <w:jc w:val="both"/>
        <w:rPr>
          <w:rFonts w:cstheme="minorHAnsi"/>
          <w:sz w:val="24"/>
          <w:szCs w:val="24"/>
        </w:rPr>
      </w:pPr>
    </w:p>
    <w:p w14:paraId="4286B3E5" w14:textId="77777777" w:rsidR="00D2777B" w:rsidRPr="001571B1" w:rsidRDefault="00D2777B" w:rsidP="00530457">
      <w:pPr>
        <w:pStyle w:val="Heading2"/>
        <w:numPr>
          <w:ilvl w:val="0"/>
          <w:numId w:val="27"/>
        </w:numPr>
      </w:pPr>
      <w:bookmarkStart w:id="8" w:name="_Toc111414688"/>
      <w:r w:rsidRPr="001571B1">
        <w:t xml:space="preserve">Number of government, </w:t>
      </w:r>
      <w:proofErr w:type="gramStart"/>
      <w:r w:rsidRPr="001571B1">
        <w:t>industry</w:t>
      </w:r>
      <w:proofErr w:type="gramEnd"/>
      <w:r w:rsidRPr="001571B1">
        <w:t xml:space="preserve"> and business community briefings</w:t>
      </w:r>
      <w:bookmarkEnd w:id="8"/>
      <w:r w:rsidRPr="001571B1">
        <w:t xml:space="preserve"> </w:t>
      </w:r>
    </w:p>
    <w:p w14:paraId="44B04044" w14:textId="77777777" w:rsidR="00D2777B" w:rsidRPr="00530457" w:rsidRDefault="00D2777B" w:rsidP="00530457">
      <w:pPr>
        <w:pStyle w:val="ListParagraph"/>
        <w:numPr>
          <w:ilvl w:val="0"/>
          <w:numId w:val="20"/>
        </w:numPr>
        <w:jc w:val="both"/>
        <w:rPr>
          <w:rFonts w:cstheme="minorHAnsi"/>
          <w:sz w:val="24"/>
          <w:szCs w:val="24"/>
        </w:rPr>
      </w:pPr>
      <w:r w:rsidRPr="00530457">
        <w:rPr>
          <w:rFonts w:cstheme="minorHAnsi"/>
          <w:sz w:val="24"/>
          <w:szCs w:val="24"/>
        </w:rPr>
        <w:t>To government (parliamentarians and department/agencies at both State and Federal level)</w:t>
      </w:r>
    </w:p>
    <w:p w14:paraId="389E5602" w14:textId="77777777" w:rsidR="00D2777B" w:rsidRPr="00530457" w:rsidRDefault="00D2777B" w:rsidP="00530457">
      <w:pPr>
        <w:pStyle w:val="ListParagraph"/>
        <w:numPr>
          <w:ilvl w:val="0"/>
          <w:numId w:val="20"/>
        </w:numPr>
        <w:jc w:val="both"/>
        <w:rPr>
          <w:rFonts w:cstheme="minorHAnsi"/>
          <w:sz w:val="24"/>
          <w:szCs w:val="24"/>
        </w:rPr>
      </w:pPr>
      <w:r w:rsidRPr="00530457">
        <w:rPr>
          <w:rFonts w:cstheme="minorHAnsi"/>
          <w:sz w:val="24"/>
          <w:szCs w:val="24"/>
        </w:rPr>
        <w:t>To industry/business/end users</w:t>
      </w:r>
    </w:p>
    <w:p w14:paraId="2D565462" w14:textId="77777777" w:rsidR="00D2777B" w:rsidRPr="00530457" w:rsidRDefault="00D2777B" w:rsidP="00530457">
      <w:pPr>
        <w:pStyle w:val="ListParagraph"/>
        <w:numPr>
          <w:ilvl w:val="0"/>
          <w:numId w:val="20"/>
        </w:numPr>
        <w:jc w:val="both"/>
        <w:rPr>
          <w:rFonts w:cstheme="minorHAnsi"/>
          <w:sz w:val="24"/>
          <w:szCs w:val="24"/>
        </w:rPr>
      </w:pPr>
      <w:r w:rsidRPr="00530457">
        <w:rPr>
          <w:rFonts w:cstheme="minorHAnsi"/>
          <w:sz w:val="24"/>
          <w:szCs w:val="24"/>
        </w:rPr>
        <w:t xml:space="preserve">To non-government organisations </w:t>
      </w:r>
    </w:p>
    <w:p w14:paraId="63EFFC48" w14:textId="77777777" w:rsidR="00D2777B" w:rsidRPr="00530457" w:rsidRDefault="00D2777B" w:rsidP="00530457">
      <w:pPr>
        <w:pStyle w:val="ListParagraph"/>
        <w:numPr>
          <w:ilvl w:val="0"/>
          <w:numId w:val="20"/>
        </w:numPr>
        <w:jc w:val="both"/>
        <w:rPr>
          <w:rFonts w:cstheme="minorHAnsi"/>
          <w:sz w:val="24"/>
          <w:szCs w:val="24"/>
        </w:rPr>
      </w:pPr>
      <w:r w:rsidRPr="00530457">
        <w:rPr>
          <w:rFonts w:cstheme="minorHAnsi"/>
          <w:sz w:val="24"/>
          <w:szCs w:val="24"/>
        </w:rPr>
        <w:lastRenderedPageBreak/>
        <w:t>To professional organisations and bodies</w:t>
      </w:r>
    </w:p>
    <w:p w14:paraId="08AE3758" w14:textId="77777777" w:rsidR="00D2777B" w:rsidRPr="00530457" w:rsidRDefault="00D2777B" w:rsidP="00530457">
      <w:pPr>
        <w:pStyle w:val="ListParagraph"/>
        <w:numPr>
          <w:ilvl w:val="0"/>
          <w:numId w:val="20"/>
        </w:numPr>
        <w:jc w:val="both"/>
        <w:rPr>
          <w:rFonts w:cstheme="minorHAnsi"/>
          <w:sz w:val="24"/>
          <w:szCs w:val="24"/>
        </w:rPr>
      </w:pPr>
      <w:r w:rsidRPr="00530457">
        <w:rPr>
          <w:rFonts w:cstheme="minorHAnsi"/>
          <w:sz w:val="24"/>
          <w:szCs w:val="24"/>
        </w:rPr>
        <w:t>Other (please specify)</w:t>
      </w:r>
    </w:p>
    <w:p w14:paraId="2108B59D" w14:textId="4B6B3BF5" w:rsidR="009D4B43" w:rsidRDefault="009D4B43" w:rsidP="00F97689">
      <w:pPr>
        <w:rPr>
          <w:rFonts w:cstheme="minorHAnsi"/>
          <w:sz w:val="24"/>
          <w:szCs w:val="24"/>
        </w:rPr>
      </w:pPr>
      <w:r>
        <w:rPr>
          <w:rFonts w:cstheme="minorHAnsi"/>
          <w:sz w:val="24"/>
          <w:szCs w:val="24"/>
        </w:rPr>
        <w:t>The targets in this category are intended to d</w:t>
      </w:r>
      <w:r w:rsidRPr="00B8191A">
        <w:rPr>
          <w:rFonts w:cstheme="minorHAnsi"/>
          <w:sz w:val="24"/>
          <w:szCs w:val="24"/>
        </w:rPr>
        <w:t>emonstrate</w:t>
      </w:r>
      <w:r>
        <w:rPr>
          <w:rFonts w:cstheme="minorHAnsi"/>
          <w:sz w:val="24"/>
          <w:szCs w:val="24"/>
        </w:rPr>
        <w:t xml:space="preserve"> the Research </w:t>
      </w:r>
      <w:r w:rsidRPr="001571B1">
        <w:rPr>
          <w:rFonts w:cstheme="minorHAnsi"/>
          <w:sz w:val="24"/>
          <w:szCs w:val="24"/>
        </w:rPr>
        <w:t>Hub’</w:t>
      </w:r>
      <w:r>
        <w:rPr>
          <w:rFonts w:cstheme="minorHAnsi"/>
          <w:sz w:val="24"/>
          <w:szCs w:val="24"/>
        </w:rPr>
        <w:t>s</w:t>
      </w:r>
      <w:r w:rsidR="00B22A14">
        <w:rPr>
          <w:rFonts w:cstheme="minorHAnsi"/>
          <w:sz w:val="24"/>
          <w:szCs w:val="24"/>
        </w:rPr>
        <w:t xml:space="preserve"> or </w:t>
      </w:r>
      <w:r>
        <w:rPr>
          <w:rFonts w:cstheme="minorHAnsi"/>
          <w:sz w:val="24"/>
          <w:szCs w:val="24"/>
        </w:rPr>
        <w:t xml:space="preserve">Training </w:t>
      </w:r>
      <w:r w:rsidRPr="001571B1">
        <w:rPr>
          <w:rFonts w:cstheme="minorHAnsi"/>
          <w:sz w:val="24"/>
          <w:szCs w:val="24"/>
        </w:rPr>
        <w:t>Centre’s level</w:t>
      </w:r>
      <w:r w:rsidRPr="00B8191A">
        <w:rPr>
          <w:rFonts w:cstheme="minorHAnsi"/>
          <w:sz w:val="24"/>
          <w:szCs w:val="24"/>
        </w:rPr>
        <w:t xml:space="preserve"> of engag</w:t>
      </w:r>
      <w:r>
        <w:rPr>
          <w:rFonts w:cstheme="minorHAnsi"/>
          <w:sz w:val="24"/>
          <w:szCs w:val="24"/>
        </w:rPr>
        <w:t xml:space="preserve">ement with external stakeholders and decision makers. </w:t>
      </w:r>
      <w:r w:rsidRPr="00B8191A">
        <w:rPr>
          <w:rFonts w:cstheme="minorHAnsi"/>
          <w:sz w:val="24"/>
          <w:szCs w:val="24"/>
        </w:rPr>
        <w:t>The ARC expect</w:t>
      </w:r>
      <w:r>
        <w:rPr>
          <w:rFonts w:cstheme="minorHAnsi"/>
          <w:sz w:val="24"/>
          <w:szCs w:val="24"/>
        </w:rPr>
        <w:t>s that</w:t>
      </w:r>
      <w:r w:rsidRPr="00B8191A">
        <w:rPr>
          <w:rFonts w:cstheme="minorHAnsi"/>
          <w:sz w:val="24"/>
          <w:szCs w:val="24"/>
        </w:rPr>
        <w:t xml:space="preserve"> all </w:t>
      </w:r>
      <w:r>
        <w:rPr>
          <w:rFonts w:cstheme="minorHAnsi"/>
          <w:sz w:val="24"/>
          <w:szCs w:val="24"/>
        </w:rPr>
        <w:t xml:space="preserve">students and Postdoctoral Fellows have opportunities to be </w:t>
      </w:r>
      <w:r w:rsidR="008D1072">
        <w:rPr>
          <w:rFonts w:cstheme="minorHAnsi"/>
          <w:sz w:val="24"/>
          <w:szCs w:val="24"/>
        </w:rPr>
        <w:t xml:space="preserve">involved </w:t>
      </w:r>
      <w:r w:rsidR="008D1072" w:rsidRPr="00B8191A">
        <w:rPr>
          <w:rFonts w:cstheme="minorHAnsi"/>
          <w:sz w:val="24"/>
          <w:szCs w:val="24"/>
        </w:rPr>
        <w:t>in</w:t>
      </w:r>
      <w:r w:rsidRPr="00B8191A">
        <w:rPr>
          <w:rFonts w:cstheme="minorHAnsi"/>
          <w:sz w:val="24"/>
          <w:szCs w:val="24"/>
        </w:rPr>
        <w:t xml:space="preserve"> public talks.</w:t>
      </w:r>
    </w:p>
    <w:p w14:paraId="662C0879" w14:textId="2BCCBB6D" w:rsidR="009D4B43" w:rsidRDefault="00E77EC7" w:rsidP="00F97689">
      <w:pPr>
        <w:rPr>
          <w:rFonts w:cstheme="minorHAnsi"/>
          <w:sz w:val="24"/>
          <w:szCs w:val="24"/>
        </w:rPr>
      </w:pPr>
      <w:r>
        <w:rPr>
          <w:rFonts w:cstheme="minorHAnsi"/>
          <w:sz w:val="24"/>
          <w:szCs w:val="24"/>
        </w:rPr>
        <w:t>T</w:t>
      </w:r>
      <w:r w:rsidR="009D4B43">
        <w:rPr>
          <w:rFonts w:cstheme="minorHAnsi"/>
          <w:sz w:val="24"/>
          <w:szCs w:val="24"/>
        </w:rPr>
        <w:t>he targets in this category</w:t>
      </w:r>
      <w:r w:rsidR="009D4B43" w:rsidRPr="0049018B">
        <w:rPr>
          <w:rFonts w:cstheme="minorHAnsi"/>
          <w:sz w:val="24"/>
          <w:szCs w:val="24"/>
        </w:rPr>
        <w:t xml:space="preserve"> should be addition</w:t>
      </w:r>
      <w:r>
        <w:rPr>
          <w:rFonts w:cstheme="minorHAnsi"/>
          <w:sz w:val="24"/>
          <w:szCs w:val="24"/>
        </w:rPr>
        <w:t>al</w:t>
      </w:r>
      <w:r w:rsidR="009D4B43" w:rsidRPr="0049018B">
        <w:rPr>
          <w:rFonts w:cstheme="minorHAnsi"/>
          <w:sz w:val="24"/>
          <w:szCs w:val="24"/>
        </w:rPr>
        <w:t xml:space="preserve"> to </w:t>
      </w:r>
      <w:r w:rsidR="008D1072">
        <w:rPr>
          <w:rFonts w:cstheme="minorHAnsi"/>
          <w:sz w:val="24"/>
          <w:szCs w:val="24"/>
        </w:rPr>
        <w:t xml:space="preserve">the </w:t>
      </w:r>
      <w:r w:rsidR="009D4B43" w:rsidRPr="0049018B">
        <w:rPr>
          <w:rFonts w:cstheme="minorHAnsi"/>
          <w:sz w:val="24"/>
          <w:szCs w:val="24"/>
        </w:rPr>
        <w:t xml:space="preserve">targets listed for </w:t>
      </w:r>
      <w:r w:rsidR="009D4B43">
        <w:rPr>
          <w:rFonts w:cstheme="minorHAnsi"/>
          <w:sz w:val="24"/>
          <w:szCs w:val="24"/>
        </w:rPr>
        <w:t>w</w:t>
      </w:r>
      <w:r w:rsidR="009D4B43" w:rsidRPr="0049018B">
        <w:rPr>
          <w:rFonts w:cstheme="minorHAnsi"/>
          <w:sz w:val="24"/>
          <w:szCs w:val="24"/>
        </w:rPr>
        <w:t>orkshops/conferences</w:t>
      </w:r>
      <w:r w:rsidR="009D4B43">
        <w:rPr>
          <w:rFonts w:cstheme="minorHAnsi"/>
          <w:sz w:val="24"/>
          <w:szCs w:val="24"/>
        </w:rPr>
        <w:t xml:space="preserve">, and can include both invitations to speak at events, as well </w:t>
      </w:r>
      <w:r w:rsidR="009D4B43" w:rsidRPr="001011A2">
        <w:rPr>
          <w:rFonts w:cstheme="minorHAnsi"/>
          <w:sz w:val="24"/>
          <w:szCs w:val="24"/>
        </w:rPr>
        <w:t xml:space="preserve">as </w:t>
      </w:r>
      <w:r w:rsidR="009D4B43">
        <w:rPr>
          <w:rFonts w:cstheme="minorHAnsi"/>
          <w:sz w:val="24"/>
          <w:szCs w:val="24"/>
        </w:rPr>
        <w:t xml:space="preserve">Research </w:t>
      </w:r>
      <w:r w:rsidR="009D4B43" w:rsidRPr="001011A2">
        <w:rPr>
          <w:rFonts w:cstheme="minorHAnsi"/>
          <w:sz w:val="24"/>
          <w:szCs w:val="24"/>
        </w:rPr>
        <w:t>Hub</w:t>
      </w:r>
      <w:r w:rsidR="00A2077A">
        <w:rPr>
          <w:rFonts w:cstheme="minorHAnsi"/>
          <w:sz w:val="24"/>
          <w:szCs w:val="24"/>
        </w:rPr>
        <w:t xml:space="preserve"> or </w:t>
      </w:r>
      <w:r w:rsidR="009D4B43">
        <w:rPr>
          <w:rFonts w:cstheme="minorHAnsi"/>
          <w:sz w:val="24"/>
          <w:szCs w:val="24"/>
        </w:rPr>
        <w:t xml:space="preserve">Training </w:t>
      </w:r>
      <w:r w:rsidR="009D4B43" w:rsidRPr="001011A2">
        <w:rPr>
          <w:rFonts w:cstheme="minorHAnsi"/>
          <w:sz w:val="24"/>
          <w:szCs w:val="24"/>
        </w:rPr>
        <w:t>Centre-hosted events.</w:t>
      </w:r>
    </w:p>
    <w:p w14:paraId="7C2671B5" w14:textId="2A88CE99" w:rsidR="00A43A0E" w:rsidRDefault="00A43A0E" w:rsidP="00F97689">
      <w:pPr>
        <w:rPr>
          <w:rFonts w:cstheme="minorHAnsi"/>
          <w:sz w:val="24"/>
          <w:szCs w:val="24"/>
        </w:rPr>
      </w:pPr>
      <w:r>
        <w:rPr>
          <w:rFonts w:cstheme="minorHAnsi"/>
          <w:sz w:val="24"/>
          <w:szCs w:val="24"/>
        </w:rPr>
        <w:t>The Research Hub</w:t>
      </w:r>
      <w:r w:rsidR="00A2077A">
        <w:rPr>
          <w:rFonts w:cstheme="minorHAnsi"/>
          <w:sz w:val="24"/>
          <w:szCs w:val="24"/>
        </w:rPr>
        <w:t xml:space="preserve"> or</w:t>
      </w:r>
      <w:r>
        <w:rPr>
          <w:rFonts w:cstheme="minorHAnsi"/>
          <w:sz w:val="24"/>
          <w:szCs w:val="24"/>
        </w:rPr>
        <w:t xml:space="preserve"> Training Centre should analyse their </w:t>
      </w:r>
      <w:r w:rsidR="00A2077A">
        <w:rPr>
          <w:rFonts w:cstheme="minorHAnsi"/>
          <w:sz w:val="24"/>
          <w:szCs w:val="24"/>
        </w:rPr>
        <w:t xml:space="preserve">translation </w:t>
      </w:r>
      <w:r>
        <w:rPr>
          <w:rFonts w:cstheme="minorHAnsi"/>
          <w:sz w:val="24"/>
          <w:szCs w:val="24"/>
        </w:rPr>
        <w:t xml:space="preserve">pathways to ensure that they are engaging with the </w:t>
      </w:r>
      <w:r w:rsidR="00074BC8">
        <w:rPr>
          <w:rFonts w:cstheme="minorHAnsi"/>
          <w:sz w:val="24"/>
          <w:szCs w:val="24"/>
        </w:rPr>
        <w:t xml:space="preserve">key </w:t>
      </w:r>
      <w:r w:rsidR="00340392">
        <w:rPr>
          <w:rFonts w:cstheme="minorHAnsi"/>
          <w:sz w:val="24"/>
          <w:szCs w:val="24"/>
        </w:rPr>
        <w:t xml:space="preserve">external </w:t>
      </w:r>
      <w:r>
        <w:rPr>
          <w:rFonts w:cstheme="minorHAnsi"/>
          <w:sz w:val="24"/>
          <w:szCs w:val="24"/>
        </w:rPr>
        <w:t>stakeholders</w:t>
      </w:r>
      <w:r w:rsidR="003E173A">
        <w:rPr>
          <w:rFonts w:cstheme="minorHAnsi"/>
          <w:sz w:val="24"/>
          <w:szCs w:val="24"/>
        </w:rPr>
        <w:t>.</w:t>
      </w:r>
      <w:r>
        <w:rPr>
          <w:rFonts w:cstheme="minorHAnsi"/>
          <w:sz w:val="24"/>
          <w:szCs w:val="24"/>
        </w:rPr>
        <w:t xml:space="preserve"> </w:t>
      </w:r>
      <w:r w:rsidR="007C3BBF">
        <w:rPr>
          <w:rFonts w:cstheme="minorHAnsi"/>
          <w:sz w:val="24"/>
          <w:szCs w:val="24"/>
        </w:rPr>
        <w:t xml:space="preserve">The external stakeholders or decision makers should be able to </w:t>
      </w:r>
      <w:r w:rsidR="00074BC8">
        <w:rPr>
          <w:rFonts w:cstheme="minorHAnsi"/>
          <w:sz w:val="24"/>
          <w:szCs w:val="24"/>
        </w:rPr>
        <w:t>understand</w:t>
      </w:r>
      <w:r w:rsidR="00C037FC">
        <w:rPr>
          <w:rFonts w:cstheme="minorHAnsi"/>
          <w:sz w:val="24"/>
          <w:szCs w:val="24"/>
        </w:rPr>
        <w:t xml:space="preserve"> the benefits from the </w:t>
      </w:r>
      <w:r w:rsidR="00A2077A">
        <w:rPr>
          <w:rFonts w:cstheme="minorHAnsi"/>
          <w:sz w:val="24"/>
          <w:szCs w:val="24"/>
        </w:rPr>
        <w:t>Research Hub or Training Centre</w:t>
      </w:r>
      <w:r w:rsidR="00C037FC">
        <w:rPr>
          <w:rFonts w:cstheme="minorHAnsi"/>
          <w:sz w:val="24"/>
          <w:szCs w:val="24"/>
        </w:rPr>
        <w:t>.</w:t>
      </w:r>
    </w:p>
    <w:p w14:paraId="424DEBE3" w14:textId="4E4FC11E" w:rsidR="009D4B43" w:rsidRDefault="002626BE" w:rsidP="00F97689">
      <w:pPr>
        <w:shd w:val="clear" w:color="auto" w:fill="D0CECE" w:themeFill="background2" w:themeFillShade="E6"/>
        <w:rPr>
          <w:rFonts w:cstheme="minorHAnsi"/>
          <w:sz w:val="24"/>
          <w:szCs w:val="24"/>
        </w:rPr>
      </w:pPr>
      <w:r>
        <w:rPr>
          <w:rFonts w:cstheme="minorHAnsi"/>
          <w:b/>
          <w:sz w:val="24"/>
          <w:szCs w:val="24"/>
        </w:rPr>
        <w:t>Action</w:t>
      </w:r>
      <w:r w:rsidR="009D4B43" w:rsidRPr="00C57F86">
        <w:rPr>
          <w:rFonts w:cstheme="minorHAnsi"/>
          <w:b/>
          <w:sz w:val="24"/>
          <w:szCs w:val="24"/>
        </w:rPr>
        <w:t xml:space="preserve">: </w:t>
      </w:r>
      <w:r w:rsidR="00C50401">
        <w:rPr>
          <w:rFonts w:cstheme="minorHAnsi"/>
          <w:sz w:val="24"/>
          <w:szCs w:val="24"/>
        </w:rPr>
        <w:t>For each sub-category, create a new line for the relevant briefing</w:t>
      </w:r>
      <w:r w:rsidR="00915430">
        <w:rPr>
          <w:rFonts w:cstheme="minorHAnsi"/>
          <w:sz w:val="24"/>
          <w:szCs w:val="24"/>
        </w:rPr>
        <w:t xml:space="preserve"> type</w:t>
      </w:r>
      <w:r w:rsidR="00C50401">
        <w:rPr>
          <w:rFonts w:cstheme="minorHAnsi"/>
          <w:sz w:val="24"/>
          <w:szCs w:val="24"/>
        </w:rPr>
        <w:t>. The list above should be included however this is not an exhaustive list of reporting for this category.</w:t>
      </w:r>
    </w:p>
    <w:p w14:paraId="74D5B8DF" w14:textId="77777777" w:rsidR="00737BD6" w:rsidRPr="00AB3943" w:rsidRDefault="00737BD6" w:rsidP="00530457">
      <w:pPr>
        <w:pStyle w:val="Heading2"/>
        <w:numPr>
          <w:ilvl w:val="0"/>
          <w:numId w:val="27"/>
        </w:numPr>
      </w:pPr>
      <w:bookmarkStart w:id="9" w:name="_Toc111414697"/>
      <w:r>
        <w:t>Number of talks given by ITRP investments which are open to the public</w:t>
      </w:r>
      <w:bookmarkEnd w:id="9"/>
      <w:r>
        <w:t xml:space="preserve"> </w:t>
      </w:r>
    </w:p>
    <w:p w14:paraId="46224935" w14:textId="389FDB9C"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National conferences</w:t>
      </w:r>
    </w:p>
    <w:p w14:paraId="2C5F5C62" w14:textId="77777777"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International conferences (held internationally and in Australia)</w:t>
      </w:r>
    </w:p>
    <w:p w14:paraId="6167E52E" w14:textId="67B8BCEC"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Seminar series</w:t>
      </w:r>
    </w:p>
    <w:p w14:paraId="69CFFDC9" w14:textId="35348DFD"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Forums</w:t>
      </w:r>
    </w:p>
    <w:p w14:paraId="788A7149" w14:textId="3C37FE19"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Scientific talks</w:t>
      </w:r>
    </w:p>
    <w:p w14:paraId="0A352504" w14:textId="15DA736A" w:rsidR="00737BD6" w:rsidRPr="00530457" w:rsidRDefault="00737BD6" w:rsidP="00530457">
      <w:pPr>
        <w:pStyle w:val="ListParagraph"/>
        <w:numPr>
          <w:ilvl w:val="0"/>
          <w:numId w:val="21"/>
        </w:numPr>
        <w:jc w:val="both"/>
        <w:rPr>
          <w:rFonts w:cstheme="minorHAnsi"/>
          <w:sz w:val="24"/>
          <w:szCs w:val="24"/>
        </w:rPr>
      </w:pPr>
      <w:r w:rsidRPr="00530457">
        <w:rPr>
          <w:rFonts w:cstheme="minorHAnsi"/>
          <w:sz w:val="24"/>
          <w:szCs w:val="24"/>
        </w:rPr>
        <w:t>Other (please specify)</w:t>
      </w:r>
    </w:p>
    <w:p w14:paraId="7CE5F2A0" w14:textId="7A45F83F" w:rsidR="009D4B43" w:rsidRDefault="009D4B43" w:rsidP="00F97689">
      <w:pPr>
        <w:rPr>
          <w:rFonts w:cstheme="minorHAnsi"/>
          <w:sz w:val="24"/>
          <w:szCs w:val="24"/>
        </w:rPr>
      </w:pPr>
      <w:r>
        <w:rPr>
          <w:rFonts w:cstheme="minorHAnsi"/>
          <w:sz w:val="24"/>
          <w:szCs w:val="24"/>
        </w:rPr>
        <w:t>The targets in this category will d</w:t>
      </w:r>
      <w:r w:rsidRPr="00B8191A">
        <w:rPr>
          <w:rFonts w:cstheme="minorHAnsi"/>
          <w:sz w:val="24"/>
          <w:szCs w:val="24"/>
        </w:rPr>
        <w:t>emonstrate</w:t>
      </w:r>
      <w:r>
        <w:rPr>
          <w:rFonts w:cstheme="minorHAnsi"/>
          <w:sz w:val="24"/>
          <w:szCs w:val="24"/>
        </w:rPr>
        <w:t xml:space="preserve"> the Research </w:t>
      </w:r>
      <w:r w:rsidRPr="001571B1">
        <w:rPr>
          <w:rFonts w:cstheme="minorHAnsi"/>
          <w:sz w:val="24"/>
          <w:szCs w:val="24"/>
        </w:rPr>
        <w:t>Hub’</w:t>
      </w:r>
      <w:r w:rsidR="00915430">
        <w:rPr>
          <w:rFonts w:cstheme="minorHAnsi"/>
          <w:sz w:val="24"/>
          <w:szCs w:val="24"/>
        </w:rPr>
        <w:t>s</w:t>
      </w:r>
      <w:r w:rsidR="00A2077A">
        <w:rPr>
          <w:rFonts w:cstheme="minorHAnsi"/>
          <w:sz w:val="24"/>
          <w:szCs w:val="24"/>
        </w:rPr>
        <w:t xml:space="preserve"> or</w:t>
      </w:r>
      <w:r w:rsidR="00AD2338">
        <w:rPr>
          <w:rFonts w:cstheme="minorHAnsi"/>
          <w:sz w:val="24"/>
          <w:szCs w:val="24"/>
        </w:rPr>
        <w:t xml:space="preserve"> </w:t>
      </w:r>
      <w:r>
        <w:rPr>
          <w:rFonts w:cstheme="minorHAnsi"/>
          <w:sz w:val="24"/>
          <w:szCs w:val="24"/>
        </w:rPr>
        <w:t xml:space="preserve">Training </w:t>
      </w:r>
      <w:r w:rsidRPr="001571B1">
        <w:rPr>
          <w:rFonts w:cstheme="minorHAnsi"/>
          <w:sz w:val="24"/>
          <w:szCs w:val="24"/>
        </w:rPr>
        <w:t>Centre’s level</w:t>
      </w:r>
      <w:r>
        <w:rPr>
          <w:rFonts w:cstheme="minorHAnsi"/>
          <w:sz w:val="24"/>
          <w:szCs w:val="24"/>
        </w:rPr>
        <w:t xml:space="preserve"> of engagement with the public and their ability to communicate complex scientific information</w:t>
      </w:r>
      <w:r w:rsidR="00074BC8">
        <w:rPr>
          <w:rFonts w:cstheme="minorHAnsi"/>
          <w:sz w:val="24"/>
          <w:szCs w:val="24"/>
        </w:rPr>
        <w:t xml:space="preserve"> effectively</w:t>
      </w:r>
      <w:r>
        <w:rPr>
          <w:rFonts w:cstheme="minorHAnsi"/>
          <w:sz w:val="24"/>
          <w:szCs w:val="24"/>
        </w:rPr>
        <w:t xml:space="preserve">. It is expected that the Director and other participants of the Research Hub or Training Centre </w:t>
      </w:r>
      <w:proofErr w:type="gramStart"/>
      <w:r>
        <w:rPr>
          <w:rFonts w:cstheme="minorHAnsi"/>
          <w:sz w:val="24"/>
          <w:szCs w:val="24"/>
        </w:rPr>
        <w:t>have the opportunity to</w:t>
      </w:r>
      <w:proofErr w:type="gramEnd"/>
      <w:r>
        <w:rPr>
          <w:rFonts w:cstheme="minorHAnsi"/>
          <w:sz w:val="24"/>
          <w:szCs w:val="24"/>
        </w:rPr>
        <w:t xml:space="preserve"> present to the public. </w:t>
      </w:r>
    </w:p>
    <w:p w14:paraId="1C99EA2D" w14:textId="60EF6668" w:rsidR="009D4B43" w:rsidRDefault="002626BE" w:rsidP="00F97689">
      <w:pPr>
        <w:shd w:val="clear" w:color="auto" w:fill="D0CECE" w:themeFill="background2" w:themeFillShade="E6"/>
        <w:rPr>
          <w:rFonts w:cstheme="minorHAnsi"/>
          <w:sz w:val="24"/>
          <w:szCs w:val="24"/>
        </w:rPr>
      </w:pPr>
      <w:r>
        <w:rPr>
          <w:rFonts w:cstheme="minorHAnsi"/>
          <w:b/>
          <w:sz w:val="24"/>
          <w:szCs w:val="24"/>
        </w:rPr>
        <w:t>Action</w:t>
      </w:r>
      <w:r w:rsidR="009D4B43">
        <w:rPr>
          <w:rFonts w:cstheme="minorHAnsi"/>
          <w:b/>
          <w:sz w:val="24"/>
          <w:szCs w:val="24"/>
        </w:rPr>
        <w:t xml:space="preserve">: </w:t>
      </w:r>
      <w:r w:rsidR="00C50401">
        <w:rPr>
          <w:rFonts w:cstheme="minorHAnsi"/>
          <w:sz w:val="24"/>
          <w:szCs w:val="24"/>
        </w:rPr>
        <w:t>For each sub-category, create a new line for the relevant o</w:t>
      </w:r>
      <w:r w:rsidR="00AD2338">
        <w:rPr>
          <w:rFonts w:cstheme="minorHAnsi"/>
          <w:sz w:val="24"/>
          <w:szCs w:val="24"/>
        </w:rPr>
        <w:t>utputs</w:t>
      </w:r>
      <w:r w:rsidR="00C50401">
        <w:rPr>
          <w:rFonts w:cstheme="minorHAnsi"/>
          <w:sz w:val="24"/>
          <w:szCs w:val="24"/>
        </w:rPr>
        <w:t>. The list above should be included however this is not an exhaustive list of reporting for this category.</w:t>
      </w:r>
    </w:p>
    <w:p w14:paraId="7C181DA1" w14:textId="77777777" w:rsidR="00737BD6" w:rsidRPr="00973F32" w:rsidRDefault="00737BD6" w:rsidP="00530457">
      <w:pPr>
        <w:pStyle w:val="Heading2"/>
        <w:numPr>
          <w:ilvl w:val="0"/>
          <w:numId w:val="27"/>
        </w:numPr>
      </w:pPr>
      <w:bookmarkStart w:id="10" w:name="_Toc111414698"/>
      <w:r w:rsidRPr="00973F32">
        <w:t>Number of research outputs:</w:t>
      </w:r>
      <w:bookmarkEnd w:id="10"/>
    </w:p>
    <w:p w14:paraId="4435A160"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Journal articles</w:t>
      </w:r>
    </w:p>
    <w:p w14:paraId="765B5046"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Conference publications</w:t>
      </w:r>
    </w:p>
    <w:p w14:paraId="587CAB54" w14:textId="14151136" w:rsidR="00737BD6" w:rsidRPr="00530457" w:rsidRDefault="00737BD6" w:rsidP="00530457">
      <w:pPr>
        <w:pStyle w:val="ListParagraph"/>
        <w:numPr>
          <w:ilvl w:val="1"/>
          <w:numId w:val="30"/>
        </w:numPr>
        <w:rPr>
          <w:sz w:val="24"/>
          <w:szCs w:val="24"/>
        </w:rPr>
      </w:pPr>
      <w:r w:rsidRPr="1B7DD17B">
        <w:rPr>
          <w:sz w:val="24"/>
          <w:szCs w:val="24"/>
        </w:rPr>
        <w:t xml:space="preserve">Academic publications </w:t>
      </w:r>
    </w:p>
    <w:p w14:paraId="41C58BFC" w14:textId="783856C4" w:rsidR="00737BD6" w:rsidRPr="00530457" w:rsidRDefault="00737BD6" w:rsidP="00530457">
      <w:pPr>
        <w:pStyle w:val="ListParagraph"/>
        <w:numPr>
          <w:ilvl w:val="1"/>
          <w:numId w:val="30"/>
        </w:numPr>
        <w:rPr>
          <w:sz w:val="24"/>
          <w:szCs w:val="24"/>
        </w:rPr>
      </w:pPr>
      <w:r w:rsidRPr="2B8FD4DF">
        <w:rPr>
          <w:sz w:val="24"/>
          <w:szCs w:val="24"/>
        </w:rPr>
        <w:t xml:space="preserve">Publications to inform industry </w:t>
      </w:r>
    </w:p>
    <w:p w14:paraId="52980D8D"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 xml:space="preserve">Artistic performances </w:t>
      </w:r>
    </w:p>
    <w:p w14:paraId="2E4CAD3F"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Films</w:t>
      </w:r>
    </w:p>
    <w:p w14:paraId="4E9F0741"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Creative works</w:t>
      </w:r>
    </w:p>
    <w:p w14:paraId="45E61963"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 xml:space="preserve">Patents </w:t>
      </w:r>
    </w:p>
    <w:p w14:paraId="2768BD76"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lastRenderedPageBreak/>
        <w:t>Books</w:t>
      </w:r>
    </w:p>
    <w:p w14:paraId="1D2E03AC" w14:textId="77777777"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Book Chapters</w:t>
      </w:r>
    </w:p>
    <w:p w14:paraId="587D6043" w14:textId="2845E9FB" w:rsidR="00737BD6" w:rsidRPr="00530457" w:rsidRDefault="00737BD6" w:rsidP="00530457">
      <w:pPr>
        <w:pStyle w:val="ListParagraph"/>
        <w:numPr>
          <w:ilvl w:val="0"/>
          <w:numId w:val="30"/>
        </w:numPr>
        <w:rPr>
          <w:rFonts w:cstheme="minorHAnsi"/>
          <w:sz w:val="24"/>
          <w:szCs w:val="24"/>
        </w:rPr>
      </w:pPr>
      <w:r w:rsidRPr="00530457">
        <w:rPr>
          <w:rFonts w:cstheme="minorHAnsi"/>
          <w:sz w:val="24"/>
          <w:szCs w:val="24"/>
        </w:rPr>
        <w:t>Other (please specify)</w:t>
      </w:r>
    </w:p>
    <w:p w14:paraId="5D8B35AB" w14:textId="4A9318B1" w:rsidR="00915430" w:rsidRDefault="00915430" w:rsidP="00F97689">
      <w:pPr>
        <w:rPr>
          <w:rFonts w:cstheme="minorHAnsi"/>
          <w:sz w:val="24"/>
          <w:szCs w:val="24"/>
        </w:rPr>
      </w:pPr>
      <w:r>
        <w:rPr>
          <w:rFonts w:cstheme="minorHAnsi"/>
          <w:sz w:val="24"/>
          <w:szCs w:val="24"/>
        </w:rPr>
        <w:t xml:space="preserve">The targets in this category will demonstrate the research outputs of the Research Hub or Training Centre. </w:t>
      </w:r>
    </w:p>
    <w:p w14:paraId="67F26FD2" w14:textId="71A0E4A7" w:rsidR="00BD506B" w:rsidRDefault="00915430" w:rsidP="00F97689">
      <w:pPr>
        <w:rPr>
          <w:sz w:val="24"/>
          <w:szCs w:val="24"/>
        </w:rPr>
      </w:pPr>
      <w:r w:rsidRPr="1B7DD17B">
        <w:rPr>
          <w:sz w:val="24"/>
          <w:szCs w:val="24"/>
        </w:rPr>
        <w:t>With each relevant sub-category, the Research Hub or Training Centre will need to determine how t</w:t>
      </w:r>
      <w:r w:rsidR="00BD506B" w:rsidRPr="1B7DD17B">
        <w:rPr>
          <w:sz w:val="24"/>
          <w:szCs w:val="24"/>
        </w:rPr>
        <w:t xml:space="preserve">he quality of research outputs </w:t>
      </w:r>
      <w:r w:rsidRPr="1B7DD17B">
        <w:rPr>
          <w:sz w:val="24"/>
          <w:szCs w:val="24"/>
        </w:rPr>
        <w:t xml:space="preserve">will be measured. For example, </w:t>
      </w:r>
      <w:r w:rsidR="00BD506B" w:rsidRPr="1B7DD17B">
        <w:rPr>
          <w:sz w:val="24"/>
          <w:szCs w:val="24"/>
        </w:rPr>
        <w:t>impact factors, peer review of outputs, citation analysis, and award or prizes (if applicable).</w:t>
      </w:r>
    </w:p>
    <w:p w14:paraId="3B7766F0" w14:textId="4B1BE118" w:rsidR="009D4B43" w:rsidRDefault="009D4B43" w:rsidP="00F97689">
      <w:pPr>
        <w:spacing w:after="0" w:line="240" w:lineRule="auto"/>
        <w:rPr>
          <w:rFonts w:cstheme="minorHAnsi"/>
          <w:sz w:val="24"/>
          <w:szCs w:val="24"/>
        </w:rPr>
      </w:pPr>
      <w:r>
        <w:rPr>
          <w:rFonts w:cstheme="minorHAnsi"/>
          <w:sz w:val="24"/>
          <w:szCs w:val="24"/>
        </w:rPr>
        <w:t>The number of o</w:t>
      </w:r>
      <w:r w:rsidRPr="00B8191A">
        <w:rPr>
          <w:rFonts w:cstheme="minorHAnsi"/>
          <w:sz w:val="24"/>
          <w:szCs w:val="24"/>
        </w:rPr>
        <w:t>utputs would be expected to increase over time</w:t>
      </w:r>
      <w:r>
        <w:rPr>
          <w:rFonts w:cstheme="minorHAnsi"/>
          <w:sz w:val="24"/>
          <w:szCs w:val="24"/>
        </w:rPr>
        <w:t xml:space="preserve">. The types of outputs should be </w:t>
      </w:r>
      <w:r w:rsidR="000C3A3C">
        <w:rPr>
          <w:rFonts w:cstheme="minorHAnsi"/>
          <w:sz w:val="24"/>
          <w:szCs w:val="24"/>
        </w:rPr>
        <w:t xml:space="preserve">research </w:t>
      </w:r>
      <w:r>
        <w:rPr>
          <w:rFonts w:cstheme="minorHAnsi"/>
          <w:sz w:val="24"/>
          <w:szCs w:val="24"/>
        </w:rPr>
        <w:t>discipline and industry relevant and be of high-quality.</w:t>
      </w:r>
    </w:p>
    <w:p w14:paraId="6EB4D9EE" w14:textId="77777777" w:rsidR="009D4B43" w:rsidRDefault="009D4B43" w:rsidP="00F97689">
      <w:pPr>
        <w:spacing w:after="0" w:line="240" w:lineRule="auto"/>
        <w:rPr>
          <w:rFonts w:cstheme="minorHAnsi"/>
          <w:sz w:val="24"/>
          <w:szCs w:val="24"/>
        </w:rPr>
      </w:pPr>
    </w:p>
    <w:p w14:paraId="2B196A03" w14:textId="69039E15" w:rsidR="009D4B43" w:rsidRDefault="002626BE" w:rsidP="00F97689">
      <w:pPr>
        <w:shd w:val="clear" w:color="auto" w:fill="D0CECE" w:themeFill="background2" w:themeFillShade="E6"/>
        <w:rPr>
          <w:rFonts w:cstheme="minorHAnsi"/>
          <w:sz w:val="24"/>
          <w:szCs w:val="24"/>
        </w:rPr>
      </w:pPr>
      <w:r>
        <w:rPr>
          <w:rFonts w:cstheme="minorHAnsi"/>
          <w:b/>
          <w:sz w:val="24"/>
          <w:szCs w:val="24"/>
        </w:rPr>
        <w:t>Action</w:t>
      </w:r>
      <w:r w:rsidR="00A96C18">
        <w:rPr>
          <w:rFonts w:cstheme="minorHAnsi"/>
          <w:b/>
          <w:sz w:val="24"/>
          <w:szCs w:val="24"/>
        </w:rPr>
        <w:t>:</w:t>
      </w:r>
      <w:r w:rsidR="00C50401">
        <w:rPr>
          <w:rFonts w:cstheme="minorHAnsi"/>
          <w:sz w:val="24"/>
          <w:szCs w:val="24"/>
        </w:rPr>
        <w:t xml:space="preserve"> For each sub-category, create a new line for the relevant output</w:t>
      </w:r>
      <w:r w:rsidR="00915430" w:rsidRPr="00915430">
        <w:rPr>
          <w:rFonts w:cstheme="minorHAnsi"/>
          <w:sz w:val="24"/>
          <w:szCs w:val="24"/>
        </w:rPr>
        <w:t xml:space="preserve"> </w:t>
      </w:r>
      <w:r w:rsidR="00915430">
        <w:rPr>
          <w:rFonts w:cstheme="minorHAnsi"/>
          <w:sz w:val="24"/>
          <w:szCs w:val="24"/>
        </w:rPr>
        <w:t>and provide a short description of how the Research Hub or Training Centre will measure the quality of outputs, such as H index or Impact Factor.</w:t>
      </w:r>
      <w:r w:rsidR="00C50401">
        <w:rPr>
          <w:rFonts w:cstheme="minorHAnsi"/>
          <w:sz w:val="24"/>
          <w:szCs w:val="24"/>
        </w:rPr>
        <w:t xml:space="preserve"> The list above should be included however this is not an exhaustive list of reporting for this category. </w:t>
      </w:r>
    </w:p>
    <w:p w14:paraId="3D86D76E" w14:textId="77777777" w:rsidR="00A96C18" w:rsidRDefault="00A96C18" w:rsidP="00530457">
      <w:pPr>
        <w:pStyle w:val="Heading2"/>
        <w:numPr>
          <w:ilvl w:val="0"/>
          <w:numId w:val="27"/>
        </w:numPr>
      </w:pPr>
      <w:bookmarkStart w:id="11" w:name="_Toc111414631"/>
      <w:bookmarkStart w:id="12" w:name="_Toc111414699"/>
      <w:bookmarkStart w:id="13" w:name="_Toc111414700"/>
      <w:bookmarkEnd w:id="11"/>
      <w:bookmarkEnd w:id="12"/>
      <w:r>
        <w:t>Number and nature of commentaries about the ITRP investments achievements</w:t>
      </w:r>
      <w:bookmarkEnd w:id="13"/>
    </w:p>
    <w:p w14:paraId="7903681B" w14:textId="77777777" w:rsidR="00A96C18" w:rsidRPr="00530457" w:rsidRDefault="00A96C18" w:rsidP="00530457">
      <w:pPr>
        <w:pStyle w:val="ListParagraph"/>
        <w:numPr>
          <w:ilvl w:val="0"/>
          <w:numId w:val="25"/>
        </w:numPr>
        <w:jc w:val="both"/>
        <w:rPr>
          <w:rFonts w:cstheme="minorHAnsi"/>
          <w:sz w:val="24"/>
          <w:szCs w:val="24"/>
        </w:rPr>
      </w:pPr>
      <w:r w:rsidRPr="00530457">
        <w:rPr>
          <w:rFonts w:cstheme="minorHAnsi"/>
          <w:sz w:val="24"/>
          <w:szCs w:val="24"/>
        </w:rPr>
        <w:t>Media releases</w:t>
      </w:r>
    </w:p>
    <w:p w14:paraId="2874FA19" w14:textId="77777777" w:rsidR="00A96C18" w:rsidRPr="00530457" w:rsidRDefault="00A96C18" w:rsidP="00530457">
      <w:pPr>
        <w:pStyle w:val="ListParagraph"/>
        <w:numPr>
          <w:ilvl w:val="0"/>
          <w:numId w:val="25"/>
        </w:numPr>
        <w:spacing w:after="0" w:line="240" w:lineRule="auto"/>
        <w:jc w:val="both"/>
        <w:rPr>
          <w:rFonts w:cstheme="minorHAnsi"/>
          <w:sz w:val="24"/>
          <w:szCs w:val="24"/>
        </w:rPr>
      </w:pPr>
      <w:r w:rsidRPr="00530457">
        <w:rPr>
          <w:rFonts w:cstheme="minorHAnsi"/>
          <w:sz w:val="24"/>
          <w:szCs w:val="24"/>
        </w:rPr>
        <w:t xml:space="preserve">Social media </w:t>
      </w:r>
    </w:p>
    <w:p w14:paraId="51FF1102" w14:textId="3DC0CC93" w:rsidR="00A96C18" w:rsidRPr="00530457" w:rsidRDefault="00A96C18" w:rsidP="00530457">
      <w:pPr>
        <w:pStyle w:val="ListParagraph"/>
        <w:numPr>
          <w:ilvl w:val="0"/>
          <w:numId w:val="25"/>
        </w:numPr>
        <w:spacing w:after="0" w:line="240" w:lineRule="auto"/>
        <w:jc w:val="both"/>
        <w:rPr>
          <w:rFonts w:cstheme="minorHAnsi"/>
          <w:sz w:val="24"/>
          <w:szCs w:val="24"/>
        </w:rPr>
      </w:pPr>
      <w:r w:rsidRPr="00530457">
        <w:rPr>
          <w:rFonts w:cstheme="minorHAnsi"/>
          <w:sz w:val="24"/>
          <w:szCs w:val="24"/>
        </w:rPr>
        <w:t>Articles</w:t>
      </w:r>
    </w:p>
    <w:p w14:paraId="24441BC2" w14:textId="77777777" w:rsidR="00A96C18" w:rsidRDefault="00A96C18" w:rsidP="00530457">
      <w:pPr>
        <w:spacing w:after="0" w:line="240" w:lineRule="auto"/>
        <w:jc w:val="both"/>
        <w:rPr>
          <w:rFonts w:cstheme="minorHAnsi"/>
          <w:sz w:val="24"/>
          <w:szCs w:val="24"/>
        </w:rPr>
      </w:pPr>
    </w:p>
    <w:p w14:paraId="09E465E3" w14:textId="79593466" w:rsidR="009D4B43" w:rsidRDefault="009D4B43" w:rsidP="00F97689">
      <w:pPr>
        <w:rPr>
          <w:rFonts w:cstheme="minorHAnsi"/>
          <w:sz w:val="24"/>
          <w:szCs w:val="24"/>
        </w:rPr>
      </w:pPr>
      <w:r>
        <w:rPr>
          <w:rFonts w:cstheme="minorHAnsi"/>
          <w:sz w:val="24"/>
          <w:szCs w:val="24"/>
        </w:rPr>
        <w:t xml:space="preserve">The ARC expects the Research Hub or Training Centre </w:t>
      </w:r>
      <w:r w:rsidR="00284151">
        <w:rPr>
          <w:rFonts w:cstheme="minorHAnsi"/>
          <w:sz w:val="24"/>
          <w:szCs w:val="24"/>
        </w:rPr>
        <w:t xml:space="preserve">to </w:t>
      </w:r>
      <w:r w:rsidR="00341B3A">
        <w:rPr>
          <w:rFonts w:cstheme="minorHAnsi"/>
          <w:sz w:val="24"/>
          <w:szCs w:val="24"/>
        </w:rPr>
        <w:t>appear</w:t>
      </w:r>
      <w:r>
        <w:rPr>
          <w:rFonts w:cstheme="minorHAnsi"/>
          <w:sz w:val="24"/>
          <w:szCs w:val="24"/>
        </w:rPr>
        <w:t xml:space="preserve"> as </w:t>
      </w:r>
      <w:r w:rsidRPr="007536E4">
        <w:rPr>
          <w:rFonts w:cstheme="minorHAnsi"/>
          <w:sz w:val="24"/>
          <w:szCs w:val="24"/>
        </w:rPr>
        <w:t xml:space="preserve">a separate entity within the Administering Organisation. This includes </w:t>
      </w:r>
      <w:r>
        <w:rPr>
          <w:rFonts w:cstheme="minorHAnsi"/>
          <w:sz w:val="24"/>
          <w:szCs w:val="24"/>
        </w:rPr>
        <w:t xml:space="preserve">promoting research outcomes and events through its own website, social </w:t>
      </w:r>
      <w:proofErr w:type="gramStart"/>
      <w:r>
        <w:rPr>
          <w:rFonts w:cstheme="minorHAnsi"/>
          <w:sz w:val="24"/>
          <w:szCs w:val="24"/>
        </w:rPr>
        <w:t>media</w:t>
      </w:r>
      <w:proofErr w:type="gramEnd"/>
      <w:r>
        <w:rPr>
          <w:rFonts w:cstheme="minorHAnsi"/>
          <w:sz w:val="24"/>
          <w:szCs w:val="24"/>
        </w:rPr>
        <w:t xml:space="preserve"> and articles.</w:t>
      </w:r>
    </w:p>
    <w:p w14:paraId="2FCB756D" w14:textId="13379786" w:rsidR="009D4B43" w:rsidRPr="00945569" w:rsidRDefault="009D4B43" w:rsidP="00F97689">
      <w:pPr>
        <w:rPr>
          <w:rFonts w:cstheme="minorHAnsi"/>
          <w:sz w:val="24"/>
          <w:szCs w:val="24"/>
        </w:rPr>
      </w:pPr>
      <w:r>
        <w:rPr>
          <w:rFonts w:cstheme="minorHAnsi"/>
          <w:sz w:val="24"/>
          <w:szCs w:val="24"/>
        </w:rPr>
        <w:t>This KPI provides a measure</w:t>
      </w:r>
      <w:r w:rsidR="00A2077A">
        <w:rPr>
          <w:rFonts w:cstheme="minorHAnsi"/>
          <w:sz w:val="24"/>
          <w:szCs w:val="24"/>
        </w:rPr>
        <w:t>ment</w:t>
      </w:r>
      <w:r>
        <w:rPr>
          <w:rFonts w:cstheme="minorHAnsi"/>
          <w:sz w:val="24"/>
          <w:szCs w:val="24"/>
        </w:rPr>
        <w:t xml:space="preserve"> on how the Research Hub or Training Centre is </w:t>
      </w:r>
      <w:r w:rsidR="00180AED">
        <w:rPr>
          <w:rFonts w:cstheme="minorHAnsi"/>
          <w:sz w:val="24"/>
          <w:szCs w:val="24"/>
        </w:rPr>
        <w:t xml:space="preserve">raising </w:t>
      </w:r>
      <w:r>
        <w:rPr>
          <w:rFonts w:cstheme="minorHAnsi"/>
          <w:sz w:val="24"/>
          <w:szCs w:val="24"/>
        </w:rPr>
        <w:t xml:space="preserve">its profile. </w:t>
      </w:r>
      <w:r w:rsidRPr="00945569">
        <w:rPr>
          <w:rFonts w:cstheme="minorHAnsi"/>
          <w:sz w:val="24"/>
          <w:szCs w:val="24"/>
        </w:rPr>
        <w:t xml:space="preserve">A media release is </w:t>
      </w:r>
      <w:r w:rsidR="00020727">
        <w:rPr>
          <w:rFonts w:cstheme="minorHAnsi"/>
          <w:sz w:val="24"/>
          <w:szCs w:val="24"/>
        </w:rPr>
        <w:t xml:space="preserve">defined as </w:t>
      </w:r>
      <w:r w:rsidRPr="00945569">
        <w:rPr>
          <w:rFonts w:cstheme="minorHAnsi"/>
          <w:sz w:val="24"/>
          <w:szCs w:val="24"/>
        </w:rPr>
        <w:t xml:space="preserve">a factual based statement that informs people about an event, </w:t>
      </w:r>
      <w:r w:rsidR="00A2077A">
        <w:rPr>
          <w:rFonts w:cstheme="minorHAnsi"/>
          <w:sz w:val="24"/>
          <w:szCs w:val="24"/>
        </w:rPr>
        <w:t>research outcome</w:t>
      </w:r>
      <w:r w:rsidR="00A2077A" w:rsidRPr="00945569">
        <w:rPr>
          <w:rFonts w:cstheme="minorHAnsi"/>
          <w:sz w:val="24"/>
          <w:szCs w:val="24"/>
        </w:rPr>
        <w:t xml:space="preserve"> </w:t>
      </w:r>
      <w:r w:rsidRPr="00945569">
        <w:rPr>
          <w:rFonts w:cstheme="minorHAnsi"/>
          <w:sz w:val="24"/>
          <w:szCs w:val="24"/>
        </w:rPr>
        <w:t xml:space="preserve">or other happenings. </w:t>
      </w:r>
      <w:r w:rsidR="00580FD1" w:rsidRPr="00945569">
        <w:rPr>
          <w:rFonts w:cstheme="minorHAnsi"/>
          <w:sz w:val="24"/>
          <w:szCs w:val="24"/>
        </w:rPr>
        <w:t>S</w:t>
      </w:r>
      <w:r w:rsidRPr="00945569">
        <w:rPr>
          <w:rFonts w:cstheme="minorHAnsi"/>
          <w:sz w:val="24"/>
          <w:szCs w:val="24"/>
        </w:rPr>
        <w:t xml:space="preserve">ocial media </w:t>
      </w:r>
      <w:r w:rsidR="00A2077A">
        <w:rPr>
          <w:rFonts w:cstheme="minorHAnsi"/>
          <w:sz w:val="24"/>
          <w:szCs w:val="24"/>
        </w:rPr>
        <w:t>e</w:t>
      </w:r>
      <w:r w:rsidRPr="00945569">
        <w:rPr>
          <w:rFonts w:cstheme="minorHAnsi"/>
          <w:sz w:val="24"/>
          <w:szCs w:val="24"/>
        </w:rPr>
        <w:t xml:space="preserve">xamples include Twitter, Facebook, </w:t>
      </w:r>
      <w:proofErr w:type="gramStart"/>
      <w:r w:rsidRPr="00945569">
        <w:rPr>
          <w:rFonts w:cstheme="minorHAnsi"/>
          <w:sz w:val="24"/>
          <w:szCs w:val="24"/>
        </w:rPr>
        <w:t>Instagram</w:t>
      </w:r>
      <w:proofErr w:type="gramEnd"/>
      <w:r w:rsidR="00A2077A">
        <w:rPr>
          <w:rFonts w:cstheme="minorHAnsi"/>
          <w:sz w:val="24"/>
          <w:szCs w:val="24"/>
        </w:rPr>
        <w:t xml:space="preserve"> and LinkedIn</w:t>
      </w:r>
      <w:r w:rsidRPr="00945569">
        <w:rPr>
          <w:rFonts w:cstheme="minorHAnsi"/>
          <w:sz w:val="24"/>
          <w:szCs w:val="24"/>
        </w:rPr>
        <w:t>.</w:t>
      </w:r>
      <w:r w:rsidR="00580FD1" w:rsidRPr="00945569">
        <w:rPr>
          <w:rFonts w:cstheme="minorHAnsi"/>
          <w:sz w:val="24"/>
          <w:szCs w:val="24"/>
        </w:rPr>
        <w:t xml:space="preserve"> </w:t>
      </w:r>
      <w:r w:rsidR="00A2077A">
        <w:rPr>
          <w:rFonts w:cstheme="minorHAnsi"/>
          <w:sz w:val="24"/>
          <w:szCs w:val="24"/>
        </w:rPr>
        <w:t xml:space="preserve"> Measurements </w:t>
      </w:r>
      <w:r w:rsidR="00020727">
        <w:rPr>
          <w:rFonts w:cstheme="minorHAnsi"/>
          <w:sz w:val="24"/>
          <w:szCs w:val="24"/>
        </w:rPr>
        <w:t xml:space="preserve">of social media </w:t>
      </w:r>
      <w:r w:rsidR="00A2077A">
        <w:rPr>
          <w:rFonts w:cstheme="minorHAnsi"/>
          <w:sz w:val="24"/>
          <w:szCs w:val="24"/>
        </w:rPr>
        <w:t>can include retweets, followers, or likes.</w:t>
      </w:r>
      <w:r w:rsidR="00020727">
        <w:rPr>
          <w:rFonts w:cstheme="minorHAnsi"/>
          <w:sz w:val="24"/>
          <w:szCs w:val="24"/>
        </w:rPr>
        <w:t xml:space="preserve"> </w:t>
      </w:r>
      <w:r w:rsidRPr="00945569">
        <w:rPr>
          <w:rFonts w:cstheme="minorHAnsi"/>
          <w:sz w:val="24"/>
          <w:szCs w:val="24"/>
        </w:rPr>
        <w:t xml:space="preserve">Articles </w:t>
      </w:r>
      <w:r w:rsidR="00A2077A">
        <w:rPr>
          <w:rFonts w:cstheme="minorHAnsi"/>
          <w:sz w:val="24"/>
          <w:szCs w:val="24"/>
        </w:rPr>
        <w:t>can include</w:t>
      </w:r>
      <w:r w:rsidR="00020727">
        <w:rPr>
          <w:rFonts w:cstheme="minorHAnsi"/>
          <w:sz w:val="24"/>
          <w:szCs w:val="24"/>
        </w:rPr>
        <w:t xml:space="preserve"> news stories</w:t>
      </w:r>
      <w:r w:rsidRPr="00945569">
        <w:rPr>
          <w:rFonts w:cstheme="minorHAnsi"/>
          <w:sz w:val="24"/>
          <w:szCs w:val="24"/>
        </w:rPr>
        <w:t xml:space="preserve">, </w:t>
      </w:r>
      <w:proofErr w:type="gramStart"/>
      <w:r w:rsidRPr="00945569">
        <w:rPr>
          <w:rFonts w:cstheme="minorHAnsi"/>
          <w:sz w:val="24"/>
          <w:szCs w:val="24"/>
        </w:rPr>
        <w:t>interview</w:t>
      </w:r>
      <w:r w:rsidR="00020727">
        <w:rPr>
          <w:rFonts w:cstheme="minorHAnsi"/>
          <w:sz w:val="24"/>
          <w:szCs w:val="24"/>
        </w:rPr>
        <w:t>s</w:t>
      </w:r>
      <w:proofErr w:type="gramEnd"/>
      <w:r w:rsidRPr="00945569">
        <w:rPr>
          <w:rFonts w:cstheme="minorHAnsi"/>
          <w:sz w:val="24"/>
          <w:szCs w:val="24"/>
        </w:rPr>
        <w:t xml:space="preserve"> or bulletin</w:t>
      </w:r>
      <w:r w:rsidR="00020727">
        <w:rPr>
          <w:rFonts w:cstheme="minorHAnsi"/>
          <w:sz w:val="24"/>
          <w:szCs w:val="24"/>
        </w:rPr>
        <w:t>s</w:t>
      </w:r>
      <w:r w:rsidRPr="00945569">
        <w:rPr>
          <w:rFonts w:cstheme="minorHAnsi"/>
          <w:sz w:val="24"/>
          <w:szCs w:val="24"/>
        </w:rPr>
        <w:t>.</w:t>
      </w:r>
    </w:p>
    <w:p w14:paraId="4DE79BEB" w14:textId="5A993FBF" w:rsidR="009D4B43" w:rsidRDefault="002626BE" w:rsidP="00F97689">
      <w:pPr>
        <w:shd w:val="clear" w:color="auto" w:fill="D0CECE" w:themeFill="background2" w:themeFillShade="E6"/>
        <w:rPr>
          <w:rFonts w:cstheme="minorHAnsi"/>
          <w:sz w:val="24"/>
          <w:szCs w:val="24"/>
        </w:rPr>
      </w:pPr>
      <w:r>
        <w:rPr>
          <w:rFonts w:cstheme="minorHAnsi"/>
          <w:b/>
          <w:sz w:val="24"/>
          <w:szCs w:val="24"/>
        </w:rPr>
        <w:t>Action</w:t>
      </w:r>
      <w:r w:rsidR="00180AED">
        <w:rPr>
          <w:rFonts w:cstheme="minorHAnsi"/>
          <w:b/>
          <w:sz w:val="24"/>
          <w:szCs w:val="24"/>
        </w:rPr>
        <w:t>:</w:t>
      </w:r>
      <w:r w:rsidR="009D4B43">
        <w:rPr>
          <w:rFonts w:cstheme="minorHAnsi"/>
          <w:b/>
          <w:sz w:val="24"/>
          <w:szCs w:val="24"/>
        </w:rPr>
        <w:t xml:space="preserve"> </w:t>
      </w:r>
      <w:r w:rsidR="00C50401">
        <w:rPr>
          <w:rFonts w:cstheme="minorHAnsi"/>
          <w:sz w:val="24"/>
          <w:szCs w:val="24"/>
        </w:rPr>
        <w:t>For each sub-category, create a new line for the relevant output. The list above should be included however this is not an exhaustive list of reporting for this category.</w:t>
      </w:r>
    </w:p>
    <w:p w14:paraId="646324B3" w14:textId="77777777" w:rsidR="00180AED" w:rsidRDefault="00180AED" w:rsidP="00530457">
      <w:pPr>
        <w:pStyle w:val="Heading2"/>
        <w:numPr>
          <w:ilvl w:val="0"/>
          <w:numId w:val="27"/>
        </w:numPr>
      </w:pPr>
      <w:bookmarkStart w:id="14" w:name="_Toc111414701"/>
      <w:r>
        <w:t>Additional funding secured and attributable to ITRP engagement achievements ($)</w:t>
      </w:r>
      <w:bookmarkEnd w:id="14"/>
    </w:p>
    <w:p w14:paraId="4A83C6EF" w14:textId="77777777" w:rsidR="00180AED" w:rsidRPr="00530457" w:rsidRDefault="00180AED" w:rsidP="00530457">
      <w:pPr>
        <w:pStyle w:val="ListParagraph"/>
        <w:numPr>
          <w:ilvl w:val="0"/>
          <w:numId w:val="26"/>
        </w:numPr>
        <w:jc w:val="both"/>
        <w:rPr>
          <w:rFonts w:cstheme="minorHAnsi"/>
          <w:sz w:val="24"/>
          <w:szCs w:val="24"/>
        </w:rPr>
      </w:pPr>
      <w:r w:rsidRPr="00530457">
        <w:rPr>
          <w:rFonts w:cstheme="minorHAnsi"/>
          <w:sz w:val="24"/>
          <w:szCs w:val="24"/>
        </w:rPr>
        <w:t>Additional contributions from Partner Organisations</w:t>
      </w:r>
    </w:p>
    <w:p w14:paraId="3C73ABD8" w14:textId="77777777" w:rsidR="00180AED" w:rsidRPr="00530457" w:rsidRDefault="00180AED" w:rsidP="00530457">
      <w:pPr>
        <w:pStyle w:val="ListParagraph"/>
        <w:numPr>
          <w:ilvl w:val="0"/>
          <w:numId w:val="26"/>
        </w:numPr>
        <w:jc w:val="both"/>
        <w:rPr>
          <w:rFonts w:cstheme="minorHAnsi"/>
          <w:sz w:val="24"/>
          <w:szCs w:val="24"/>
        </w:rPr>
      </w:pPr>
      <w:r w:rsidRPr="00530457">
        <w:rPr>
          <w:rFonts w:cstheme="minorHAnsi"/>
          <w:sz w:val="24"/>
          <w:szCs w:val="24"/>
        </w:rPr>
        <w:t xml:space="preserve">Secured venture capital </w:t>
      </w:r>
    </w:p>
    <w:p w14:paraId="3C946253" w14:textId="77777777" w:rsidR="00180AED" w:rsidRPr="00530457" w:rsidRDefault="00180AED" w:rsidP="00530457">
      <w:pPr>
        <w:pStyle w:val="ListParagraph"/>
        <w:numPr>
          <w:ilvl w:val="0"/>
          <w:numId w:val="26"/>
        </w:numPr>
        <w:jc w:val="both"/>
        <w:rPr>
          <w:rFonts w:cstheme="minorHAnsi"/>
          <w:sz w:val="24"/>
          <w:szCs w:val="24"/>
        </w:rPr>
      </w:pPr>
      <w:r w:rsidRPr="00530457">
        <w:rPr>
          <w:rFonts w:cstheme="minorHAnsi"/>
          <w:sz w:val="24"/>
          <w:szCs w:val="24"/>
        </w:rPr>
        <w:t>Scholarships</w:t>
      </w:r>
    </w:p>
    <w:p w14:paraId="1F4E2DE6" w14:textId="77777777" w:rsidR="00180AED" w:rsidRDefault="00180AED" w:rsidP="00180AED">
      <w:pPr>
        <w:pStyle w:val="ListParagraph"/>
        <w:numPr>
          <w:ilvl w:val="0"/>
          <w:numId w:val="26"/>
        </w:numPr>
        <w:jc w:val="both"/>
        <w:rPr>
          <w:rFonts w:cstheme="minorHAnsi"/>
          <w:sz w:val="24"/>
          <w:szCs w:val="24"/>
        </w:rPr>
      </w:pPr>
      <w:r w:rsidRPr="00530457">
        <w:rPr>
          <w:rFonts w:cstheme="minorHAnsi"/>
          <w:sz w:val="24"/>
          <w:szCs w:val="24"/>
        </w:rPr>
        <w:t xml:space="preserve">Grants </w:t>
      </w:r>
    </w:p>
    <w:p w14:paraId="263CE4FC" w14:textId="4361F058" w:rsidR="003E73BE" w:rsidRPr="00530457" w:rsidRDefault="00180AED" w:rsidP="00530457">
      <w:pPr>
        <w:pStyle w:val="ListParagraph"/>
        <w:numPr>
          <w:ilvl w:val="0"/>
          <w:numId w:val="26"/>
        </w:numPr>
        <w:jc w:val="both"/>
        <w:rPr>
          <w:rFonts w:cstheme="minorHAnsi"/>
          <w:sz w:val="24"/>
          <w:szCs w:val="24"/>
        </w:rPr>
      </w:pPr>
      <w:r w:rsidRPr="00530457">
        <w:rPr>
          <w:rFonts w:cstheme="minorHAnsi"/>
          <w:sz w:val="24"/>
          <w:szCs w:val="24"/>
        </w:rPr>
        <w:t>Other (please specify)</w:t>
      </w:r>
    </w:p>
    <w:p w14:paraId="689F6094" w14:textId="55085066" w:rsidR="00E728F0" w:rsidRDefault="00E728F0" w:rsidP="00F97689">
      <w:pPr>
        <w:rPr>
          <w:rFonts w:cstheme="minorHAnsi"/>
          <w:sz w:val="24"/>
          <w:szCs w:val="24"/>
        </w:rPr>
      </w:pPr>
      <w:r>
        <w:rPr>
          <w:rFonts w:cstheme="minorHAnsi"/>
          <w:sz w:val="24"/>
          <w:szCs w:val="24"/>
        </w:rPr>
        <w:t>This category demonstrates</w:t>
      </w:r>
      <w:r w:rsidR="00180AED">
        <w:rPr>
          <w:rFonts w:cstheme="minorHAnsi"/>
          <w:sz w:val="24"/>
          <w:szCs w:val="24"/>
        </w:rPr>
        <w:t xml:space="preserve"> that</w:t>
      </w:r>
      <w:r>
        <w:rPr>
          <w:rFonts w:cstheme="minorHAnsi"/>
          <w:sz w:val="24"/>
          <w:szCs w:val="24"/>
        </w:rPr>
        <w:t xml:space="preserve"> the Research Hub or Training Centre is provid</w:t>
      </w:r>
      <w:r w:rsidR="00020727">
        <w:rPr>
          <w:rFonts w:cstheme="minorHAnsi"/>
          <w:sz w:val="24"/>
          <w:szCs w:val="24"/>
        </w:rPr>
        <w:t>ing a good return on investment</w:t>
      </w:r>
      <w:r>
        <w:rPr>
          <w:rFonts w:cstheme="minorHAnsi"/>
          <w:sz w:val="24"/>
          <w:szCs w:val="24"/>
        </w:rPr>
        <w:t xml:space="preserve">. This is important for planning beyond the </w:t>
      </w:r>
      <w:r w:rsidR="00020727">
        <w:rPr>
          <w:rFonts w:cstheme="minorHAnsi"/>
          <w:sz w:val="24"/>
          <w:szCs w:val="24"/>
        </w:rPr>
        <w:t xml:space="preserve">ARC </w:t>
      </w:r>
      <w:r>
        <w:rPr>
          <w:rFonts w:cstheme="minorHAnsi"/>
          <w:sz w:val="24"/>
          <w:szCs w:val="24"/>
        </w:rPr>
        <w:t xml:space="preserve">funding of the Research Hub or Training Centre program </w:t>
      </w:r>
      <w:proofErr w:type="gramStart"/>
      <w:r>
        <w:rPr>
          <w:rFonts w:cstheme="minorHAnsi"/>
          <w:sz w:val="24"/>
          <w:szCs w:val="24"/>
        </w:rPr>
        <w:t>and also</w:t>
      </w:r>
      <w:proofErr w:type="gramEnd"/>
      <w:r>
        <w:rPr>
          <w:rFonts w:cstheme="minorHAnsi"/>
          <w:sz w:val="24"/>
          <w:szCs w:val="24"/>
        </w:rPr>
        <w:t xml:space="preserve"> demonstrates industry confidence.</w:t>
      </w:r>
    </w:p>
    <w:p w14:paraId="024509B5" w14:textId="1BD180BD" w:rsidR="00E728F0" w:rsidRDefault="00E728F0" w:rsidP="00F97689">
      <w:pPr>
        <w:rPr>
          <w:rFonts w:cstheme="minorHAnsi"/>
          <w:sz w:val="24"/>
          <w:szCs w:val="24"/>
        </w:rPr>
      </w:pPr>
      <w:r>
        <w:rPr>
          <w:rFonts w:cstheme="minorHAnsi"/>
          <w:sz w:val="24"/>
          <w:szCs w:val="24"/>
        </w:rPr>
        <w:lastRenderedPageBreak/>
        <w:t xml:space="preserve">This category can include additional funding secured above and beyond the commitments </w:t>
      </w:r>
      <w:r w:rsidR="00020727">
        <w:rPr>
          <w:rFonts w:cstheme="minorHAnsi"/>
          <w:sz w:val="24"/>
          <w:szCs w:val="24"/>
        </w:rPr>
        <w:t xml:space="preserve">of the original Partner Organisations as listed in </w:t>
      </w:r>
      <w:r>
        <w:rPr>
          <w:rFonts w:cstheme="minorHAnsi"/>
          <w:sz w:val="24"/>
          <w:szCs w:val="24"/>
        </w:rPr>
        <w:t>the application,</w:t>
      </w:r>
      <w:r w:rsidR="00020727">
        <w:rPr>
          <w:rFonts w:cstheme="minorHAnsi"/>
          <w:sz w:val="24"/>
          <w:szCs w:val="24"/>
        </w:rPr>
        <w:t xml:space="preserve"> or as </w:t>
      </w:r>
      <w:r>
        <w:rPr>
          <w:rFonts w:cstheme="minorHAnsi"/>
          <w:sz w:val="24"/>
          <w:szCs w:val="24"/>
        </w:rPr>
        <w:t>additional funding secured from new partners (cash or in-kind commitments). However</w:t>
      </w:r>
      <w:r w:rsidR="00020727">
        <w:rPr>
          <w:rFonts w:cstheme="minorHAnsi"/>
          <w:sz w:val="24"/>
          <w:szCs w:val="24"/>
        </w:rPr>
        <w:t>,</w:t>
      </w:r>
      <w:r>
        <w:rPr>
          <w:rFonts w:cstheme="minorHAnsi"/>
          <w:sz w:val="24"/>
          <w:szCs w:val="24"/>
        </w:rPr>
        <w:t xml:space="preserve"> </w:t>
      </w:r>
      <w:r w:rsidR="00020727">
        <w:rPr>
          <w:rFonts w:cstheme="minorHAnsi"/>
          <w:sz w:val="24"/>
          <w:szCs w:val="24"/>
        </w:rPr>
        <w:t xml:space="preserve">the latter is not the sole measure of </w:t>
      </w:r>
      <w:r>
        <w:rPr>
          <w:rFonts w:cstheme="minorHAnsi"/>
          <w:sz w:val="24"/>
          <w:szCs w:val="24"/>
        </w:rPr>
        <w:t>success</w:t>
      </w:r>
      <w:r w:rsidR="00020727">
        <w:rPr>
          <w:rFonts w:cstheme="minorHAnsi"/>
          <w:sz w:val="24"/>
          <w:szCs w:val="24"/>
        </w:rPr>
        <w:t xml:space="preserve"> and new Partner Organisations should be carefully considered against the remit of the research program</w:t>
      </w:r>
      <w:r>
        <w:rPr>
          <w:rFonts w:cstheme="minorHAnsi"/>
          <w:sz w:val="24"/>
          <w:szCs w:val="24"/>
        </w:rPr>
        <w:t>.</w:t>
      </w:r>
    </w:p>
    <w:p w14:paraId="353BAC20" w14:textId="28822223" w:rsidR="009D4B43" w:rsidRDefault="002626BE" w:rsidP="00F97689">
      <w:pPr>
        <w:shd w:val="clear" w:color="auto" w:fill="D0CECE" w:themeFill="background2" w:themeFillShade="E6"/>
        <w:rPr>
          <w:rFonts w:cstheme="minorHAnsi"/>
          <w:sz w:val="24"/>
          <w:szCs w:val="24"/>
        </w:rPr>
      </w:pPr>
      <w:r>
        <w:rPr>
          <w:rFonts w:cstheme="minorHAnsi"/>
          <w:b/>
          <w:sz w:val="24"/>
          <w:szCs w:val="24"/>
        </w:rPr>
        <w:t>Action</w:t>
      </w:r>
      <w:r w:rsidR="009D4B43">
        <w:rPr>
          <w:rFonts w:cstheme="minorHAnsi"/>
          <w:b/>
          <w:sz w:val="24"/>
          <w:szCs w:val="24"/>
        </w:rPr>
        <w:t xml:space="preserve">: </w:t>
      </w:r>
      <w:r w:rsidR="006B7B2A">
        <w:rPr>
          <w:rFonts w:cstheme="minorHAnsi"/>
          <w:sz w:val="24"/>
          <w:szCs w:val="24"/>
        </w:rPr>
        <w:t>For each sub-category, create a new line for the relevant additional funding. The list above should be included however this is not an exhaustive list of reporting for this category.</w:t>
      </w:r>
    </w:p>
    <w:p w14:paraId="4D4722F6" w14:textId="707BF30D" w:rsidR="009D4B43" w:rsidRDefault="009D4B43" w:rsidP="00B459D7">
      <w:pPr>
        <w:pStyle w:val="Heading1"/>
      </w:pPr>
      <w:bookmarkStart w:id="15" w:name="_Toc111414702"/>
      <w:r>
        <w:t>RESEARCH HUBS</w:t>
      </w:r>
      <w:r w:rsidRPr="00B109B4">
        <w:t xml:space="preserve"> ONLY</w:t>
      </w:r>
      <w:r w:rsidRPr="00D62A3E">
        <w:t>: KPI guidance – Performance Measurement categories</w:t>
      </w:r>
      <w:bookmarkEnd w:id="15"/>
    </w:p>
    <w:p w14:paraId="2AD4B093" w14:textId="77777777" w:rsidR="00B459D7" w:rsidRPr="00C84881" w:rsidRDefault="00B459D7" w:rsidP="00530457">
      <w:pPr>
        <w:pStyle w:val="Heading2"/>
        <w:numPr>
          <w:ilvl w:val="0"/>
          <w:numId w:val="31"/>
        </w:numPr>
      </w:pPr>
      <w:bookmarkStart w:id="16" w:name="_Toc111414635"/>
      <w:bookmarkStart w:id="17" w:name="_Toc111414703"/>
      <w:bookmarkStart w:id="18" w:name="_Toc111414704"/>
      <w:bookmarkEnd w:id="16"/>
      <w:bookmarkEnd w:id="17"/>
      <w:r w:rsidRPr="00C84881">
        <w:t>Number of mentoring programs</w:t>
      </w:r>
      <w:r>
        <w:t xml:space="preserve"> (formal/informal) that Research Hub participants and staff are engaged with</w:t>
      </w:r>
      <w:bookmarkEnd w:id="18"/>
    </w:p>
    <w:p w14:paraId="6B911598" w14:textId="77777777" w:rsidR="00020727" w:rsidRDefault="009D4B43" w:rsidP="00F97689">
      <w:pPr>
        <w:rPr>
          <w:rFonts w:cstheme="minorHAnsi"/>
          <w:sz w:val="24"/>
          <w:szCs w:val="24"/>
        </w:rPr>
      </w:pPr>
      <w:r>
        <w:rPr>
          <w:rFonts w:cstheme="minorHAnsi"/>
          <w:sz w:val="24"/>
          <w:szCs w:val="24"/>
        </w:rPr>
        <w:t>This category i</w:t>
      </w:r>
      <w:r w:rsidRPr="00716098">
        <w:rPr>
          <w:rFonts w:cstheme="minorHAnsi"/>
          <w:sz w:val="24"/>
          <w:szCs w:val="24"/>
        </w:rPr>
        <w:t>nclude</w:t>
      </w:r>
      <w:r>
        <w:rPr>
          <w:rFonts w:cstheme="minorHAnsi"/>
          <w:sz w:val="24"/>
          <w:szCs w:val="24"/>
        </w:rPr>
        <w:t>s</w:t>
      </w:r>
      <w:r w:rsidRPr="00716098">
        <w:rPr>
          <w:rFonts w:cstheme="minorHAnsi"/>
          <w:sz w:val="24"/>
          <w:szCs w:val="24"/>
        </w:rPr>
        <w:t xml:space="preserve"> formal an</w:t>
      </w:r>
      <w:r>
        <w:rPr>
          <w:rFonts w:cstheme="minorHAnsi"/>
          <w:sz w:val="24"/>
          <w:szCs w:val="24"/>
        </w:rPr>
        <w:t>d informal mentoring programs.</w:t>
      </w:r>
      <w:r w:rsidR="00854B6A">
        <w:rPr>
          <w:rFonts w:cstheme="minorHAnsi"/>
          <w:sz w:val="24"/>
          <w:szCs w:val="24"/>
        </w:rPr>
        <w:t xml:space="preserve"> Where possible, each student or postdoctoral fellow should have both an academic and industry mentor throughout the funding period.</w:t>
      </w:r>
      <w:r>
        <w:rPr>
          <w:rFonts w:cstheme="minorHAnsi"/>
          <w:sz w:val="24"/>
          <w:szCs w:val="24"/>
        </w:rPr>
        <w:t xml:space="preserve"> </w:t>
      </w:r>
      <w:r w:rsidR="00020727">
        <w:rPr>
          <w:rFonts w:cstheme="minorHAnsi"/>
          <w:sz w:val="24"/>
          <w:szCs w:val="24"/>
        </w:rPr>
        <w:t>Please note that a</w:t>
      </w:r>
      <w:r w:rsidR="00DF5E2E">
        <w:rPr>
          <w:rFonts w:cstheme="minorHAnsi"/>
          <w:sz w:val="24"/>
          <w:szCs w:val="24"/>
        </w:rPr>
        <w:t xml:space="preserve"> mentor is additional to a supervisor. </w:t>
      </w:r>
    </w:p>
    <w:p w14:paraId="6CCE553A" w14:textId="1C39AC3B" w:rsidR="009D4B43" w:rsidRDefault="009D4B43" w:rsidP="00F97689">
      <w:pPr>
        <w:rPr>
          <w:rFonts w:cstheme="minorHAnsi"/>
          <w:sz w:val="24"/>
          <w:szCs w:val="24"/>
        </w:rPr>
      </w:pPr>
      <w:r>
        <w:rPr>
          <w:rFonts w:cstheme="minorHAnsi"/>
          <w:sz w:val="24"/>
          <w:szCs w:val="24"/>
        </w:rPr>
        <w:t xml:space="preserve">Mentoring </w:t>
      </w:r>
      <w:r w:rsidRPr="008A1EBF">
        <w:rPr>
          <w:rFonts w:cstheme="minorHAnsi"/>
          <w:sz w:val="24"/>
          <w:szCs w:val="24"/>
        </w:rPr>
        <w:t>p</w:t>
      </w:r>
      <w:r w:rsidRPr="0049018B">
        <w:rPr>
          <w:rFonts w:cstheme="minorHAnsi"/>
          <w:sz w:val="24"/>
          <w:szCs w:val="24"/>
        </w:rPr>
        <w:t>rograms listed should involve experienced personnel as mentors</w:t>
      </w:r>
      <w:r>
        <w:rPr>
          <w:rFonts w:cstheme="minorHAnsi"/>
          <w:sz w:val="24"/>
          <w:szCs w:val="24"/>
        </w:rPr>
        <w:t>. M</w:t>
      </w:r>
      <w:r w:rsidRPr="0049018B">
        <w:rPr>
          <w:rFonts w:cstheme="minorHAnsi"/>
          <w:sz w:val="24"/>
          <w:szCs w:val="24"/>
        </w:rPr>
        <w:t>ent</w:t>
      </w:r>
      <w:r w:rsidRPr="00AA0027">
        <w:rPr>
          <w:rFonts w:cstheme="minorHAnsi"/>
          <w:sz w:val="24"/>
          <w:szCs w:val="24"/>
        </w:rPr>
        <w:t xml:space="preserve">ees may be </w:t>
      </w:r>
      <w:r>
        <w:rPr>
          <w:rFonts w:cstheme="minorHAnsi"/>
          <w:sz w:val="24"/>
          <w:szCs w:val="24"/>
        </w:rPr>
        <w:t xml:space="preserve">Research </w:t>
      </w:r>
      <w:r w:rsidRPr="00AA0027">
        <w:rPr>
          <w:rFonts w:cstheme="minorHAnsi"/>
          <w:sz w:val="24"/>
          <w:szCs w:val="24"/>
        </w:rPr>
        <w:t xml:space="preserve">Hub participants at any career stage. Programs listed can include </w:t>
      </w:r>
      <w:r>
        <w:rPr>
          <w:rFonts w:cstheme="minorHAnsi"/>
          <w:sz w:val="24"/>
          <w:szCs w:val="24"/>
        </w:rPr>
        <w:t>Research Hub</w:t>
      </w:r>
      <w:r w:rsidRPr="00AA0027">
        <w:rPr>
          <w:rFonts w:cstheme="minorHAnsi"/>
          <w:sz w:val="24"/>
          <w:szCs w:val="24"/>
        </w:rPr>
        <w:t xml:space="preserve"> development/ leadership/ induction programs for </w:t>
      </w:r>
      <w:r>
        <w:rPr>
          <w:rFonts w:cstheme="minorHAnsi"/>
          <w:sz w:val="24"/>
          <w:szCs w:val="24"/>
        </w:rPr>
        <w:t xml:space="preserve">Research </w:t>
      </w:r>
      <w:r w:rsidRPr="00AA0027">
        <w:rPr>
          <w:rFonts w:cstheme="minorHAnsi"/>
          <w:sz w:val="24"/>
          <w:szCs w:val="24"/>
        </w:rPr>
        <w:t>Hub</w:t>
      </w:r>
      <w:r w:rsidRPr="0049018B">
        <w:rPr>
          <w:rFonts w:cstheme="minorHAnsi"/>
          <w:sz w:val="24"/>
          <w:szCs w:val="24"/>
        </w:rPr>
        <w:t xml:space="preserve"> researchers, students, postdoctoral researchers, new staff, external stakeholders, </w:t>
      </w:r>
      <w:r>
        <w:rPr>
          <w:rFonts w:cstheme="minorHAnsi"/>
          <w:sz w:val="24"/>
          <w:szCs w:val="24"/>
        </w:rPr>
        <w:t>end-users</w:t>
      </w:r>
      <w:r w:rsidRPr="0049018B">
        <w:rPr>
          <w:rFonts w:cstheme="minorHAnsi"/>
          <w:sz w:val="24"/>
          <w:szCs w:val="24"/>
        </w:rPr>
        <w:t xml:space="preserve"> etc</w:t>
      </w:r>
      <w:r>
        <w:rPr>
          <w:rFonts w:cstheme="minorHAnsi"/>
          <w:sz w:val="24"/>
          <w:szCs w:val="24"/>
        </w:rPr>
        <w:t>. Programs should include all personnel (including the Director).</w:t>
      </w:r>
    </w:p>
    <w:p w14:paraId="42A88E4D" w14:textId="342F855D" w:rsidR="009D4B43" w:rsidRDefault="00BE3C39" w:rsidP="00F97689">
      <w:pPr>
        <w:rPr>
          <w:rFonts w:cstheme="minorHAnsi"/>
          <w:sz w:val="24"/>
          <w:szCs w:val="24"/>
        </w:rPr>
      </w:pPr>
      <w:r>
        <w:rPr>
          <w:rFonts w:cstheme="minorHAnsi"/>
          <w:sz w:val="24"/>
          <w:szCs w:val="24"/>
        </w:rPr>
        <w:t>The</w:t>
      </w:r>
      <w:r w:rsidR="009D4B43">
        <w:rPr>
          <w:rFonts w:cstheme="minorHAnsi"/>
          <w:sz w:val="24"/>
          <w:szCs w:val="24"/>
        </w:rPr>
        <w:t xml:space="preserve"> target set should be the number of programs, and not the number of participants in each program. However, you may choose to set an </w:t>
      </w:r>
      <w:r w:rsidR="009D4B43" w:rsidRPr="00D6274B">
        <w:rPr>
          <w:rFonts w:cstheme="minorHAnsi"/>
          <w:sz w:val="24"/>
          <w:szCs w:val="24"/>
        </w:rPr>
        <w:t>additional</w:t>
      </w:r>
      <w:r w:rsidR="009D4B43">
        <w:rPr>
          <w:rFonts w:cstheme="minorHAnsi"/>
          <w:sz w:val="24"/>
          <w:szCs w:val="24"/>
        </w:rPr>
        <w:t xml:space="preserve"> Research</w:t>
      </w:r>
      <w:r w:rsidR="009D4B43" w:rsidRPr="00D6274B">
        <w:rPr>
          <w:rFonts w:cstheme="minorHAnsi"/>
          <w:sz w:val="24"/>
          <w:szCs w:val="24"/>
        </w:rPr>
        <w:t xml:space="preserve"> Hub-specific target for program participation.</w:t>
      </w:r>
      <w:r w:rsidR="009D4B43">
        <w:rPr>
          <w:rFonts w:cstheme="minorHAnsi"/>
          <w:sz w:val="24"/>
          <w:szCs w:val="24"/>
        </w:rPr>
        <w:t xml:space="preserve"> </w:t>
      </w:r>
    </w:p>
    <w:p w14:paraId="5768001B" w14:textId="21372E92" w:rsidR="00020727" w:rsidRDefault="009D4B43" w:rsidP="00F97689">
      <w:pPr>
        <w:shd w:val="clear" w:color="auto" w:fill="D0CECE" w:themeFill="background2" w:themeFillShade="E6"/>
        <w:rPr>
          <w:rFonts w:cstheme="minorHAnsi"/>
          <w:sz w:val="24"/>
          <w:szCs w:val="24"/>
        </w:rPr>
      </w:pPr>
      <w:r>
        <w:rPr>
          <w:rFonts w:cstheme="minorHAnsi"/>
          <w:b/>
          <w:sz w:val="24"/>
          <w:szCs w:val="24"/>
        </w:rPr>
        <w:t xml:space="preserve"> </w:t>
      </w:r>
      <w:r w:rsidRPr="009C5590">
        <w:rPr>
          <w:rFonts w:cstheme="minorHAnsi"/>
          <w:b/>
          <w:sz w:val="24"/>
          <w:szCs w:val="24"/>
        </w:rPr>
        <w:t>Action</w:t>
      </w:r>
      <w:r w:rsidRPr="008B7B29">
        <w:rPr>
          <w:rFonts w:cstheme="minorHAnsi"/>
          <w:sz w:val="24"/>
          <w:szCs w:val="24"/>
        </w:rPr>
        <w:t xml:space="preserve">: </w:t>
      </w:r>
      <w:r w:rsidR="00C43EB1">
        <w:rPr>
          <w:rFonts w:cstheme="minorHAnsi"/>
          <w:sz w:val="24"/>
          <w:szCs w:val="24"/>
        </w:rPr>
        <w:t>The target can be presented as a single line, or alternatively a new line can be created to provide a breakdown of different mentoring programs.</w:t>
      </w:r>
    </w:p>
    <w:p w14:paraId="1BE14338" w14:textId="77777777" w:rsidR="00611447" w:rsidRPr="00C43EB1" w:rsidRDefault="00611447" w:rsidP="00530457">
      <w:pPr>
        <w:pStyle w:val="Heading2"/>
        <w:numPr>
          <w:ilvl w:val="0"/>
          <w:numId w:val="31"/>
        </w:numPr>
      </w:pPr>
      <w:bookmarkStart w:id="19" w:name="_Toc111414708"/>
      <w:r>
        <w:t>Number of post</w:t>
      </w:r>
      <w:r w:rsidRPr="00C43EB1">
        <w:t>doctoral fellows placed in Partner Organisations</w:t>
      </w:r>
      <w:bookmarkEnd w:id="19"/>
    </w:p>
    <w:p w14:paraId="28C0C9D0" w14:textId="053B35FD" w:rsidR="00175394" w:rsidRDefault="00175394" w:rsidP="00F97689">
      <w:pPr>
        <w:rPr>
          <w:rFonts w:cstheme="minorHAnsi"/>
          <w:sz w:val="24"/>
          <w:szCs w:val="24"/>
        </w:rPr>
      </w:pPr>
      <w:r>
        <w:rPr>
          <w:rFonts w:cstheme="minorHAnsi"/>
          <w:sz w:val="24"/>
          <w:szCs w:val="24"/>
        </w:rPr>
        <w:t xml:space="preserve">This category demonstrates how the Research Hub will ensure ARC funded postdoctoral fellows will be integrated into the research program and involved with Partner Organisations over the life of the project. </w:t>
      </w:r>
    </w:p>
    <w:p w14:paraId="0B4D21D6" w14:textId="141BCF7C" w:rsidR="00175394" w:rsidRDefault="00175394" w:rsidP="00F97689">
      <w:pPr>
        <w:rPr>
          <w:rFonts w:cstheme="minorHAnsi"/>
          <w:sz w:val="24"/>
          <w:szCs w:val="24"/>
        </w:rPr>
      </w:pPr>
      <w:r>
        <w:rPr>
          <w:rFonts w:cstheme="minorHAnsi"/>
          <w:sz w:val="24"/>
          <w:szCs w:val="24"/>
        </w:rPr>
        <w:t xml:space="preserve">It is expected that there will be opportunities for postdoctoral fellows to be placed with Partner Organisations. The arrangements can be a </w:t>
      </w:r>
      <w:r w:rsidR="000C3A3C">
        <w:rPr>
          <w:rFonts w:cstheme="minorHAnsi"/>
          <w:sz w:val="24"/>
          <w:szCs w:val="24"/>
        </w:rPr>
        <w:t xml:space="preserve">listed as </w:t>
      </w:r>
      <w:r>
        <w:rPr>
          <w:rFonts w:cstheme="minorHAnsi"/>
          <w:sz w:val="24"/>
          <w:szCs w:val="24"/>
        </w:rPr>
        <w:t>block of time or a</w:t>
      </w:r>
      <w:r w:rsidR="000C3A3C">
        <w:rPr>
          <w:rFonts w:cstheme="minorHAnsi"/>
          <w:sz w:val="24"/>
          <w:szCs w:val="24"/>
        </w:rPr>
        <w:t>n</w:t>
      </w:r>
      <w:r>
        <w:rPr>
          <w:rFonts w:cstheme="minorHAnsi"/>
          <w:sz w:val="24"/>
          <w:szCs w:val="24"/>
        </w:rPr>
        <w:t xml:space="preserve"> FTE commitment. </w:t>
      </w:r>
    </w:p>
    <w:p w14:paraId="339BFC5F" w14:textId="41C272D2" w:rsidR="005000EE" w:rsidRDefault="009D4B43" w:rsidP="00F97689">
      <w:pPr>
        <w:shd w:val="clear" w:color="auto" w:fill="D0CECE" w:themeFill="background2" w:themeFillShade="E6"/>
        <w:rPr>
          <w:rFonts w:cstheme="minorHAnsi"/>
          <w:sz w:val="24"/>
          <w:szCs w:val="24"/>
        </w:rPr>
      </w:pPr>
      <w:r w:rsidRPr="00D73F6F">
        <w:rPr>
          <w:rFonts w:cstheme="minorHAnsi"/>
          <w:b/>
          <w:sz w:val="24"/>
          <w:szCs w:val="24"/>
        </w:rPr>
        <w:t>Action</w:t>
      </w:r>
      <w:r w:rsidRPr="00D73F6F">
        <w:rPr>
          <w:rFonts w:cstheme="minorHAnsi"/>
          <w:sz w:val="24"/>
          <w:szCs w:val="24"/>
        </w:rPr>
        <w:t xml:space="preserve">: </w:t>
      </w:r>
      <w:r w:rsidR="00AE6594">
        <w:rPr>
          <w:rFonts w:cstheme="minorHAnsi"/>
          <w:sz w:val="24"/>
          <w:szCs w:val="24"/>
        </w:rPr>
        <w:t>For each sub-category (full-time or part-time), create a new line for the relevant postdoctoral fellow placements</w:t>
      </w:r>
      <w:r w:rsidR="00175394">
        <w:rPr>
          <w:rFonts w:cstheme="minorHAnsi"/>
          <w:sz w:val="24"/>
          <w:szCs w:val="24"/>
        </w:rPr>
        <w:t xml:space="preserve"> including units of measurements</w:t>
      </w:r>
      <w:r w:rsidR="00AE6594">
        <w:rPr>
          <w:rFonts w:cstheme="minorHAnsi"/>
          <w:sz w:val="24"/>
          <w:szCs w:val="24"/>
        </w:rPr>
        <w:t xml:space="preserve">. </w:t>
      </w:r>
    </w:p>
    <w:p w14:paraId="2A1778B2" w14:textId="77777777" w:rsidR="00611447" w:rsidRDefault="00611447" w:rsidP="00530457">
      <w:pPr>
        <w:pStyle w:val="Heading2"/>
        <w:numPr>
          <w:ilvl w:val="0"/>
          <w:numId w:val="31"/>
        </w:numPr>
      </w:pPr>
      <w:bookmarkStart w:id="20" w:name="_Toc111414641"/>
      <w:bookmarkStart w:id="21" w:name="_Toc111414709"/>
      <w:bookmarkStart w:id="22" w:name="_Toc111414712"/>
      <w:bookmarkEnd w:id="20"/>
      <w:bookmarkEnd w:id="21"/>
      <w:r w:rsidRPr="00F77BDC">
        <w:lastRenderedPageBreak/>
        <w:t>Number of HDR students placed in Partner Organisations</w:t>
      </w:r>
      <w:bookmarkEnd w:id="22"/>
      <w:r w:rsidRPr="00F77BDC">
        <w:t xml:space="preserve"> </w:t>
      </w:r>
    </w:p>
    <w:p w14:paraId="6BC3BCA0" w14:textId="1B8D3504" w:rsidR="00175394" w:rsidRDefault="00175394" w:rsidP="00F97689">
      <w:pPr>
        <w:rPr>
          <w:rFonts w:cstheme="minorHAnsi"/>
          <w:sz w:val="24"/>
          <w:szCs w:val="24"/>
        </w:rPr>
      </w:pPr>
      <w:r>
        <w:rPr>
          <w:rFonts w:cstheme="minorHAnsi"/>
          <w:sz w:val="24"/>
          <w:szCs w:val="24"/>
        </w:rPr>
        <w:t xml:space="preserve">This category demonstrates how the Research Hub will ensure ARC funded HDR students will be integrated into the research program and involved with Partner Organisations over the life of the project. </w:t>
      </w:r>
    </w:p>
    <w:p w14:paraId="4F282E6D" w14:textId="3A388A54" w:rsidR="00175394" w:rsidRDefault="00175394" w:rsidP="00F97689">
      <w:pPr>
        <w:rPr>
          <w:rFonts w:cstheme="minorHAnsi"/>
          <w:sz w:val="24"/>
          <w:szCs w:val="24"/>
        </w:rPr>
      </w:pPr>
      <w:r>
        <w:rPr>
          <w:rFonts w:cstheme="minorHAnsi"/>
          <w:sz w:val="24"/>
          <w:szCs w:val="24"/>
        </w:rPr>
        <w:t xml:space="preserve">It is expected that there will be opportunities for HDR students to be placed with Partner Organisations. The arrangements can be a </w:t>
      </w:r>
      <w:r w:rsidR="000C3A3C">
        <w:rPr>
          <w:rFonts w:cstheme="minorHAnsi"/>
          <w:sz w:val="24"/>
          <w:szCs w:val="24"/>
        </w:rPr>
        <w:t xml:space="preserve">listed as a </w:t>
      </w:r>
      <w:r>
        <w:rPr>
          <w:rFonts w:cstheme="minorHAnsi"/>
          <w:sz w:val="24"/>
          <w:szCs w:val="24"/>
        </w:rPr>
        <w:t>block of time or a</w:t>
      </w:r>
      <w:r w:rsidR="000C3A3C">
        <w:rPr>
          <w:rFonts w:cstheme="minorHAnsi"/>
          <w:sz w:val="24"/>
          <w:szCs w:val="24"/>
        </w:rPr>
        <w:t>n</w:t>
      </w:r>
      <w:r>
        <w:rPr>
          <w:rFonts w:cstheme="minorHAnsi"/>
          <w:sz w:val="24"/>
          <w:szCs w:val="24"/>
        </w:rPr>
        <w:t xml:space="preserve"> FTE commitment. </w:t>
      </w:r>
    </w:p>
    <w:p w14:paraId="4110F8A1" w14:textId="53F52279" w:rsidR="00F37FBB" w:rsidRPr="00F07B51" w:rsidRDefault="009D4B43" w:rsidP="00F97689">
      <w:pPr>
        <w:shd w:val="clear" w:color="auto" w:fill="D0CECE" w:themeFill="background2" w:themeFillShade="E6"/>
        <w:rPr>
          <w:rFonts w:cstheme="minorHAnsi"/>
          <w:b/>
          <w:sz w:val="24"/>
          <w:szCs w:val="24"/>
        </w:rPr>
      </w:pPr>
      <w:r w:rsidRPr="00936C47">
        <w:rPr>
          <w:rFonts w:cstheme="minorHAnsi"/>
          <w:b/>
          <w:sz w:val="24"/>
          <w:szCs w:val="24"/>
        </w:rPr>
        <w:t xml:space="preserve">Action: </w:t>
      </w:r>
      <w:r w:rsidR="00671438">
        <w:rPr>
          <w:rFonts w:cstheme="minorHAnsi"/>
          <w:sz w:val="24"/>
          <w:szCs w:val="24"/>
        </w:rPr>
        <w:t xml:space="preserve"> For each sub-category (full-time or part-time), create a new line for the relevant HDR student placements</w:t>
      </w:r>
      <w:r w:rsidR="00175394">
        <w:rPr>
          <w:rFonts w:cstheme="minorHAnsi"/>
          <w:sz w:val="24"/>
          <w:szCs w:val="24"/>
        </w:rPr>
        <w:t xml:space="preserve"> including units of measurements</w:t>
      </w:r>
      <w:r w:rsidR="00671438">
        <w:rPr>
          <w:rFonts w:cstheme="minorHAnsi"/>
          <w:sz w:val="24"/>
          <w:szCs w:val="24"/>
        </w:rPr>
        <w:t>.</w:t>
      </w:r>
    </w:p>
    <w:p w14:paraId="7ED2BF4C" w14:textId="0D1B7E63" w:rsidR="009D4B43" w:rsidRDefault="009D4B43" w:rsidP="00530457">
      <w:pPr>
        <w:pStyle w:val="Heading1"/>
      </w:pPr>
      <w:bookmarkStart w:id="23" w:name="_Toc111414713"/>
      <w:r>
        <w:t>TRAINING CENTRES</w:t>
      </w:r>
      <w:r w:rsidRPr="00CD4EAC">
        <w:t xml:space="preserve"> ONLY: KPI guidance – Performance Measurement categories</w:t>
      </w:r>
      <w:bookmarkEnd w:id="23"/>
    </w:p>
    <w:p w14:paraId="10C694ED" w14:textId="77777777" w:rsidR="004D715D" w:rsidRPr="00CD4EAC" w:rsidRDefault="004D715D" w:rsidP="00530457">
      <w:pPr>
        <w:pStyle w:val="Heading2"/>
        <w:numPr>
          <w:ilvl w:val="0"/>
          <w:numId w:val="36"/>
        </w:numPr>
      </w:pPr>
      <w:bookmarkStart w:id="24" w:name="_Toc111414718"/>
      <w:r w:rsidRPr="00CD4EAC">
        <w:t>Number of ICHDR postgraduate students enrolled at the Training Centre</w:t>
      </w:r>
      <w:bookmarkEnd w:id="24"/>
      <w:r w:rsidRPr="00CD4EAC">
        <w:t xml:space="preserve"> </w:t>
      </w:r>
    </w:p>
    <w:p w14:paraId="74232B67" w14:textId="66770B33" w:rsidR="004527B6" w:rsidRDefault="004527B6" w:rsidP="00F97689">
      <w:pPr>
        <w:spacing w:after="0" w:line="240" w:lineRule="auto"/>
        <w:rPr>
          <w:color w:val="2B579A"/>
          <w:sz w:val="24"/>
          <w:szCs w:val="24"/>
          <w:shd w:val="clear" w:color="auto" w:fill="E6E6E6"/>
        </w:rPr>
      </w:pPr>
      <w:r w:rsidRPr="6D92A8DB">
        <w:rPr>
          <w:sz w:val="24"/>
          <w:szCs w:val="24"/>
        </w:rPr>
        <w:t>This category should include the number of ICHDRs funded by the ARC.</w:t>
      </w:r>
      <w:r w:rsidR="00175394" w:rsidRPr="6D92A8DB">
        <w:rPr>
          <w:sz w:val="24"/>
          <w:szCs w:val="24"/>
        </w:rPr>
        <w:t xml:space="preserve"> </w:t>
      </w:r>
      <w:r w:rsidR="3AAFF988" w:rsidRPr="00DC65D3">
        <w:rPr>
          <w:sz w:val="24"/>
          <w:szCs w:val="24"/>
        </w:rPr>
        <w:t>This category demonstrates how the Training Centre will ensure ARC funded HDR students will be integrated into the research program over the life of the project.</w:t>
      </w:r>
    </w:p>
    <w:p w14:paraId="5F9D9A0B" w14:textId="77777777" w:rsidR="00133753" w:rsidRDefault="00133753" w:rsidP="00F97689">
      <w:pPr>
        <w:spacing w:after="0" w:line="240" w:lineRule="auto"/>
        <w:rPr>
          <w:sz w:val="24"/>
          <w:szCs w:val="24"/>
        </w:rPr>
      </w:pPr>
    </w:p>
    <w:p w14:paraId="0BEC1F93" w14:textId="022C553D" w:rsidR="009D4B43" w:rsidRPr="0049018B" w:rsidRDefault="009D4B43" w:rsidP="00F97689">
      <w:pPr>
        <w:shd w:val="clear" w:color="auto" w:fill="D0CECE" w:themeFill="background2" w:themeFillShade="E6"/>
        <w:rPr>
          <w:rFonts w:cstheme="minorHAnsi"/>
          <w:sz w:val="24"/>
          <w:szCs w:val="24"/>
        </w:rPr>
      </w:pPr>
      <w:r w:rsidRPr="006F1022">
        <w:rPr>
          <w:rFonts w:cstheme="minorHAnsi"/>
          <w:b/>
          <w:sz w:val="24"/>
          <w:szCs w:val="24"/>
        </w:rPr>
        <w:t>Action:</w:t>
      </w:r>
      <w:r w:rsidRPr="006F1022">
        <w:rPr>
          <w:rFonts w:cstheme="minorHAnsi"/>
          <w:sz w:val="24"/>
          <w:szCs w:val="24"/>
        </w:rPr>
        <w:t xml:space="preserve"> </w:t>
      </w:r>
      <w:r w:rsidR="00671438">
        <w:rPr>
          <w:rFonts w:cstheme="minorHAnsi"/>
          <w:sz w:val="24"/>
          <w:szCs w:val="24"/>
        </w:rPr>
        <w:t>For each sub-category (ARC funded or alternatively funded), create a new line for the relevant ICHDR enrolments.</w:t>
      </w:r>
    </w:p>
    <w:p w14:paraId="649F0029" w14:textId="6128248A" w:rsidR="00133753" w:rsidRDefault="00133753" w:rsidP="00530457">
      <w:pPr>
        <w:pStyle w:val="Heading2"/>
        <w:numPr>
          <w:ilvl w:val="0"/>
          <w:numId w:val="36"/>
        </w:numPr>
      </w:pPr>
      <w:bookmarkStart w:id="25" w:name="_Toc111414722"/>
      <w:r w:rsidRPr="002A143F">
        <w:t>Number of ICPD</w:t>
      </w:r>
      <w:r>
        <w:t>s</w:t>
      </w:r>
      <w:r w:rsidRPr="002A143F">
        <w:t xml:space="preserve"> enrolled at the Training Centre</w:t>
      </w:r>
      <w:bookmarkEnd w:id="25"/>
    </w:p>
    <w:p w14:paraId="5800152B" w14:textId="77777777" w:rsidR="00133753" w:rsidRDefault="00846692" w:rsidP="00F97689">
      <w:pPr>
        <w:spacing w:after="0" w:line="240" w:lineRule="auto"/>
        <w:rPr>
          <w:color w:val="2B579A"/>
          <w:sz w:val="24"/>
          <w:szCs w:val="24"/>
          <w:shd w:val="clear" w:color="auto" w:fill="E6E6E6"/>
        </w:rPr>
      </w:pPr>
      <w:r w:rsidRPr="6D92A8DB">
        <w:rPr>
          <w:sz w:val="24"/>
          <w:szCs w:val="24"/>
        </w:rPr>
        <w:t>This category sh</w:t>
      </w:r>
      <w:r w:rsidR="00175394" w:rsidRPr="6D92A8DB">
        <w:rPr>
          <w:sz w:val="24"/>
          <w:szCs w:val="24"/>
        </w:rPr>
        <w:t>ould include the number of ICPDs funded by the ARC</w:t>
      </w:r>
      <w:r w:rsidRPr="6D92A8DB">
        <w:rPr>
          <w:sz w:val="24"/>
          <w:szCs w:val="24"/>
        </w:rPr>
        <w:t xml:space="preserve">. </w:t>
      </w:r>
      <w:r w:rsidR="08C2D7A7" w:rsidRPr="00AB390E">
        <w:rPr>
          <w:sz w:val="24"/>
          <w:szCs w:val="24"/>
        </w:rPr>
        <w:t>This category demonstrates how the Training Centre will ensure ARC funded postdoctoral fellows will be integrated into the research program over the life of the project.</w:t>
      </w:r>
      <w:r w:rsidR="08C2D7A7" w:rsidRPr="002D6AFE">
        <w:rPr>
          <w:color w:val="2B579A"/>
          <w:sz w:val="24"/>
          <w:szCs w:val="24"/>
          <w:shd w:val="clear" w:color="auto" w:fill="E6E6E6"/>
        </w:rPr>
        <w:t xml:space="preserve"> </w:t>
      </w:r>
    </w:p>
    <w:p w14:paraId="407D738F" w14:textId="67C6FDB6" w:rsidR="009D4B43" w:rsidRDefault="08C2D7A7" w:rsidP="00F97689">
      <w:pPr>
        <w:spacing w:after="0" w:line="240" w:lineRule="auto"/>
        <w:rPr>
          <w:sz w:val="24"/>
          <w:szCs w:val="24"/>
        </w:rPr>
      </w:pPr>
      <w:r w:rsidRPr="002D6AFE">
        <w:rPr>
          <w:color w:val="2B579A"/>
          <w:sz w:val="24"/>
          <w:szCs w:val="24"/>
          <w:shd w:val="clear" w:color="auto" w:fill="E6E6E6"/>
        </w:rPr>
        <w:t xml:space="preserve">  </w:t>
      </w:r>
    </w:p>
    <w:p w14:paraId="7A85CC88" w14:textId="4177F7D2" w:rsidR="009D4B43" w:rsidRPr="0049018B" w:rsidRDefault="009D4B43" w:rsidP="00F97689">
      <w:pPr>
        <w:shd w:val="clear" w:color="auto" w:fill="D0CECE" w:themeFill="background2" w:themeFillShade="E6"/>
        <w:spacing w:after="0" w:line="240" w:lineRule="auto"/>
        <w:rPr>
          <w:rFonts w:cstheme="minorHAnsi"/>
          <w:sz w:val="24"/>
          <w:szCs w:val="24"/>
        </w:rPr>
      </w:pPr>
      <w:r w:rsidRPr="00B71CA7">
        <w:rPr>
          <w:rFonts w:cstheme="minorHAnsi"/>
          <w:b/>
          <w:sz w:val="24"/>
          <w:szCs w:val="24"/>
        </w:rPr>
        <w:t xml:space="preserve">Action: </w:t>
      </w:r>
      <w:r w:rsidR="00671438">
        <w:rPr>
          <w:rFonts w:cstheme="minorHAnsi"/>
          <w:sz w:val="24"/>
          <w:szCs w:val="24"/>
        </w:rPr>
        <w:t>For each sub-category (ARC funded or alternatively funded), create a new line for the relevant ICPD enrolments.</w:t>
      </w:r>
    </w:p>
    <w:p w14:paraId="189C15A0" w14:textId="77777777" w:rsidR="00133753" w:rsidRPr="00133753" w:rsidRDefault="00133753" w:rsidP="00530457">
      <w:pPr>
        <w:pStyle w:val="Heading2"/>
        <w:numPr>
          <w:ilvl w:val="0"/>
          <w:numId w:val="36"/>
        </w:numPr>
      </w:pPr>
      <w:bookmarkStart w:id="26" w:name="_Toc111414655"/>
      <w:bookmarkStart w:id="27" w:name="_Toc111414723"/>
      <w:bookmarkStart w:id="28" w:name="_Toc111414727"/>
      <w:bookmarkEnd w:id="26"/>
      <w:bookmarkEnd w:id="27"/>
      <w:r w:rsidRPr="00133753">
        <w:t>Number of placements to Partner Organisations</w:t>
      </w:r>
      <w:bookmarkEnd w:id="28"/>
    </w:p>
    <w:p w14:paraId="127F0A25" w14:textId="01A78DDA" w:rsidR="000811F2" w:rsidRDefault="000811F2" w:rsidP="00F97689">
      <w:pPr>
        <w:rPr>
          <w:sz w:val="24"/>
          <w:szCs w:val="24"/>
        </w:rPr>
      </w:pPr>
      <w:r w:rsidRPr="57581842">
        <w:rPr>
          <w:sz w:val="24"/>
          <w:szCs w:val="24"/>
        </w:rPr>
        <w:t xml:space="preserve">The </w:t>
      </w:r>
      <w:r w:rsidR="00ED47D1" w:rsidRPr="57581842">
        <w:rPr>
          <w:sz w:val="24"/>
          <w:szCs w:val="24"/>
        </w:rPr>
        <w:t xml:space="preserve">ARC encourages </w:t>
      </w:r>
      <w:r w:rsidRPr="57581842">
        <w:rPr>
          <w:sz w:val="24"/>
          <w:szCs w:val="24"/>
        </w:rPr>
        <w:t xml:space="preserve">all ARC funded </w:t>
      </w:r>
      <w:r w:rsidR="00175394" w:rsidRPr="57581842">
        <w:rPr>
          <w:sz w:val="24"/>
          <w:szCs w:val="24"/>
        </w:rPr>
        <w:t>ICHDR</w:t>
      </w:r>
      <w:r w:rsidRPr="57581842">
        <w:rPr>
          <w:sz w:val="24"/>
          <w:szCs w:val="24"/>
        </w:rPr>
        <w:t xml:space="preserve">s and </w:t>
      </w:r>
      <w:r w:rsidR="00175394" w:rsidRPr="57581842">
        <w:rPr>
          <w:sz w:val="24"/>
          <w:szCs w:val="24"/>
        </w:rPr>
        <w:t xml:space="preserve">ICPDs to spend </w:t>
      </w:r>
      <w:r w:rsidR="002E70CC" w:rsidRPr="57581842">
        <w:rPr>
          <w:sz w:val="24"/>
          <w:szCs w:val="24"/>
        </w:rPr>
        <w:t xml:space="preserve">significant time conducting research </w:t>
      </w:r>
      <w:r w:rsidR="00BF0CCE" w:rsidRPr="57581842">
        <w:rPr>
          <w:sz w:val="24"/>
          <w:szCs w:val="24"/>
        </w:rPr>
        <w:t xml:space="preserve">outside of the higher education sector </w:t>
      </w:r>
      <w:r w:rsidR="00461ECD" w:rsidRPr="57581842">
        <w:rPr>
          <w:sz w:val="24"/>
          <w:szCs w:val="24"/>
        </w:rPr>
        <w:t>with a</w:t>
      </w:r>
      <w:r w:rsidR="00175394" w:rsidRPr="57581842">
        <w:rPr>
          <w:sz w:val="24"/>
          <w:szCs w:val="24"/>
        </w:rPr>
        <w:t xml:space="preserve"> P</w:t>
      </w:r>
      <w:r w:rsidRPr="57581842">
        <w:rPr>
          <w:sz w:val="24"/>
          <w:szCs w:val="24"/>
        </w:rPr>
        <w:t xml:space="preserve">artner </w:t>
      </w:r>
      <w:r w:rsidR="00175394" w:rsidRPr="57581842">
        <w:rPr>
          <w:sz w:val="24"/>
          <w:szCs w:val="24"/>
        </w:rPr>
        <w:t>O</w:t>
      </w:r>
      <w:r w:rsidRPr="57581842">
        <w:rPr>
          <w:sz w:val="24"/>
          <w:szCs w:val="24"/>
        </w:rPr>
        <w:t xml:space="preserve">rganisation </w:t>
      </w:r>
      <w:r w:rsidR="00BF0CCE" w:rsidRPr="57581842">
        <w:rPr>
          <w:sz w:val="24"/>
          <w:szCs w:val="24"/>
        </w:rPr>
        <w:t>(</w:t>
      </w:r>
      <w:proofErr w:type="gramStart"/>
      <w:r w:rsidR="00461ECD" w:rsidRPr="57581842">
        <w:rPr>
          <w:sz w:val="24"/>
          <w:szCs w:val="24"/>
        </w:rPr>
        <w:t>i.e.</w:t>
      </w:r>
      <w:proofErr w:type="gramEnd"/>
      <w:r w:rsidR="00461ECD" w:rsidRPr="57581842">
        <w:rPr>
          <w:sz w:val="24"/>
          <w:szCs w:val="24"/>
        </w:rPr>
        <w:t xml:space="preserve"> a year or more over the life of </w:t>
      </w:r>
      <w:r w:rsidR="009E5868" w:rsidRPr="57581842">
        <w:rPr>
          <w:sz w:val="24"/>
          <w:szCs w:val="24"/>
        </w:rPr>
        <w:t>the project</w:t>
      </w:r>
      <w:r w:rsidR="00BF0CCE" w:rsidRPr="57581842">
        <w:rPr>
          <w:sz w:val="24"/>
          <w:szCs w:val="24"/>
        </w:rPr>
        <w:t>)</w:t>
      </w:r>
      <w:r w:rsidRPr="57581842">
        <w:rPr>
          <w:sz w:val="24"/>
          <w:szCs w:val="24"/>
        </w:rPr>
        <w:t xml:space="preserve">. Indicate whether the number of postdoctoral fellows who will be placed in partner organisations are </w:t>
      </w:r>
      <w:r w:rsidR="5B311CF8" w:rsidRPr="57581842">
        <w:rPr>
          <w:sz w:val="24"/>
          <w:szCs w:val="24"/>
        </w:rPr>
        <w:t>e</w:t>
      </w:r>
      <w:r w:rsidRPr="57581842">
        <w:rPr>
          <w:sz w:val="24"/>
          <w:szCs w:val="24"/>
        </w:rPr>
        <w:t>ither full-time or part-time per year.</w:t>
      </w:r>
      <w:r w:rsidR="001D11A4" w:rsidRPr="57581842">
        <w:rPr>
          <w:sz w:val="24"/>
          <w:szCs w:val="24"/>
        </w:rPr>
        <w:t xml:space="preserve"> If the number is zero, please indicate this.</w:t>
      </w:r>
      <w:r w:rsidR="006B2486" w:rsidRPr="57581842">
        <w:rPr>
          <w:sz w:val="24"/>
          <w:szCs w:val="24"/>
        </w:rPr>
        <w:t xml:space="preserve"> The arrangements can be listed as a block of time or an FTE commitment. </w:t>
      </w:r>
    </w:p>
    <w:p w14:paraId="6CD9C08B" w14:textId="7CDC8446" w:rsidR="008B7B29" w:rsidRDefault="009D4B43" w:rsidP="00F97689">
      <w:pPr>
        <w:shd w:val="clear" w:color="auto" w:fill="D0CECE" w:themeFill="background2" w:themeFillShade="E6"/>
        <w:rPr>
          <w:rFonts w:cstheme="minorHAnsi"/>
          <w:sz w:val="24"/>
          <w:szCs w:val="24"/>
        </w:rPr>
      </w:pPr>
      <w:r w:rsidRPr="00530457">
        <w:rPr>
          <w:rFonts w:cstheme="minorHAnsi"/>
          <w:b/>
          <w:sz w:val="24"/>
          <w:szCs w:val="24"/>
          <w:shd w:val="clear" w:color="auto" w:fill="D0CECE" w:themeFill="background2" w:themeFillShade="E6"/>
        </w:rPr>
        <w:t>Action:</w:t>
      </w:r>
      <w:r w:rsidRPr="00530457">
        <w:rPr>
          <w:rFonts w:cstheme="minorHAnsi"/>
          <w:sz w:val="24"/>
          <w:szCs w:val="24"/>
          <w:shd w:val="clear" w:color="auto" w:fill="D0CECE" w:themeFill="background2" w:themeFillShade="E6"/>
        </w:rPr>
        <w:t xml:space="preserve"> </w:t>
      </w:r>
      <w:r w:rsidR="000811F2" w:rsidRPr="00530457">
        <w:rPr>
          <w:rFonts w:cstheme="minorHAnsi"/>
          <w:sz w:val="24"/>
          <w:szCs w:val="24"/>
          <w:shd w:val="clear" w:color="auto" w:fill="D0CECE" w:themeFill="background2" w:themeFillShade="E6"/>
        </w:rPr>
        <w:t xml:space="preserve">For each sub-category (full-time or part-time), create a new line for the relevant </w:t>
      </w:r>
      <w:r w:rsidR="00175394" w:rsidRPr="00530457">
        <w:rPr>
          <w:rFonts w:cstheme="minorHAnsi"/>
          <w:sz w:val="24"/>
          <w:szCs w:val="24"/>
          <w:shd w:val="clear" w:color="auto" w:fill="D0CECE" w:themeFill="background2" w:themeFillShade="E6"/>
        </w:rPr>
        <w:t>ICHDR and ICPD</w:t>
      </w:r>
      <w:r w:rsidR="000811F2" w:rsidRPr="00530457">
        <w:rPr>
          <w:rFonts w:cstheme="minorHAnsi"/>
          <w:sz w:val="24"/>
          <w:szCs w:val="24"/>
          <w:shd w:val="clear" w:color="auto" w:fill="D0CECE" w:themeFill="background2" w:themeFillShade="E6"/>
        </w:rPr>
        <w:t xml:space="preserve"> placements.</w:t>
      </w:r>
    </w:p>
    <w:p w14:paraId="28BC4153" w14:textId="77777777" w:rsidR="00133753" w:rsidRPr="00133753" w:rsidRDefault="00133753" w:rsidP="00530457">
      <w:pPr>
        <w:pStyle w:val="Heading2"/>
        <w:numPr>
          <w:ilvl w:val="0"/>
          <w:numId w:val="36"/>
        </w:numPr>
      </w:pPr>
      <w:bookmarkStart w:id="29" w:name="_Toc111414735"/>
      <w:r w:rsidRPr="00133753">
        <w:t>Number of professional short courses/workshops programs attended by Training Centre participants and staff. Some examples are:</w:t>
      </w:r>
      <w:bookmarkEnd w:id="29"/>
    </w:p>
    <w:p w14:paraId="5922C918" w14:textId="77777777" w:rsidR="00133753" w:rsidRPr="00530457" w:rsidRDefault="00133753" w:rsidP="00530457">
      <w:pPr>
        <w:pStyle w:val="ListParagraph"/>
        <w:numPr>
          <w:ilvl w:val="0"/>
          <w:numId w:val="39"/>
        </w:numPr>
        <w:jc w:val="both"/>
        <w:rPr>
          <w:rFonts w:cstheme="minorHAnsi"/>
          <w:sz w:val="24"/>
          <w:szCs w:val="24"/>
        </w:rPr>
      </w:pPr>
      <w:r w:rsidRPr="00530457">
        <w:rPr>
          <w:rFonts w:cstheme="minorHAnsi"/>
          <w:sz w:val="24"/>
          <w:szCs w:val="24"/>
        </w:rPr>
        <w:t>Engaging with media</w:t>
      </w:r>
    </w:p>
    <w:p w14:paraId="2689838C" w14:textId="77777777" w:rsidR="00133753" w:rsidRPr="00530457" w:rsidRDefault="00133753" w:rsidP="00530457">
      <w:pPr>
        <w:pStyle w:val="ListParagraph"/>
        <w:numPr>
          <w:ilvl w:val="0"/>
          <w:numId w:val="39"/>
        </w:numPr>
        <w:jc w:val="both"/>
        <w:rPr>
          <w:rFonts w:cstheme="minorHAnsi"/>
          <w:sz w:val="24"/>
          <w:szCs w:val="24"/>
        </w:rPr>
      </w:pPr>
      <w:r w:rsidRPr="00530457">
        <w:rPr>
          <w:rFonts w:cstheme="minorHAnsi"/>
          <w:sz w:val="24"/>
          <w:szCs w:val="24"/>
        </w:rPr>
        <w:t>Public speaking</w:t>
      </w:r>
    </w:p>
    <w:p w14:paraId="048865EF" w14:textId="77777777" w:rsidR="00133753" w:rsidRPr="00530457" w:rsidRDefault="00133753" w:rsidP="00530457">
      <w:pPr>
        <w:pStyle w:val="ListParagraph"/>
        <w:numPr>
          <w:ilvl w:val="0"/>
          <w:numId w:val="39"/>
        </w:numPr>
        <w:jc w:val="both"/>
        <w:rPr>
          <w:rFonts w:cstheme="minorHAnsi"/>
          <w:sz w:val="24"/>
          <w:szCs w:val="24"/>
        </w:rPr>
      </w:pPr>
      <w:r w:rsidRPr="00530457">
        <w:rPr>
          <w:rFonts w:cstheme="minorHAnsi"/>
          <w:sz w:val="24"/>
          <w:szCs w:val="24"/>
        </w:rPr>
        <w:t>How to write a grant application, applying for a job and interview training.</w:t>
      </w:r>
    </w:p>
    <w:p w14:paraId="7FBB2DA7" w14:textId="77777777" w:rsidR="00133753" w:rsidRPr="00530457" w:rsidRDefault="00133753" w:rsidP="00530457">
      <w:pPr>
        <w:pStyle w:val="ListParagraph"/>
        <w:numPr>
          <w:ilvl w:val="0"/>
          <w:numId w:val="39"/>
        </w:numPr>
        <w:jc w:val="both"/>
        <w:rPr>
          <w:rFonts w:cstheme="minorHAnsi"/>
          <w:sz w:val="24"/>
          <w:szCs w:val="24"/>
        </w:rPr>
      </w:pPr>
      <w:r w:rsidRPr="00530457">
        <w:rPr>
          <w:rFonts w:cstheme="minorHAnsi"/>
          <w:sz w:val="24"/>
          <w:szCs w:val="24"/>
        </w:rPr>
        <w:lastRenderedPageBreak/>
        <w:t>Gender equality and diversity</w:t>
      </w:r>
    </w:p>
    <w:p w14:paraId="4AD369D6" w14:textId="77777777" w:rsidR="00133753" w:rsidRPr="00530457" w:rsidRDefault="00133753" w:rsidP="00530457">
      <w:pPr>
        <w:pStyle w:val="ListParagraph"/>
        <w:numPr>
          <w:ilvl w:val="0"/>
          <w:numId w:val="39"/>
        </w:numPr>
        <w:jc w:val="both"/>
        <w:rPr>
          <w:rFonts w:cstheme="minorHAnsi"/>
          <w:sz w:val="24"/>
          <w:szCs w:val="24"/>
        </w:rPr>
      </w:pPr>
      <w:r w:rsidRPr="00530457">
        <w:rPr>
          <w:rFonts w:cstheme="minorHAnsi"/>
          <w:sz w:val="24"/>
          <w:szCs w:val="24"/>
        </w:rPr>
        <w:t>Cultural awareness and ethics training</w:t>
      </w:r>
    </w:p>
    <w:p w14:paraId="0A433BCA" w14:textId="39C17453" w:rsidR="008A36EB" w:rsidRDefault="009D4B43" w:rsidP="00F97689">
      <w:pPr>
        <w:rPr>
          <w:rFonts w:cstheme="minorHAnsi"/>
          <w:sz w:val="24"/>
          <w:szCs w:val="24"/>
        </w:rPr>
      </w:pPr>
      <w:r w:rsidRPr="00416F37">
        <w:rPr>
          <w:rFonts w:cstheme="minorHAnsi"/>
          <w:sz w:val="24"/>
          <w:szCs w:val="24"/>
        </w:rPr>
        <w:t xml:space="preserve">The ARC expects that </w:t>
      </w:r>
      <w:r>
        <w:rPr>
          <w:rFonts w:cstheme="minorHAnsi"/>
          <w:sz w:val="24"/>
          <w:szCs w:val="24"/>
        </w:rPr>
        <w:t xml:space="preserve">Training </w:t>
      </w:r>
      <w:r w:rsidRPr="00416F37">
        <w:rPr>
          <w:rFonts w:cstheme="minorHAnsi"/>
          <w:sz w:val="24"/>
          <w:szCs w:val="24"/>
        </w:rPr>
        <w:t>Centre</w:t>
      </w:r>
      <w:r w:rsidR="00175394">
        <w:rPr>
          <w:rFonts w:cstheme="minorHAnsi"/>
          <w:sz w:val="24"/>
          <w:szCs w:val="24"/>
        </w:rPr>
        <w:t>s</w:t>
      </w:r>
      <w:r>
        <w:rPr>
          <w:rFonts w:cstheme="minorHAnsi"/>
          <w:sz w:val="24"/>
          <w:szCs w:val="24"/>
        </w:rPr>
        <w:t xml:space="preserve"> actively </w:t>
      </w:r>
      <w:r w:rsidR="00906599">
        <w:rPr>
          <w:rFonts w:cstheme="minorHAnsi"/>
          <w:sz w:val="24"/>
          <w:szCs w:val="24"/>
        </w:rPr>
        <w:t>participate</w:t>
      </w:r>
      <w:r>
        <w:rPr>
          <w:rFonts w:cstheme="minorHAnsi"/>
          <w:sz w:val="24"/>
          <w:szCs w:val="24"/>
        </w:rPr>
        <w:t xml:space="preserve"> in </w:t>
      </w:r>
      <w:proofErr w:type="gramStart"/>
      <w:r>
        <w:rPr>
          <w:rFonts w:cstheme="minorHAnsi"/>
          <w:sz w:val="24"/>
          <w:szCs w:val="24"/>
        </w:rPr>
        <w:t>a number of</w:t>
      </w:r>
      <w:proofErr w:type="gramEnd"/>
      <w:r>
        <w:rPr>
          <w:rFonts w:cstheme="minorHAnsi"/>
          <w:sz w:val="24"/>
          <w:szCs w:val="24"/>
        </w:rPr>
        <w:t xml:space="preserve"> professional development courses, beyond what is offered at the university. </w:t>
      </w:r>
      <w:r w:rsidR="00313CDF">
        <w:rPr>
          <w:rFonts w:cstheme="minorHAnsi"/>
          <w:sz w:val="24"/>
          <w:szCs w:val="24"/>
        </w:rPr>
        <w:t xml:space="preserve">Indicate </w:t>
      </w:r>
      <w:r w:rsidR="008A36EB">
        <w:rPr>
          <w:rFonts w:cstheme="minorHAnsi"/>
          <w:sz w:val="24"/>
          <w:szCs w:val="24"/>
        </w:rPr>
        <w:t>the number of professional short courses/workshop programs that are available for Training Centre participants and staff.</w:t>
      </w:r>
      <w:r w:rsidR="00313CDF">
        <w:rPr>
          <w:rFonts w:cstheme="minorHAnsi"/>
          <w:sz w:val="24"/>
          <w:szCs w:val="24"/>
        </w:rPr>
        <w:t xml:space="preserve"> </w:t>
      </w:r>
    </w:p>
    <w:p w14:paraId="367B9F1A" w14:textId="2B64EB11" w:rsidR="00D96EAB" w:rsidRDefault="009D4B43" w:rsidP="00F97689">
      <w:pPr>
        <w:shd w:val="clear" w:color="auto" w:fill="D0CECE" w:themeFill="background2" w:themeFillShade="E6"/>
        <w:rPr>
          <w:rFonts w:cstheme="minorHAnsi"/>
          <w:sz w:val="24"/>
          <w:szCs w:val="24"/>
        </w:rPr>
      </w:pPr>
      <w:r w:rsidRPr="00416F37">
        <w:rPr>
          <w:rFonts w:cstheme="minorHAnsi"/>
          <w:b/>
          <w:sz w:val="24"/>
          <w:szCs w:val="24"/>
        </w:rPr>
        <w:t xml:space="preserve">Action: </w:t>
      </w:r>
      <w:r w:rsidR="00313CDF">
        <w:rPr>
          <w:rFonts w:cstheme="minorHAnsi"/>
          <w:sz w:val="24"/>
          <w:szCs w:val="24"/>
        </w:rPr>
        <w:t>For each sub-category, create a line for the relevant course</w:t>
      </w:r>
      <w:r w:rsidR="00F35DE3">
        <w:rPr>
          <w:rFonts w:cstheme="minorHAnsi"/>
          <w:sz w:val="24"/>
          <w:szCs w:val="24"/>
        </w:rPr>
        <w:t>/workshop program</w:t>
      </w:r>
      <w:r w:rsidR="00313CDF">
        <w:rPr>
          <w:rFonts w:cstheme="minorHAnsi"/>
          <w:sz w:val="24"/>
          <w:szCs w:val="24"/>
        </w:rPr>
        <w:t xml:space="preserve"> and include the number of </w:t>
      </w:r>
      <w:r w:rsidR="00175394">
        <w:rPr>
          <w:rFonts w:cstheme="minorHAnsi"/>
          <w:sz w:val="24"/>
          <w:szCs w:val="24"/>
        </w:rPr>
        <w:t>courses attended by Training Centre participants</w:t>
      </w:r>
      <w:r w:rsidR="00313CDF">
        <w:rPr>
          <w:rFonts w:cstheme="minorHAnsi"/>
          <w:sz w:val="24"/>
          <w:szCs w:val="24"/>
        </w:rPr>
        <w:t>.</w:t>
      </w:r>
      <w:r w:rsidR="00F35DE3">
        <w:rPr>
          <w:rFonts w:cstheme="minorHAnsi"/>
          <w:sz w:val="24"/>
          <w:szCs w:val="24"/>
        </w:rPr>
        <w:t xml:space="preserve"> The list above should be included however this is not an exhaustive list of reporting for this category.</w:t>
      </w:r>
    </w:p>
    <w:p w14:paraId="39DB3AB6" w14:textId="125B179F" w:rsidR="008B7B29" w:rsidRPr="00B136F5" w:rsidRDefault="008B7B29" w:rsidP="00530457">
      <w:pPr>
        <w:jc w:val="both"/>
        <w:rPr>
          <w:rFonts w:cstheme="minorHAnsi"/>
          <w:sz w:val="24"/>
          <w:szCs w:val="24"/>
        </w:rPr>
      </w:pPr>
    </w:p>
    <w:sectPr w:rsidR="008B7B29" w:rsidRPr="00B136F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72E0" w14:textId="77777777" w:rsidR="007770B9" w:rsidRDefault="007770B9" w:rsidP="003E523C">
      <w:pPr>
        <w:spacing w:after="0" w:line="240" w:lineRule="auto"/>
      </w:pPr>
      <w:r>
        <w:separator/>
      </w:r>
    </w:p>
  </w:endnote>
  <w:endnote w:type="continuationSeparator" w:id="0">
    <w:p w14:paraId="6AA872B8" w14:textId="77777777" w:rsidR="007770B9" w:rsidRDefault="007770B9" w:rsidP="003E523C">
      <w:pPr>
        <w:spacing w:after="0" w:line="240" w:lineRule="auto"/>
      </w:pPr>
      <w:r>
        <w:continuationSeparator/>
      </w:r>
    </w:p>
  </w:endnote>
  <w:endnote w:type="continuationNotice" w:id="1">
    <w:p w14:paraId="255A5A6F" w14:textId="77777777" w:rsidR="007770B9" w:rsidRDefault="00777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528049"/>
      <w:docPartObj>
        <w:docPartGallery w:val="Page Numbers (Bottom of Page)"/>
        <w:docPartUnique/>
      </w:docPartObj>
    </w:sdtPr>
    <w:sdtEndPr>
      <w:rPr>
        <w:noProof/>
      </w:rPr>
    </w:sdtEndPr>
    <w:sdtContent>
      <w:p w14:paraId="27AE54AF" w14:textId="0D3EBB21" w:rsidR="003E523C" w:rsidRDefault="003E52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07FF">
          <w:rPr>
            <w:noProof/>
          </w:rPr>
          <w:t>8</w:t>
        </w:r>
        <w:r>
          <w:rPr>
            <w:noProof/>
            <w:color w:val="2B579A"/>
            <w:shd w:val="clear" w:color="auto" w:fill="E6E6E6"/>
          </w:rPr>
          <w:fldChar w:fldCharType="end"/>
        </w:r>
      </w:p>
    </w:sdtContent>
  </w:sdt>
  <w:p w14:paraId="65F396F6" w14:textId="77777777" w:rsidR="003E523C" w:rsidRDefault="003E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6CD7" w14:textId="77777777" w:rsidR="007770B9" w:rsidRDefault="007770B9" w:rsidP="003E523C">
      <w:pPr>
        <w:spacing w:after="0" w:line="240" w:lineRule="auto"/>
      </w:pPr>
      <w:r>
        <w:separator/>
      </w:r>
    </w:p>
  </w:footnote>
  <w:footnote w:type="continuationSeparator" w:id="0">
    <w:p w14:paraId="1B18C1EA" w14:textId="77777777" w:rsidR="007770B9" w:rsidRDefault="007770B9" w:rsidP="003E523C">
      <w:pPr>
        <w:spacing w:after="0" w:line="240" w:lineRule="auto"/>
      </w:pPr>
      <w:r>
        <w:continuationSeparator/>
      </w:r>
    </w:p>
  </w:footnote>
  <w:footnote w:type="continuationNotice" w:id="1">
    <w:p w14:paraId="21248533" w14:textId="77777777" w:rsidR="007770B9" w:rsidRDefault="007770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B2"/>
    <w:multiLevelType w:val="hybridMultilevel"/>
    <w:tmpl w:val="161C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65D64"/>
    <w:multiLevelType w:val="hybridMultilevel"/>
    <w:tmpl w:val="D0865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D39C4"/>
    <w:multiLevelType w:val="hybridMultilevel"/>
    <w:tmpl w:val="9E8A8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93FF7"/>
    <w:multiLevelType w:val="hybridMultilevel"/>
    <w:tmpl w:val="6F2C70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375B92"/>
    <w:multiLevelType w:val="hybridMultilevel"/>
    <w:tmpl w:val="6C544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3E02A5"/>
    <w:multiLevelType w:val="hybridMultilevel"/>
    <w:tmpl w:val="3F307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A47D61"/>
    <w:multiLevelType w:val="hybridMultilevel"/>
    <w:tmpl w:val="7AC8CD9E"/>
    <w:lvl w:ilvl="0" w:tplc="AA3EA096">
      <w:start w:val="1"/>
      <w:numFmt w:val="bullet"/>
      <w:lvlText w:val=""/>
      <w:lvlJc w:val="left"/>
      <w:pPr>
        <w:tabs>
          <w:tab w:val="num" w:pos="720"/>
        </w:tabs>
        <w:ind w:left="720" w:hanging="360"/>
      </w:pPr>
      <w:rPr>
        <w:rFonts w:ascii="Symbol" w:hAnsi="Symbol" w:hint="default"/>
        <w:sz w:val="20"/>
      </w:rPr>
    </w:lvl>
    <w:lvl w:ilvl="1" w:tplc="3D5A282C" w:tentative="1">
      <w:start w:val="1"/>
      <w:numFmt w:val="bullet"/>
      <w:lvlText w:val=""/>
      <w:lvlJc w:val="left"/>
      <w:pPr>
        <w:tabs>
          <w:tab w:val="num" w:pos="1440"/>
        </w:tabs>
        <w:ind w:left="1440" w:hanging="360"/>
      </w:pPr>
      <w:rPr>
        <w:rFonts w:ascii="Symbol" w:hAnsi="Symbol" w:hint="default"/>
        <w:sz w:val="20"/>
      </w:rPr>
    </w:lvl>
    <w:lvl w:ilvl="2" w:tplc="94865BBA" w:tentative="1">
      <w:start w:val="1"/>
      <w:numFmt w:val="bullet"/>
      <w:lvlText w:val=""/>
      <w:lvlJc w:val="left"/>
      <w:pPr>
        <w:tabs>
          <w:tab w:val="num" w:pos="2160"/>
        </w:tabs>
        <w:ind w:left="2160" w:hanging="360"/>
      </w:pPr>
      <w:rPr>
        <w:rFonts w:ascii="Symbol" w:hAnsi="Symbol" w:hint="default"/>
        <w:sz w:val="20"/>
      </w:rPr>
    </w:lvl>
    <w:lvl w:ilvl="3" w:tplc="6FA68DB6" w:tentative="1">
      <w:start w:val="1"/>
      <w:numFmt w:val="bullet"/>
      <w:lvlText w:val=""/>
      <w:lvlJc w:val="left"/>
      <w:pPr>
        <w:tabs>
          <w:tab w:val="num" w:pos="2880"/>
        </w:tabs>
        <w:ind w:left="2880" w:hanging="360"/>
      </w:pPr>
      <w:rPr>
        <w:rFonts w:ascii="Symbol" w:hAnsi="Symbol" w:hint="default"/>
        <w:sz w:val="20"/>
      </w:rPr>
    </w:lvl>
    <w:lvl w:ilvl="4" w:tplc="2214E2E2" w:tentative="1">
      <w:start w:val="1"/>
      <w:numFmt w:val="bullet"/>
      <w:lvlText w:val=""/>
      <w:lvlJc w:val="left"/>
      <w:pPr>
        <w:tabs>
          <w:tab w:val="num" w:pos="3600"/>
        </w:tabs>
        <w:ind w:left="3600" w:hanging="360"/>
      </w:pPr>
      <w:rPr>
        <w:rFonts w:ascii="Symbol" w:hAnsi="Symbol" w:hint="default"/>
        <w:sz w:val="20"/>
      </w:rPr>
    </w:lvl>
    <w:lvl w:ilvl="5" w:tplc="9E9C7528" w:tentative="1">
      <w:start w:val="1"/>
      <w:numFmt w:val="bullet"/>
      <w:lvlText w:val=""/>
      <w:lvlJc w:val="left"/>
      <w:pPr>
        <w:tabs>
          <w:tab w:val="num" w:pos="4320"/>
        </w:tabs>
        <w:ind w:left="4320" w:hanging="360"/>
      </w:pPr>
      <w:rPr>
        <w:rFonts w:ascii="Symbol" w:hAnsi="Symbol" w:hint="default"/>
        <w:sz w:val="20"/>
      </w:rPr>
    </w:lvl>
    <w:lvl w:ilvl="6" w:tplc="F1CE0D24" w:tentative="1">
      <w:start w:val="1"/>
      <w:numFmt w:val="bullet"/>
      <w:lvlText w:val=""/>
      <w:lvlJc w:val="left"/>
      <w:pPr>
        <w:tabs>
          <w:tab w:val="num" w:pos="5040"/>
        </w:tabs>
        <w:ind w:left="5040" w:hanging="360"/>
      </w:pPr>
      <w:rPr>
        <w:rFonts w:ascii="Symbol" w:hAnsi="Symbol" w:hint="default"/>
        <w:sz w:val="20"/>
      </w:rPr>
    </w:lvl>
    <w:lvl w:ilvl="7" w:tplc="6450CBA0" w:tentative="1">
      <w:start w:val="1"/>
      <w:numFmt w:val="bullet"/>
      <w:lvlText w:val=""/>
      <w:lvlJc w:val="left"/>
      <w:pPr>
        <w:tabs>
          <w:tab w:val="num" w:pos="5760"/>
        </w:tabs>
        <w:ind w:left="5760" w:hanging="360"/>
      </w:pPr>
      <w:rPr>
        <w:rFonts w:ascii="Symbol" w:hAnsi="Symbol" w:hint="default"/>
        <w:sz w:val="20"/>
      </w:rPr>
    </w:lvl>
    <w:lvl w:ilvl="8" w:tplc="46DE184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657ED"/>
    <w:multiLevelType w:val="hybridMultilevel"/>
    <w:tmpl w:val="E9B2F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3E26A0"/>
    <w:multiLevelType w:val="hybridMultilevel"/>
    <w:tmpl w:val="EF32D7A2"/>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B13F11"/>
    <w:multiLevelType w:val="hybridMultilevel"/>
    <w:tmpl w:val="728E4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F73C1"/>
    <w:multiLevelType w:val="hybridMultilevel"/>
    <w:tmpl w:val="EED0491A"/>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A60F63"/>
    <w:multiLevelType w:val="hybridMultilevel"/>
    <w:tmpl w:val="E9C01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4F55D4"/>
    <w:multiLevelType w:val="hybridMultilevel"/>
    <w:tmpl w:val="93FC8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CB6099"/>
    <w:multiLevelType w:val="hybridMultilevel"/>
    <w:tmpl w:val="38EC21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0E02BB"/>
    <w:multiLevelType w:val="hybridMultilevel"/>
    <w:tmpl w:val="D4EA9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84033F2"/>
    <w:multiLevelType w:val="hybridMultilevel"/>
    <w:tmpl w:val="251051B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9F4ED5"/>
    <w:multiLevelType w:val="hybridMultilevel"/>
    <w:tmpl w:val="1E36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E696F"/>
    <w:multiLevelType w:val="hybridMultilevel"/>
    <w:tmpl w:val="326A6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0408BA"/>
    <w:multiLevelType w:val="hybridMultilevel"/>
    <w:tmpl w:val="11EC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F5DA8"/>
    <w:multiLevelType w:val="hybridMultilevel"/>
    <w:tmpl w:val="8F1A5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6966A9"/>
    <w:multiLevelType w:val="hybridMultilevel"/>
    <w:tmpl w:val="5E5687B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535B68"/>
    <w:multiLevelType w:val="hybridMultilevel"/>
    <w:tmpl w:val="E9D63C7E"/>
    <w:lvl w:ilvl="0" w:tplc="140EBCDC">
      <w:start w:val="1"/>
      <w:numFmt w:val="bullet"/>
      <w:lvlText w:val=""/>
      <w:lvlJc w:val="left"/>
      <w:pPr>
        <w:tabs>
          <w:tab w:val="num" w:pos="720"/>
        </w:tabs>
        <w:ind w:left="720" w:hanging="360"/>
      </w:pPr>
      <w:rPr>
        <w:rFonts w:ascii="Symbol" w:hAnsi="Symbol" w:hint="default"/>
        <w:sz w:val="20"/>
      </w:rPr>
    </w:lvl>
    <w:lvl w:ilvl="1" w:tplc="B56C81D2" w:tentative="1">
      <w:start w:val="1"/>
      <w:numFmt w:val="bullet"/>
      <w:lvlText w:val=""/>
      <w:lvlJc w:val="left"/>
      <w:pPr>
        <w:tabs>
          <w:tab w:val="num" w:pos="1440"/>
        </w:tabs>
        <w:ind w:left="1440" w:hanging="360"/>
      </w:pPr>
      <w:rPr>
        <w:rFonts w:ascii="Symbol" w:hAnsi="Symbol" w:hint="default"/>
        <w:sz w:val="20"/>
      </w:rPr>
    </w:lvl>
    <w:lvl w:ilvl="2" w:tplc="F0126A8E" w:tentative="1">
      <w:start w:val="1"/>
      <w:numFmt w:val="bullet"/>
      <w:lvlText w:val=""/>
      <w:lvlJc w:val="left"/>
      <w:pPr>
        <w:tabs>
          <w:tab w:val="num" w:pos="2160"/>
        </w:tabs>
        <w:ind w:left="2160" w:hanging="360"/>
      </w:pPr>
      <w:rPr>
        <w:rFonts w:ascii="Symbol" w:hAnsi="Symbol" w:hint="default"/>
        <w:sz w:val="20"/>
      </w:rPr>
    </w:lvl>
    <w:lvl w:ilvl="3" w:tplc="557E1EFC" w:tentative="1">
      <w:start w:val="1"/>
      <w:numFmt w:val="bullet"/>
      <w:lvlText w:val=""/>
      <w:lvlJc w:val="left"/>
      <w:pPr>
        <w:tabs>
          <w:tab w:val="num" w:pos="2880"/>
        </w:tabs>
        <w:ind w:left="2880" w:hanging="360"/>
      </w:pPr>
      <w:rPr>
        <w:rFonts w:ascii="Symbol" w:hAnsi="Symbol" w:hint="default"/>
        <w:sz w:val="20"/>
      </w:rPr>
    </w:lvl>
    <w:lvl w:ilvl="4" w:tplc="EB12C084" w:tentative="1">
      <w:start w:val="1"/>
      <w:numFmt w:val="bullet"/>
      <w:lvlText w:val=""/>
      <w:lvlJc w:val="left"/>
      <w:pPr>
        <w:tabs>
          <w:tab w:val="num" w:pos="3600"/>
        </w:tabs>
        <w:ind w:left="3600" w:hanging="360"/>
      </w:pPr>
      <w:rPr>
        <w:rFonts w:ascii="Symbol" w:hAnsi="Symbol" w:hint="default"/>
        <w:sz w:val="20"/>
      </w:rPr>
    </w:lvl>
    <w:lvl w:ilvl="5" w:tplc="1D1284E2" w:tentative="1">
      <w:start w:val="1"/>
      <w:numFmt w:val="bullet"/>
      <w:lvlText w:val=""/>
      <w:lvlJc w:val="left"/>
      <w:pPr>
        <w:tabs>
          <w:tab w:val="num" w:pos="4320"/>
        </w:tabs>
        <w:ind w:left="4320" w:hanging="360"/>
      </w:pPr>
      <w:rPr>
        <w:rFonts w:ascii="Symbol" w:hAnsi="Symbol" w:hint="default"/>
        <w:sz w:val="20"/>
      </w:rPr>
    </w:lvl>
    <w:lvl w:ilvl="6" w:tplc="5E80BE00" w:tentative="1">
      <w:start w:val="1"/>
      <w:numFmt w:val="bullet"/>
      <w:lvlText w:val=""/>
      <w:lvlJc w:val="left"/>
      <w:pPr>
        <w:tabs>
          <w:tab w:val="num" w:pos="5040"/>
        </w:tabs>
        <w:ind w:left="5040" w:hanging="360"/>
      </w:pPr>
      <w:rPr>
        <w:rFonts w:ascii="Symbol" w:hAnsi="Symbol" w:hint="default"/>
        <w:sz w:val="20"/>
      </w:rPr>
    </w:lvl>
    <w:lvl w:ilvl="7" w:tplc="A49C6932" w:tentative="1">
      <w:start w:val="1"/>
      <w:numFmt w:val="bullet"/>
      <w:lvlText w:val=""/>
      <w:lvlJc w:val="left"/>
      <w:pPr>
        <w:tabs>
          <w:tab w:val="num" w:pos="5760"/>
        </w:tabs>
        <w:ind w:left="5760" w:hanging="360"/>
      </w:pPr>
      <w:rPr>
        <w:rFonts w:ascii="Symbol" w:hAnsi="Symbol" w:hint="default"/>
        <w:sz w:val="20"/>
      </w:rPr>
    </w:lvl>
    <w:lvl w:ilvl="8" w:tplc="04F0CBB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CA6EF9"/>
    <w:multiLevelType w:val="hybridMultilevel"/>
    <w:tmpl w:val="3326A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F47F90"/>
    <w:multiLevelType w:val="hybridMultilevel"/>
    <w:tmpl w:val="47501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1E594B"/>
    <w:multiLevelType w:val="hybridMultilevel"/>
    <w:tmpl w:val="A14A2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6278FA"/>
    <w:multiLevelType w:val="hybridMultilevel"/>
    <w:tmpl w:val="A0B6D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277D35"/>
    <w:multiLevelType w:val="hybridMultilevel"/>
    <w:tmpl w:val="7A9E81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40032A"/>
    <w:multiLevelType w:val="hybridMultilevel"/>
    <w:tmpl w:val="0EC279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905EBE"/>
    <w:multiLevelType w:val="hybridMultilevel"/>
    <w:tmpl w:val="38EC21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40677D3"/>
    <w:multiLevelType w:val="hybridMultilevel"/>
    <w:tmpl w:val="66CC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C87C61"/>
    <w:multiLevelType w:val="hybridMultilevel"/>
    <w:tmpl w:val="DDCC9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75A4686"/>
    <w:multiLevelType w:val="hybridMultilevel"/>
    <w:tmpl w:val="94FC1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1C44CD"/>
    <w:multiLevelType w:val="hybridMultilevel"/>
    <w:tmpl w:val="67C2D9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8913FEE"/>
    <w:multiLevelType w:val="hybridMultilevel"/>
    <w:tmpl w:val="8374887C"/>
    <w:lvl w:ilvl="0" w:tplc="A0E29BC0">
      <w:start w:val="1"/>
      <w:numFmt w:val="bullet"/>
      <w:lvlText w:val="•"/>
      <w:lvlJc w:val="left"/>
      <w:pPr>
        <w:tabs>
          <w:tab w:val="num" w:pos="720"/>
        </w:tabs>
        <w:ind w:left="720" w:hanging="360"/>
      </w:pPr>
      <w:rPr>
        <w:rFonts w:ascii="Arial" w:hAnsi="Arial" w:hint="default"/>
      </w:rPr>
    </w:lvl>
    <w:lvl w:ilvl="1" w:tplc="8A6494FC">
      <w:start w:val="1"/>
      <w:numFmt w:val="bullet"/>
      <w:lvlText w:val="•"/>
      <w:lvlJc w:val="left"/>
      <w:pPr>
        <w:tabs>
          <w:tab w:val="num" w:pos="1440"/>
        </w:tabs>
        <w:ind w:left="1440" w:hanging="360"/>
      </w:pPr>
      <w:rPr>
        <w:rFonts w:ascii="Arial" w:hAnsi="Arial" w:hint="default"/>
      </w:rPr>
    </w:lvl>
    <w:lvl w:ilvl="2" w:tplc="1EC0F744" w:tentative="1">
      <w:start w:val="1"/>
      <w:numFmt w:val="bullet"/>
      <w:lvlText w:val="•"/>
      <w:lvlJc w:val="left"/>
      <w:pPr>
        <w:tabs>
          <w:tab w:val="num" w:pos="2160"/>
        </w:tabs>
        <w:ind w:left="2160" w:hanging="360"/>
      </w:pPr>
      <w:rPr>
        <w:rFonts w:ascii="Arial" w:hAnsi="Arial" w:hint="default"/>
      </w:rPr>
    </w:lvl>
    <w:lvl w:ilvl="3" w:tplc="76FAEA52" w:tentative="1">
      <w:start w:val="1"/>
      <w:numFmt w:val="bullet"/>
      <w:lvlText w:val="•"/>
      <w:lvlJc w:val="left"/>
      <w:pPr>
        <w:tabs>
          <w:tab w:val="num" w:pos="2880"/>
        </w:tabs>
        <w:ind w:left="2880" w:hanging="360"/>
      </w:pPr>
      <w:rPr>
        <w:rFonts w:ascii="Arial" w:hAnsi="Arial" w:hint="default"/>
      </w:rPr>
    </w:lvl>
    <w:lvl w:ilvl="4" w:tplc="0B529CFE" w:tentative="1">
      <w:start w:val="1"/>
      <w:numFmt w:val="bullet"/>
      <w:lvlText w:val="•"/>
      <w:lvlJc w:val="left"/>
      <w:pPr>
        <w:tabs>
          <w:tab w:val="num" w:pos="3600"/>
        </w:tabs>
        <w:ind w:left="3600" w:hanging="360"/>
      </w:pPr>
      <w:rPr>
        <w:rFonts w:ascii="Arial" w:hAnsi="Arial" w:hint="default"/>
      </w:rPr>
    </w:lvl>
    <w:lvl w:ilvl="5" w:tplc="6B66B4DE" w:tentative="1">
      <w:start w:val="1"/>
      <w:numFmt w:val="bullet"/>
      <w:lvlText w:val="•"/>
      <w:lvlJc w:val="left"/>
      <w:pPr>
        <w:tabs>
          <w:tab w:val="num" w:pos="4320"/>
        </w:tabs>
        <w:ind w:left="4320" w:hanging="360"/>
      </w:pPr>
      <w:rPr>
        <w:rFonts w:ascii="Arial" w:hAnsi="Arial" w:hint="default"/>
      </w:rPr>
    </w:lvl>
    <w:lvl w:ilvl="6" w:tplc="49ACB256" w:tentative="1">
      <w:start w:val="1"/>
      <w:numFmt w:val="bullet"/>
      <w:lvlText w:val="•"/>
      <w:lvlJc w:val="left"/>
      <w:pPr>
        <w:tabs>
          <w:tab w:val="num" w:pos="5040"/>
        </w:tabs>
        <w:ind w:left="5040" w:hanging="360"/>
      </w:pPr>
      <w:rPr>
        <w:rFonts w:ascii="Arial" w:hAnsi="Arial" w:hint="default"/>
      </w:rPr>
    </w:lvl>
    <w:lvl w:ilvl="7" w:tplc="3038538A" w:tentative="1">
      <w:start w:val="1"/>
      <w:numFmt w:val="bullet"/>
      <w:lvlText w:val="•"/>
      <w:lvlJc w:val="left"/>
      <w:pPr>
        <w:tabs>
          <w:tab w:val="num" w:pos="5760"/>
        </w:tabs>
        <w:ind w:left="5760" w:hanging="360"/>
      </w:pPr>
      <w:rPr>
        <w:rFonts w:ascii="Arial" w:hAnsi="Arial" w:hint="default"/>
      </w:rPr>
    </w:lvl>
    <w:lvl w:ilvl="8" w:tplc="615ED6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08670B"/>
    <w:multiLevelType w:val="hybridMultilevel"/>
    <w:tmpl w:val="A342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492C22"/>
    <w:multiLevelType w:val="hybridMultilevel"/>
    <w:tmpl w:val="18388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90044"/>
    <w:multiLevelType w:val="hybridMultilevel"/>
    <w:tmpl w:val="C86669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4FC397D"/>
    <w:multiLevelType w:val="hybridMultilevel"/>
    <w:tmpl w:val="4FE2E5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87E4B89"/>
    <w:multiLevelType w:val="hybridMultilevel"/>
    <w:tmpl w:val="8510362E"/>
    <w:lvl w:ilvl="0" w:tplc="0C090001">
      <w:start w:val="1"/>
      <w:numFmt w:val="bullet"/>
      <w:lvlText w:val=""/>
      <w:lvlJc w:val="left"/>
      <w:pPr>
        <w:ind w:left="720" w:hanging="360"/>
      </w:pPr>
      <w:rPr>
        <w:rFonts w:ascii="Symbol" w:hAnsi="Symbol" w:hint="default"/>
      </w:rPr>
    </w:lvl>
    <w:lvl w:ilvl="1" w:tplc="CCDA3C6A">
      <w:start w:val="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900830">
    <w:abstractNumId w:val="16"/>
  </w:num>
  <w:num w:numId="2" w16cid:durableId="1819418819">
    <w:abstractNumId w:val="35"/>
  </w:num>
  <w:num w:numId="3" w16cid:durableId="1292053113">
    <w:abstractNumId w:val="23"/>
  </w:num>
  <w:num w:numId="4" w16cid:durableId="750665100">
    <w:abstractNumId w:val="3"/>
  </w:num>
  <w:num w:numId="5" w16cid:durableId="552810355">
    <w:abstractNumId w:val="29"/>
  </w:num>
  <w:num w:numId="6" w16cid:durableId="830870847">
    <w:abstractNumId w:val="12"/>
  </w:num>
  <w:num w:numId="7" w16cid:durableId="349726998">
    <w:abstractNumId w:val="31"/>
  </w:num>
  <w:num w:numId="8" w16cid:durableId="320815877">
    <w:abstractNumId w:val="18"/>
  </w:num>
  <w:num w:numId="9" w16cid:durableId="620039172">
    <w:abstractNumId w:val="33"/>
  </w:num>
  <w:num w:numId="10" w16cid:durableId="175580450">
    <w:abstractNumId w:val="2"/>
  </w:num>
  <w:num w:numId="11" w16cid:durableId="57825986">
    <w:abstractNumId w:val="6"/>
  </w:num>
  <w:num w:numId="12" w16cid:durableId="1558515221">
    <w:abstractNumId w:val="21"/>
  </w:num>
  <w:num w:numId="13" w16cid:durableId="245309199">
    <w:abstractNumId w:val="24"/>
  </w:num>
  <w:num w:numId="14" w16cid:durableId="1929579434">
    <w:abstractNumId w:val="0"/>
  </w:num>
  <w:num w:numId="15" w16cid:durableId="581722147">
    <w:abstractNumId w:val="5"/>
  </w:num>
  <w:num w:numId="16" w16cid:durableId="1670207170">
    <w:abstractNumId w:val="1"/>
  </w:num>
  <w:num w:numId="17" w16cid:durableId="1187791662">
    <w:abstractNumId w:val="37"/>
  </w:num>
  <w:num w:numId="18" w16cid:durableId="815561377">
    <w:abstractNumId w:val="14"/>
  </w:num>
  <w:num w:numId="19" w16cid:durableId="1079516980">
    <w:abstractNumId w:val="19"/>
  </w:num>
  <w:num w:numId="20" w16cid:durableId="939023348">
    <w:abstractNumId w:val="25"/>
  </w:num>
  <w:num w:numId="21" w16cid:durableId="1063063005">
    <w:abstractNumId w:val="7"/>
  </w:num>
  <w:num w:numId="22" w16cid:durableId="1406565274">
    <w:abstractNumId w:val="4"/>
  </w:num>
  <w:num w:numId="23" w16cid:durableId="2010672551">
    <w:abstractNumId w:val="38"/>
  </w:num>
  <w:num w:numId="24" w16cid:durableId="1906405832">
    <w:abstractNumId w:val="22"/>
  </w:num>
  <w:num w:numId="25" w16cid:durableId="1541697906">
    <w:abstractNumId w:val="32"/>
  </w:num>
  <w:num w:numId="26" w16cid:durableId="84499087">
    <w:abstractNumId w:val="30"/>
  </w:num>
  <w:num w:numId="27" w16cid:durableId="1600024255">
    <w:abstractNumId w:val="28"/>
  </w:num>
  <w:num w:numId="28" w16cid:durableId="507794131">
    <w:abstractNumId w:val="11"/>
  </w:num>
  <w:num w:numId="29" w16cid:durableId="1331525714">
    <w:abstractNumId w:val="9"/>
  </w:num>
  <w:num w:numId="30" w16cid:durableId="1419132757">
    <w:abstractNumId w:val="36"/>
  </w:num>
  <w:num w:numId="31" w16cid:durableId="362874110">
    <w:abstractNumId w:val="27"/>
  </w:num>
  <w:num w:numId="32" w16cid:durableId="267280261">
    <w:abstractNumId w:val="20"/>
  </w:num>
  <w:num w:numId="33" w16cid:durableId="1630276916">
    <w:abstractNumId w:val="17"/>
  </w:num>
  <w:num w:numId="34" w16cid:durableId="403332271">
    <w:abstractNumId w:val="13"/>
  </w:num>
  <w:num w:numId="35" w16cid:durableId="157817494">
    <w:abstractNumId w:val="8"/>
  </w:num>
  <w:num w:numId="36" w16cid:durableId="287901873">
    <w:abstractNumId w:val="10"/>
  </w:num>
  <w:num w:numId="37" w16cid:durableId="1656379122">
    <w:abstractNumId w:val="15"/>
  </w:num>
  <w:num w:numId="38" w16cid:durableId="750195278">
    <w:abstractNumId w:val="34"/>
  </w:num>
  <w:num w:numId="39" w16cid:durableId="1605839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71"/>
    <w:rsid w:val="00000D80"/>
    <w:rsid w:val="00001C4D"/>
    <w:rsid w:val="00002107"/>
    <w:rsid w:val="00004284"/>
    <w:rsid w:val="00010EE2"/>
    <w:rsid w:val="00012404"/>
    <w:rsid w:val="000143B3"/>
    <w:rsid w:val="00020727"/>
    <w:rsid w:val="00025D55"/>
    <w:rsid w:val="0002661B"/>
    <w:rsid w:val="00026C77"/>
    <w:rsid w:val="00031B7A"/>
    <w:rsid w:val="0003704E"/>
    <w:rsid w:val="00041666"/>
    <w:rsid w:val="00041AEB"/>
    <w:rsid w:val="00053FBC"/>
    <w:rsid w:val="000572FC"/>
    <w:rsid w:val="0006094E"/>
    <w:rsid w:val="000628F7"/>
    <w:rsid w:val="00062C24"/>
    <w:rsid w:val="00064989"/>
    <w:rsid w:val="000657FA"/>
    <w:rsid w:val="00066F71"/>
    <w:rsid w:val="00071AA3"/>
    <w:rsid w:val="00074BC8"/>
    <w:rsid w:val="000811F2"/>
    <w:rsid w:val="00081AEB"/>
    <w:rsid w:val="0008547D"/>
    <w:rsid w:val="00095D53"/>
    <w:rsid w:val="000A190A"/>
    <w:rsid w:val="000A1A4B"/>
    <w:rsid w:val="000A35C9"/>
    <w:rsid w:val="000B31A8"/>
    <w:rsid w:val="000B468C"/>
    <w:rsid w:val="000B793F"/>
    <w:rsid w:val="000C0092"/>
    <w:rsid w:val="000C11E8"/>
    <w:rsid w:val="000C38DA"/>
    <w:rsid w:val="000C3A3C"/>
    <w:rsid w:val="000C46EF"/>
    <w:rsid w:val="000C75C2"/>
    <w:rsid w:val="000C76BB"/>
    <w:rsid w:val="000D17C0"/>
    <w:rsid w:val="000D32BD"/>
    <w:rsid w:val="000E27F1"/>
    <w:rsid w:val="000E45C3"/>
    <w:rsid w:val="000E70D8"/>
    <w:rsid w:val="000F4A8A"/>
    <w:rsid w:val="000F6AD0"/>
    <w:rsid w:val="000F7430"/>
    <w:rsid w:val="001011A2"/>
    <w:rsid w:val="00102211"/>
    <w:rsid w:val="00105C84"/>
    <w:rsid w:val="00106A16"/>
    <w:rsid w:val="00111101"/>
    <w:rsid w:val="0011642B"/>
    <w:rsid w:val="00131902"/>
    <w:rsid w:val="00133753"/>
    <w:rsid w:val="00134555"/>
    <w:rsid w:val="001348C0"/>
    <w:rsid w:val="001352FF"/>
    <w:rsid w:val="001367CA"/>
    <w:rsid w:val="001405D7"/>
    <w:rsid w:val="00142F99"/>
    <w:rsid w:val="00146278"/>
    <w:rsid w:val="001571B1"/>
    <w:rsid w:val="001621BA"/>
    <w:rsid w:val="001629BF"/>
    <w:rsid w:val="00162BC4"/>
    <w:rsid w:val="0016668F"/>
    <w:rsid w:val="00166FA1"/>
    <w:rsid w:val="001675B9"/>
    <w:rsid w:val="00170205"/>
    <w:rsid w:val="0017110B"/>
    <w:rsid w:val="00171E4D"/>
    <w:rsid w:val="00175394"/>
    <w:rsid w:val="0017586B"/>
    <w:rsid w:val="00175C1C"/>
    <w:rsid w:val="0017695A"/>
    <w:rsid w:val="00180AED"/>
    <w:rsid w:val="00180CF2"/>
    <w:rsid w:val="00185D57"/>
    <w:rsid w:val="00193DFA"/>
    <w:rsid w:val="00194D89"/>
    <w:rsid w:val="00195220"/>
    <w:rsid w:val="0019649F"/>
    <w:rsid w:val="0019717D"/>
    <w:rsid w:val="001A52E1"/>
    <w:rsid w:val="001A558E"/>
    <w:rsid w:val="001A5BF1"/>
    <w:rsid w:val="001A7ACC"/>
    <w:rsid w:val="001B27C4"/>
    <w:rsid w:val="001C481A"/>
    <w:rsid w:val="001D11A4"/>
    <w:rsid w:val="001D4973"/>
    <w:rsid w:val="001E7053"/>
    <w:rsid w:val="001F2FE0"/>
    <w:rsid w:val="001F73CD"/>
    <w:rsid w:val="00200E8D"/>
    <w:rsid w:val="0020593E"/>
    <w:rsid w:val="00206957"/>
    <w:rsid w:val="0021061D"/>
    <w:rsid w:val="00211BE7"/>
    <w:rsid w:val="00212BB6"/>
    <w:rsid w:val="002146D9"/>
    <w:rsid w:val="002155B6"/>
    <w:rsid w:val="002165B2"/>
    <w:rsid w:val="00225748"/>
    <w:rsid w:val="002260E9"/>
    <w:rsid w:val="00227332"/>
    <w:rsid w:val="002278D8"/>
    <w:rsid w:val="002346C6"/>
    <w:rsid w:val="002354D6"/>
    <w:rsid w:val="00235FB2"/>
    <w:rsid w:val="0023613D"/>
    <w:rsid w:val="00236CE3"/>
    <w:rsid w:val="00236D7D"/>
    <w:rsid w:val="002413BB"/>
    <w:rsid w:val="00241E7E"/>
    <w:rsid w:val="00242C0F"/>
    <w:rsid w:val="00244563"/>
    <w:rsid w:val="00246D13"/>
    <w:rsid w:val="00247713"/>
    <w:rsid w:val="00250C1B"/>
    <w:rsid w:val="00250D9C"/>
    <w:rsid w:val="0025376E"/>
    <w:rsid w:val="00255746"/>
    <w:rsid w:val="00260B2F"/>
    <w:rsid w:val="002626BE"/>
    <w:rsid w:val="0026433A"/>
    <w:rsid w:val="00264E3B"/>
    <w:rsid w:val="0026527D"/>
    <w:rsid w:val="00266914"/>
    <w:rsid w:val="00271624"/>
    <w:rsid w:val="00274364"/>
    <w:rsid w:val="0027476E"/>
    <w:rsid w:val="00275E62"/>
    <w:rsid w:val="002806BF"/>
    <w:rsid w:val="0028263E"/>
    <w:rsid w:val="00283244"/>
    <w:rsid w:val="002832B0"/>
    <w:rsid w:val="0028345D"/>
    <w:rsid w:val="00283BEF"/>
    <w:rsid w:val="00284151"/>
    <w:rsid w:val="00285D13"/>
    <w:rsid w:val="0028710F"/>
    <w:rsid w:val="002937B3"/>
    <w:rsid w:val="00297B98"/>
    <w:rsid w:val="002A143F"/>
    <w:rsid w:val="002A5241"/>
    <w:rsid w:val="002A622F"/>
    <w:rsid w:val="002A68BA"/>
    <w:rsid w:val="002B00CB"/>
    <w:rsid w:val="002B3B56"/>
    <w:rsid w:val="002C3B1C"/>
    <w:rsid w:val="002C71DF"/>
    <w:rsid w:val="002C7ACC"/>
    <w:rsid w:val="002D0D65"/>
    <w:rsid w:val="002D36EF"/>
    <w:rsid w:val="002D6AFE"/>
    <w:rsid w:val="002E134A"/>
    <w:rsid w:val="002E70CC"/>
    <w:rsid w:val="002F0299"/>
    <w:rsid w:val="002F1763"/>
    <w:rsid w:val="002F4830"/>
    <w:rsid w:val="00300917"/>
    <w:rsid w:val="0030289E"/>
    <w:rsid w:val="003033D8"/>
    <w:rsid w:val="0030350B"/>
    <w:rsid w:val="0030602D"/>
    <w:rsid w:val="00311E80"/>
    <w:rsid w:val="003124BB"/>
    <w:rsid w:val="00312B08"/>
    <w:rsid w:val="00312BDB"/>
    <w:rsid w:val="00313CDF"/>
    <w:rsid w:val="00313CE1"/>
    <w:rsid w:val="00314CA4"/>
    <w:rsid w:val="0031511B"/>
    <w:rsid w:val="0031541C"/>
    <w:rsid w:val="00324957"/>
    <w:rsid w:val="00327F78"/>
    <w:rsid w:val="00336C36"/>
    <w:rsid w:val="003375C5"/>
    <w:rsid w:val="00340392"/>
    <w:rsid w:val="00340F4B"/>
    <w:rsid w:val="00341B3A"/>
    <w:rsid w:val="0035018D"/>
    <w:rsid w:val="00352DDE"/>
    <w:rsid w:val="00362AC6"/>
    <w:rsid w:val="00366BD0"/>
    <w:rsid w:val="00374910"/>
    <w:rsid w:val="003771E0"/>
    <w:rsid w:val="00383B67"/>
    <w:rsid w:val="00383C09"/>
    <w:rsid w:val="003843FC"/>
    <w:rsid w:val="00385782"/>
    <w:rsid w:val="0038703B"/>
    <w:rsid w:val="0039351B"/>
    <w:rsid w:val="003942A1"/>
    <w:rsid w:val="00395854"/>
    <w:rsid w:val="003976F2"/>
    <w:rsid w:val="003A4FBC"/>
    <w:rsid w:val="003B209E"/>
    <w:rsid w:val="003C1825"/>
    <w:rsid w:val="003C5428"/>
    <w:rsid w:val="003C56BB"/>
    <w:rsid w:val="003C5F88"/>
    <w:rsid w:val="003C7711"/>
    <w:rsid w:val="003C786C"/>
    <w:rsid w:val="003D06D2"/>
    <w:rsid w:val="003D7F4A"/>
    <w:rsid w:val="003E173A"/>
    <w:rsid w:val="003E203A"/>
    <w:rsid w:val="003E2539"/>
    <w:rsid w:val="003E2D17"/>
    <w:rsid w:val="003E2E9E"/>
    <w:rsid w:val="003E523C"/>
    <w:rsid w:val="003E73BE"/>
    <w:rsid w:val="003F7A0A"/>
    <w:rsid w:val="004040C8"/>
    <w:rsid w:val="00405AAB"/>
    <w:rsid w:val="004067DA"/>
    <w:rsid w:val="004070B0"/>
    <w:rsid w:val="00416F37"/>
    <w:rsid w:val="00417763"/>
    <w:rsid w:val="00417F74"/>
    <w:rsid w:val="00420008"/>
    <w:rsid w:val="00424312"/>
    <w:rsid w:val="00425176"/>
    <w:rsid w:val="0042542B"/>
    <w:rsid w:val="004274AA"/>
    <w:rsid w:val="00434BBB"/>
    <w:rsid w:val="0044216A"/>
    <w:rsid w:val="00443E6F"/>
    <w:rsid w:val="004449A4"/>
    <w:rsid w:val="004527B6"/>
    <w:rsid w:val="00453038"/>
    <w:rsid w:val="00461ECD"/>
    <w:rsid w:val="0046201A"/>
    <w:rsid w:val="00462BA3"/>
    <w:rsid w:val="004646C5"/>
    <w:rsid w:val="00472BA2"/>
    <w:rsid w:val="0048043A"/>
    <w:rsid w:val="00481B48"/>
    <w:rsid w:val="00483880"/>
    <w:rsid w:val="00485A8E"/>
    <w:rsid w:val="00486526"/>
    <w:rsid w:val="00487285"/>
    <w:rsid w:val="00490C26"/>
    <w:rsid w:val="004915ED"/>
    <w:rsid w:val="00493712"/>
    <w:rsid w:val="00495AC7"/>
    <w:rsid w:val="004A0BC4"/>
    <w:rsid w:val="004A0FED"/>
    <w:rsid w:val="004A10AE"/>
    <w:rsid w:val="004A1905"/>
    <w:rsid w:val="004A2505"/>
    <w:rsid w:val="004A54F3"/>
    <w:rsid w:val="004B0F79"/>
    <w:rsid w:val="004B185A"/>
    <w:rsid w:val="004B5597"/>
    <w:rsid w:val="004B7ADF"/>
    <w:rsid w:val="004C1F81"/>
    <w:rsid w:val="004C619D"/>
    <w:rsid w:val="004C74AC"/>
    <w:rsid w:val="004D15EC"/>
    <w:rsid w:val="004D2627"/>
    <w:rsid w:val="004D6E71"/>
    <w:rsid w:val="004D715D"/>
    <w:rsid w:val="004E07FF"/>
    <w:rsid w:val="004E087C"/>
    <w:rsid w:val="004E4A20"/>
    <w:rsid w:val="004F4471"/>
    <w:rsid w:val="004F671F"/>
    <w:rsid w:val="004F6DFA"/>
    <w:rsid w:val="004F748A"/>
    <w:rsid w:val="004F77BE"/>
    <w:rsid w:val="005000EE"/>
    <w:rsid w:val="00500E1A"/>
    <w:rsid w:val="00504C79"/>
    <w:rsid w:val="00506573"/>
    <w:rsid w:val="005110CD"/>
    <w:rsid w:val="00520046"/>
    <w:rsid w:val="005200DC"/>
    <w:rsid w:val="0052302C"/>
    <w:rsid w:val="005300E3"/>
    <w:rsid w:val="00530457"/>
    <w:rsid w:val="00530914"/>
    <w:rsid w:val="0053134F"/>
    <w:rsid w:val="00532626"/>
    <w:rsid w:val="00536EBF"/>
    <w:rsid w:val="00537D97"/>
    <w:rsid w:val="00543A30"/>
    <w:rsid w:val="00543D3D"/>
    <w:rsid w:val="00544249"/>
    <w:rsid w:val="00550A30"/>
    <w:rsid w:val="00552D15"/>
    <w:rsid w:val="005547BB"/>
    <w:rsid w:val="00555DC5"/>
    <w:rsid w:val="005605AA"/>
    <w:rsid w:val="00561D26"/>
    <w:rsid w:val="00573E4E"/>
    <w:rsid w:val="005748F3"/>
    <w:rsid w:val="00580BCC"/>
    <w:rsid w:val="00580FD1"/>
    <w:rsid w:val="00586EEB"/>
    <w:rsid w:val="00587E81"/>
    <w:rsid w:val="005A4E20"/>
    <w:rsid w:val="005A7D26"/>
    <w:rsid w:val="005B3064"/>
    <w:rsid w:val="005B3D8A"/>
    <w:rsid w:val="005B7207"/>
    <w:rsid w:val="005B725C"/>
    <w:rsid w:val="005C023C"/>
    <w:rsid w:val="005C070D"/>
    <w:rsid w:val="005C1F34"/>
    <w:rsid w:val="005D05D2"/>
    <w:rsid w:val="005D0B9E"/>
    <w:rsid w:val="005D0D9D"/>
    <w:rsid w:val="005D55CC"/>
    <w:rsid w:val="005E212C"/>
    <w:rsid w:val="005F06BF"/>
    <w:rsid w:val="005F5CDA"/>
    <w:rsid w:val="005F7769"/>
    <w:rsid w:val="00611447"/>
    <w:rsid w:val="006125D5"/>
    <w:rsid w:val="00616561"/>
    <w:rsid w:val="006237DF"/>
    <w:rsid w:val="006239B8"/>
    <w:rsid w:val="00624B95"/>
    <w:rsid w:val="0062689E"/>
    <w:rsid w:val="0062701E"/>
    <w:rsid w:val="0063008C"/>
    <w:rsid w:val="006300AC"/>
    <w:rsid w:val="00631350"/>
    <w:rsid w:val="00632AEE"/>
    <w:rsid w:val="0063395E"/>
    <w:rsid w:val="0063620C"/>
    <w:rsid w:val="00636ABD"/>
    <w:rsid w:val="00636BCD"/>
    <w:rsid w:val="00646519"/>
    <w:rsid w:val="00651D7A"/>
    <w:rsid w:val="006534A8"/>
    <w:rsid w:val="0065563D"/>
    <w:rsid w:val="00655975"/>
    <w:rsid w:val="0065677B"/>
    <w:rsid w:val="006614AD"/>
    <w:rsid w:val="00662829"/>
    <w:rsid w:val="00662A0F"/>
    <w:rsid w:val="00664A71"/>
    <w:rsid w:val="00666832"/>
    <w:rsid w:val="00671438"/>
    <w:rsid w:val="00672986"/>
    <w:rsid w:val="00673082"/>
    <w:rsid w:val="006746A4"/>
    <w:rsid w:val="006805FF"/>
    <w:rsid w:val="00680B90"/>
    <w:rsid w:val="00680E2D"/>
    <w:rsid w:val="00681DF6"/>
    <w:rsid w:val="00687A01"/>
    <w:rsid w:val="006938A8"/>
    <w:rsid w:val="00696BC1"/>
    <w:rsid w:val="00696E50"/>
    <w:rsid w:val="006A2C1F"/>
    <w:rsid w:val="006A32B2"/>
    <w:rsid w:val="006A4429"/>
    <w:rsid w:val="006A59E4"/>
    <w:rsid w:val="006A71D0"/>
    <w:rsid w:val="006B2486"/>
    <w:rsid w:val="006B2C3A"/>
    <w:rsid w:val="006B38E5"/>
    <w:rsid w:val="006B7B2A"/>
    <w:rsid w:val="006C257B"/>
    <w:rsid w:val="006C31EF"/>
    <w:rsid w:val="006C4AEA"/>
    <w:rsid w:val="006C4D9C"/>
    <w:rsid w:val="006C7290"/>
    <w:rsid w:val="006D0684"/>
    <w:rsid w:val="006D3B70"/>
    <w:rsid w:val="006D46CB"/>
    <w:rsid w:val="006E3598"/>
    <w:rsid w:val="006E5955"/>
    <w:rsid w:val="006F1022"/>
    <w:rsid w:val="006F44C1"/>
    <w:rsid w:val="00702418"/>
    <w:rsid w:val="0070493C"/>
    <w:rsid w:val="007059AA"/>
    <w:rsid w:val="00707952"/>
    <w:rsid w:val="00711FEF"/>
    <w:rsid w:val="00714C0D"/>
    <w:rsid w:val="00715D5D"/>
    <w:rsid w:val="00720E75"/>
    <w:rsid w:val="00724582"/>
    <w:rsid w:val="00726058"/>
    <w:rsid w:val="00727549"/>
    <w:rsid w:val="0073234E"/>
    <w:rsid w:val="00736F9C"/>
    <w:rsid w:val="00737BD6"/>
    <w:rsid w:val="00741742"/>
    <w:rsid w:val="00741F39"/>
    <w:rsid w:val="00742B61"/>
    <w:rsid w:val="007435FB"/>
    <w:rsid w:val="007536E4"/>
    <w:rsid w:val="007543FB"/>
    <w:rsid w:val="007564E9"/>
    <w:rsid w:val="00757045"/>
    <w:rsid w:val="0076100F"/>
    <w:rsid w:val="007635F8"/>
    <w:rsid w:val="007676D0"/>
    <w:rsid w:val="00767F2C"/>
    <w:rsid w:val="0077473C"/>
    <w:rsid w:val="007770B9"/>
    <w:rsid w:val="00777CF3"/>
    <w:rsid w:val="007802B1"/>
    <w:rsid w:val="00780A29"/>
    <w:rsid w:val="00782D6A"/>
    <w:rsid w:val="00787E1D"/>
    <w:rsid w:val="00796250"/>
    <w:rsid w:val="007A41CC"/>
    <w:rsid w:val="007A6CFF"/>
    <w:rsid w:val="007B253C"/>
    <w:rsid w:val="007B28A0"/>
    <w:rsid w:val="007B6EA2"/>
    <w:rsid w:val="007C088F"/>
    <w:rsid w:val="007C1A61"/>
    <w:rsid w:val="007C1F77"/>
    <w:rsid w:val="007C2EA1"/>
    <w:rsid w:val="007C3BBF"/>
    <w:rsid w:val="007D4499"/>
    <w:rsid w:val="007D48E1"/>
    <w:rsid w:val="007D6F9A"/>
    <w:rsid w:val="007D7701"/>
    <w:rsid w:val="007E0679"/>
    <w:rsid w:val="007E0D18"/>
    <w:rsid w:val="007E343D"/>
    <w:rsid w:val="007F7C56"/>
    <w:rsid w:val="00804803"/>
    <w:rsid w:val="00805C9E"/>
    <w:rsid w:val="00805DCA"/>
    <w:rsid w:val="00805F37"/>
    <w:rsid w:val="00806DDA"/>
    <w:rsid w:val="00812600"/>
    <w:rsid w:val="00815031"/>
    <w:rsid w:val="00822E43"/>
    <w:rsid w:val="0082502F"/>
    <w:rsid w:val="00825A69"/>
    <w:rsid w:val="0082678B"/>
    <w:rsid w:val="0083004E"/>
    <w:rsid w:val="00842ABB"/>
    <w:rsid w:val="00846692"/>
    <w:rsid w:val="0085056C"/>
    <w:rsid w:val="00851296"/>
    <w:rsid w:val="008515A3"/>
    <w:rsid w:val="008539C4"/>
    <w:rsid w:val="00854B6A"/>
    <w:rsid w:val="00856CB9"/>
    <w:rsid w:val="0086231D"/>
    <w:rsid w:val="008679AA"/>
    <w:rsid w:val="00871F4D"/>
    <w:rsid w:val="0087434A"/>
    <w:rsid w:val="00877685"/>
    <w:rsid w:val="00880454"/>
    <w:rsid w:val="00882254"/>
    <w:rsid w:val="00883501"/>
    <w:rsid w:val="00884C44"/>
    <w:rsid w:val="00885765"/>
    <w:rsid w:val="00886842"/>
    <w:rsid w:val="00890F24"/>
    <w:rsid w:val="008929E5"/>
    <w:rsid w:val="008A0FA6"/>
    <w:rsid w:val="008A191B"/>
    <w:rsid w:val="008A36EB"/>
    <w:rsid w:val="008A4187"/>
    <w:rsid w:val="008A58F5"/>
    <w:rsid w:val="008A5A5E"/>
    <w:rsid w:val="008A7674"/>
    <w:rsid w:val="008A78FB"/>
    <w:rsid w:val="008B2B85"/>
    <w:rsid w:val="008B7B29"/>
    <w:rsid w:val="008B7C74"/>
    <w:rsid w:val="008D1072"/>
    <w:rsid w:val="008D4DA9"/>
    <w:rsid w:val="008D559B"/>
    <w:rsid w:val="008E0108"/>
    <w:rsid w:val="008E02B3"/>
    <w:rsid w:val="008E2393"/>
    <w:rsid w:val="008E69BA"/>
    <w:rsid w:val="008F0A09"/>
    <w:rsid w:val="008F7F2D"/>
    <w:rsid w:val="009003AC"/>
    <w:rsid w:val="00902D48"/>
    <w:rsid w:val="00906599"/>
    <w:rsid w:val="00907349"/>
    <w:rsid w:val="00910C30"/>
    <w:rsid w:val="00911FAF"/>
    <w:rsid w:val="00913EC2"/>
    <w:rsid w:val="00915063"/>
    <w:rsid w:val="00915430"/>
    <w:rsid w:val="00916021"/>
    <w:rsid w:val="0092245A"/>
    <w:rsid w:val="009233D0"/>
    <w:rsid w:val="00927359"/>
    <w:rsid w:val="00927716"/>
    <w:rsid w:val="00936C47"/>
    <w:rsid w:val="00936CEE"/>
    <w:rsid w:val="00944DC9"/>
    <w:rsid w:val="00945569"/>
    <w:rsid w:val="00946054"/>
    <w:rsid w:val="00947DEE"/>
    <w:rsid w:val="0096770E"/>
    <w:rsid w:val="00973CE0"/>
    <w:rsid w:val="00973F32"/>
    <w:rsid w:val="0097763D"/>
    <w:rsid w:val="009843E5"/>
    <w:rsid w:val="00991066"/>
    <w:rsid w:val="00997A89"/>
    <w:rsid w:val="009A16F3"/>
    <w:rsid w:val="009A225F"/>
    <w:rsid w:val="009A299B"/>
    <w:rsid w:val="009B0096"/>
    <w:rsid w:val="009B3607"/>
    <w:rsid w:val="009B5B42"/>
    <w:rsid w:val="009C15DD"/>
    <w:rsid w:val="009C18E1"/>
    <w:rsid w:val="009C431A"/>
    <w:rsid w:val="009C48D1"/>
    <w:rsid w:val="009C5590"/>
    <w:rsid w:val="009D3B4E"/>
    <w:rsid w:val="009D4B43"/>
    <w:rsid w:val="009D7AEA"/>
    <w:rsid w:val="009E1CE2"/>
    <w:rsid w:val="009E1DAF"/>
    <w:rsid w:val="009E5868"/>
    <w:rsid w:val="009E5F2F"/>
    <w:rsid w:val="009F113A"/>
    <w:rsid w:val="009F28BE"/>
    <w:rsid w:val="00A00038"/>
    <w:rsid w:val="00A037CF"/>
    <w:rsid w:val="00A072DE"/>
    <w:rsid w:val="00A074CA"/>
    <w:rsid w:val="00A10A1A"/>
    <w:rsid w:val="00A10EAB"/>
    <w:rsid w:val="00A13752"/>
    <w:rsid w:val="00A13BB3"/>
    <w:rsid w:val="00A13C91"/>
    <w:rsid w:val="00A13DEE"/>
    <w:rsid w:val="00A156AE"/>
    <w:rsid w:val="00A2077A"/>
    <w:rsid w:val="00A21C95"/>
    <w:rsid w:val="00A222CF"/>
    <w:rsid w:val="00A27C10"/>
    <w:rsid w:val="00A30EB5"/>
    <w:rsid w:val="00A332FB"/>
    <w:rsid w:val="00A3341B"/>
    <w:rsid w:val="00A356EB"/>
    <w:rsid w:val="00A36A06"/>
    <w:rsid w:val="00A43A0E"/>
    <w:rsid w:val="00A441A5"/>
    <w:rsid w:val="00A44585"/>
    <w:rsid w:val="00A511EA"/>
    <w:rsid w:val="00A5136F"/>
    <w:rsid w:val="00A55EDE"/>
    <w:rsid w:val="00A60323"/>
    <w:rsid w:val="00A624E4"/>
    <w:rsid w:val="00A64CE7"/>
    <w:rsid w:val="00A65BC1"/>
    <w:rsid w:val="00A7278E"/>
    <w:rsid w:val="00A759F3"/>
    <w:rsid w:val="00A76E75"/>
    <w:rsid w:val="00A8185B"/>
    <w:rsid w:val="00A81920"/>
    <w:rsid w:val="00A83973"/>
    <w:rsid w:val="00A90602"/>
    <w:rsid w:val="00A90742"/>
    <w:rsid w:val="00A9229C"/>
    <w:rsid w:val="00A92D3B"/>
    <w:rsid w:val="00A95084"/>
    <w:rsid w:val="00A96C18"/>
    <w:rsid w:val="00AA0027"/>
    <w:rsid w:val="00AA0803"/>
    <w:rsid w:val="00AA332B"/>
    <w:rsid w:val="00AA783F"/>
    <w:rsid w:val="00AB1529"/>
    <w:rsid w:val="00AB22BE"/>
    <w:rsid w:val="00AB24BC"/>
    <w:rsid w:val="00AB390E"/>
    <w:rsid w:val="00AB3943"/>
    <w:rsid w:val="00AB5211"/>
    <w:rsid w:val="00AB67A3"/>
    <w:rsid w:val="00AC5C55"/>
    <w:rsid w:val="00AD2338"/>
    <w:rsid w:val="00AD23F1"/>
    <w:rsid w:val="00AD28D7"/>
    <w:rsid w:val="00AD7D25"/>
    <w:rsid w:val="00AE145C"/>
    <w:rsid w:val="00AE3905"/>
    <w:rsid w:val="00AE5318"/>
    <w:rsid w:val="00AE6344"/>
    <w:rsid w:val="00AE6594"/>
    <w:rsid w:val="00AE674C"/>
    <w:rsid w:val="00AF0529"/>
    <w:rsid w:val="00AF0AAC"/>
    <w:rsid w:val="00AF4B16"/>
    <w:rsid w:val="00AF51B6"/>
    <w:rsid w:val="00AF7719"/>
    <w:rsid w:val="00B005AB"/>
    <w:rsid w:val="00B109B4"/>
    <w:rsid w:val="00B1100B"/>
    <w:rsid w:val="00B11243"/>
    <w:rsid w:val="00B11269"/>
    <w:rsid w:val="00B136F5"/>
    <w:rsid w:val="00B14178"/>
    <w:rsid w:val="00B14D7D"/>
    <w:rsid w:val="00B15850"/>
    <w:rsid w:val="00B20A4C"/>
    <w:rsid w:val="00B22A14"/>
    <w:rsid w:val="00B23DBD"/>
    <w:rsid w:val="00B242B7"/>
    <w:rsid w:val="00B30A73"/>
    <w:rsid w:val="00B3787D"/>
    <w:rsid w:val="00B42C53"/>
    <w:rsid w:val="00B459D7"/>
    <w:rsid w:val="00B57FE0"/>
    <w:rsid w:val="00B63989"/>
    <w:rsid w:val="00B63C07"/>
    <w:rsid w:val="00B67CAD"/>
    <w:rsid w:val="00B71CA7"/>
    <w:rsid w:val="00B74CB1"/>
    <w:rsid w:val="00B83869"/>
    <w:rsid w:val="00B874FD"/>
    <w:rsid w:val="00B927CC"/>
    <w:rsid w:val="00B92D07"/>
    <w:rsid w:val="00BA0678"/>
    <w:rsid w:val="00BA0C67"/>
    <w:rsid w:val="00BA3B31"/>
    <w:rsid w:val="00BA7E86"/>
    <w:rsid w:val="00BB05A2"/>
    <w:rsid w:val="00BB2CB1"/>
    <w:rsid w:val="00BB2FAB"/>
    <w:rsid w:val="00BB76F8"/>
    <w:rsid w:val="00BC0538"/>
    <w:rsid w:val="00BC0558"/>
    <w:rsid w:val="00BC0E1A"/>
    <w:rsid w:val="00BC40B8"/>
    <w:rsid w:val="00BC4A9B"/>
    <w:rsid w:val="00BD05C9"/>
    <w:rsid w:val="00BD0E64"/>
    <w:rsid w:val="00BD506B"/>
    <w:rsid w:val="00BE3C39"/>
    <w:rsid w:val="00BF0CCE"/>
    <w:rsid w:val="00BF19E1"/>
    <w:rsid w:val="00BF39A8"/>
    <w:rsid w:val="00BF46B7"/>
    <w:rsid w:val="00BF5FE1"/>
    <w:rsid w:val="00BF72D9"/>
    <w:rsid w:val="00C037FC"/>
    <w:rsid w:val="00C23B85"/>
    <w:rsid w:val="00C24023"/>
    <w:rsid w:val="00C24246"/>
    <w:rsid w:val="00C25865"/>
    <w:rsid w:val="00C3466A"/>
    <w:rsid w:val="00C351F3"/>
    <w:rsid w:val="00C41A4B"/>
    <w:rsid w:val="00C43EB1"/>
    <w:rsid w:val="00C50401"/>
    <w:rsid w:val="00C55F94"/>
    <w:rsid w:val="00C57F30"/>
    <w:rsid w:val="00C57F86"/>
    <w:rsid w:val="00C61B03"/>
    <w:rsid w:val="00C70A22"/>
    <w:rsid w:val="00C70D83"/>
    <w:rsid w:val="00C740B6"/>
    <w:rsid w:val="00C762AD"/>
    <w:rsid w:val="00C80011"/>
    <w:rsid w:val="00C82756"/>
    <w:rsid w:val="00C84881"/>
    <w:rsid w:val="00C863DD"/>
    <w:rsid w:val="00C9351B"/>
    <w:rsid w:val="00C9411A"/>
    <w:rsid w:val="00C946E2"/>
    <w:rsid w:val="00CA045B"/>
    <w:rsid w:val="00CA4604"/>
    <w:rsid w:val="00CA46A5"/>
    <w:rsid w:val="00CB0C31"/>
    <w:rsid w:val="00CB2BD1"/>
    <w:rsid w:val="00CB37CA"/>
    <w:rsid w:val="00CB6119"/>
    <w:rsid w:val="00CB70B3"/>
    <w:rsid w:val="00CC3127"/>
    <w:rsid w:val="00CC3DD0"/>
    <w:rsid w:val="00CC5B5D"/>
    <w:rsid w:val="00CD0487"/>
    <w:rsid w:val="00CD3569"/>
    <w:rsid w:val="00CD4EAC"/>
    <w:rsid w:val="00CD4ECD"/>
    <w:rsid w:val="00CD5EA9"/>
    <w:rsid w:val="00CD6540"/>
    <w:rsid w:val="00CE1FA4"/>
    <w:rsid w:val="00CE3149"/>
    <w:rsid w:val="00CE3F76"/>
    <w:rsid w:val="00CE48DF"/>
    <w:rsid w:val="00CE78FA"/>
    <w:rsid w:val="00CF0D49"/>
    <w:rsid w:val="00CF31E4"/>
    <w:rsid w:val="00CF5F92"/>
    <w:rsid w:val="00CF619A"/>
    <w:rsid w:val="00D0249E"/>
    <w:rsid w:val="00D05DCB"/>
    <w:rsid w:val="00D06D33"/>
    <w:rsid w:val="00D1119B"/>
    <w:rsid w:val="00D11737"/>
    <w:rsid w:val="00D15331"/>
    <w:rsid w:val="00D16843"/>
    <w:rsid w:val="00D17549"/>
    <w:rsid w:val="00D20371"/>
    <w:rsid w:val="00D21756"/>
    <w:rsid w:val="00D25F62"/>
    <w:rsid w:val="00D269D0"/>
    <w:rsid w:val="00D2777B"/>
    <w:rsid w:val="00D31698"/>
    <w:rsid w:val="00D43518"/>
    <w:rsid w:val="00D46ECD"/>
    <w:rsid w:val="00D508B1"/>
    <w:rsid w:val="00D53703"/>
    <w:rsid w:val="00D5678D"/>
    <w:rsid w:val="00D569CA"/>
    <w:rsid w:val="00D6274B"/>
    <w:rsid w:val="00D62A3E"/>
    <w:rsid w:val="00D62B62"/>
    <w:rsid w:val="00D66141"/>
    <w:rsid w:val="00D66DB3"/>
    <w:rsid w:val="00D67A6A"/>
    <w:rsid w:val="00D71A7F"/>
    <w:rsid w:val="00D73F6F"/>
    <w:rsid w:val="00D7714F"/>
    <w:rsid w:val="00D836F6"/>
    <w:rsid w:val="00D852A2"/>
    <w:rsid w:val="00D90DF9"/>
    <w:rsid w:val="00D919C4"/>
    <w:rsid w:val="00D939F6"/>
    <w:rsid w:val="00D96EAB"/>
    <w:rsid w:val="00DA07BB"/>
    <w:rsid w:val="00DA627C"/>
    <w:rsid w:val="00DA7468"/>
    <w:rsid w:val="00DB0799"/>
    <w:rsid w:val="00DB5FA7"/>
    <w:rsid w:val="00DB7359"/>
    <w:rsid w:val="00DB7BD9"/>
    <w:rsid w:val="00DC0A04"/>
    <w:rsid w:val="00DC5C9C"/>
    <w:rsid w:val="00DC65D3"/>
    <w:rsid w:val="00DC78F7"/>
    <w:rsid w:val="00DD3061"/>
    <w:rsid w:val="00DD32FB"/>
    <w:rsid w:val="00DD3326"/>
    <w:rsid w:val="00DD7CAD"/>
    <w:rsid w:val="00DE063B"/>
    <w:rsid w:val="00DE3ACB"/>
    <w:rsid w:val="00DE410D"/>
    <w:rsid w:val="00DE4F1E"/>
    <w:rsid w:val="00DE5786"/>
    <w:rsid w:val="00DE5FB0"/>
    <w:rsid w:val="00DE69CD"/>
    <w:rsid w:val="00DF00E3"/>
    <w:rsid w:val="00DF17A4"/>
    <w:rsid w:val="00DF22F3"/>
    <w:rsid w:val="00DF5543"/>
    <w:rsid w:val="00DF5E2E"/>
    <w:rsid w:val="00E02769"/>
    <w:rsid w:val="00E02ACA"/>
    <w:rsid w:val="00E04272"/>
    <w:rsid w:val="00E04DB8"/>
    <w:rsid w:val="00E06901"/>
    <w:rsid w:val="00E11664"/>
    <w:rsid w:val="00E13059"/>
    <w:rsid w:val="00E133B9"/>
    <w:rsid w:val="00E1373C"/>
    <w:rsid w:val="00E154B4"/>
    <w:rsid w:val="00E15FDF"/>
    <w:rsid w:val="00E214C6"/>
    <w:rsid w:val="00E2172A"/>
    <w:rsid w:val="00E33EA9"/>
    <w:rsid w:val="00E35290"/>
    <w:rsid w:val="00E35A46"/>
    <w:rsid w:val="00E37AFC"/>
    <w:rsid w:val="00E4650D"/>
    <w:rsid w:val="00E46A62"/>
    <w:rsid w:val="00E46A74"/>
    <w:rsid w:val="00E53D7A"/>
    <w:rsid w:val="00E565AC"/>
    <w:rsid w:val="00E56857"/>
    <w:rsid w:val="00E61C6B"/>
    <w:rsid w:val="00E62273"/>
    <w:rsid w:val="00E728F0"/>
    <w:rsid w:val="00E733B0"/>
    <w:rsid w:val="00E7345C"/>
    <w:rsid w:val="00E7418C"/>
    <w:rsid w:val="00E75B45"/>
    <w:rsid w:val="00E77EC7"/>
    <w:rsid w:val="00E80BE4"/>
    <w:rsid w:val="00E82F91"/>
    <w:rsid w:val="00E846E9"/>
    <w:rsid w:val="00E8741E"/>
    <w:rsid w:val="00E957BA"/>
    <w:rsid w:val="00E9798C"/>
    <w:rsid w:val="00EA25D5"/>
    <w:rsid w:val="00EA317C"/>
    <w:rsid w:val="00EA5EA4"/>
    <w:rsid w:val="00EB3240"/>
    <w:rsid w:val="00EB4132"/>
    <w:rsid w:val="00EB54CA"/>
    <w:rsid w:val="00EB6811"/>
    <w:rsid w:val="00EC2F39"/>
    <w:rsid w:val="00ED1B84"/>
    <w:rsid w:val="00ED251E"/>
    <w:rsid w:val="00ED32AE"/>
    <w:rsid w:val="00ED4081"/>
    <w:rsid w:val="00ED43F6"/>
    <w:rsid w:val="00ED47D1"/>
    <w:rsid w:val="00EE2FB8"/>
    <w:rsid w:val="00EE3043"/>
    <w:rsid w:val="00EE6EFF"/>
    <w:rsid w:val="00EF5A80"/>
    <w:rsid w:val="00EF6BB9"/>
    <w:rsid w:val="00EF769B"/>
    <w:rsid w:val="00F03418"/>
    <w:rsid w:val="00F034C8"/>
    <w:rsid w:val="00F0418E"/>
    <w:rsid w:val="00F062A9"/>
    <w:rsid w:val="00F0776E"/>
    <w:rsid w:val="00F07B51"/>
    <w:rsid w:val="00F105D1"/>
    <w:rsid w:val="00F10C7C"/>
    <w:rsid w:val="00F11993"/>
    <w:rsid w:val="00F1731A"/>
    <w:rsid w:val="00F22E64"/>
    <w:rsid w:val="00F25672"/>
    <w:rsid w:val="00F270E1"/>
    <w:rsid w:val="00F27974"/>
    <w:rsid w:val="00F31594"/>
    <w:rsid w:val="00F335F4"/>
    <w:rsid w:val="00F3521A"/>
    <w:rsid w:val="00F358C2"/>
    <w:rsid w:val="00F35DE3"/>
    <w:rsid w:val="00F37B93"/>
    <w:rsid w:val="00F37FBB"/>
    <w:rsid w:val="00F402D7"/>
    <w:rsid w:val="00F405CE"/>
    <w:rsid w:val="00F41E33"/>
    <w:rsid w:val="00F456B7"/>
    <w:rsid w:val="00F473DB"/>
    <w:rsid w:val="00F518EF"/>
    <w:rsid w:val="00F5215C"/>
    <w:rsid w:val="00F52990"/>
    <w:rsid w:val="00F53BBB"/>
    <w:rsid w:val="00F53BD4"/>
    <w:rsid w:val="00F55BB6"/>
    <w:rsid w:val="00F55D98"/>
    <w:rsid w:val="00F623B4"/>
    <w:rsid w:val="00F63781"/>
    <w:rsid w:val="00F66128"/>
    <w:rsid w:val="00F73309"/>
    <w:rsid w:val="00F77BDC"/>
    <w:rsid w:val="00F804FB"/>
    <w:rsid w:val="00F823EF"/>
    <w:rsid w:val="00F902FB"/>
    <w:rsid w:val="00F90C2F"/>
    <w:rsid w:val="00F922C6"/>
    <w:rsid w:val="00F94AD4"/>
    <w:rsid w:val="00F97689"/>
    <w:rsid w:val="00FA675F"/>
    <w:rsid w:val="00FB113A"/>
    <w:rsid w:val="00FB5FF6"/>
    <w:rsid w:val="00FC3A1A"/>
    <w:rsid w:val="00FC4305"/>
    <w:rsid w:val="00FC4B03"/>
    <w:rsid w:val="00FC6FE0"/>
    <w:rsid w:val="00FD159C"/>
    <w:rsid w:val="00FD482E"/>
    <w:rsid w:val="00FD4F76"/>
    <w:rsid w:val="00FD70F0"/>
    <w:rsid w:val="00FE1177"/>
    <w:rsid w:val="00FE48A4"/>
    <w:rsid w:val="00FF1D67"/>
    <w:rsid w:val="00FF52E2"/>
    <w:rsid w:val="0391B6B9"/>
    <w:rsid w:val="08C2D7A7"/>
    <w:rsid w:val="091522D0"/>
    <w:rsid w:val="0B0E75C3"/>
    <w:rsid w:val="149C2FAC"/>
    <w:rsid w:val="1B7DD17B"/>
    <w:rsid w:val="21104D5A"/>
    <w:rsid w:val="2B8FD4DF"/>
    <w:rsid w:val="32A91928"/>
    <w:rsid w:val="3AAFF988"/>
    <w:rsid w:val="3D43BE61"/>
    <w:rsid w:val="499D17F2"/>
    <w:rsid w:val="49C5510D"/>
    <w:rsid w:val="4F093E5E"/>
    <w:rsid w:val="55157EEF"/>
    <w:rsid w:val="552F3982"/>
    <w:rsid w:val="57055607"/>
    <w:rsid w:val="57581842"/>
    <w:rsid w:val="5B311CF8"/>
    <w:rsid w:val="5E5F70D9"/>
    <w:rsid w:val="5EFA9B7F"/>
    <w:rsid w:val="6023B0A9"/>
    <w:rsid w:val="6D92A8DB"/>
    <w:rsid w:val="71872A40"/>
    <w:rsid w:val="73AE75DE"/>
    <w:rsid w:val="7F5CE4DC"/>
    <w:rsid w:val="7FE85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0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16"/>
  </w:style>
  <w:style w:type="paragraph" w:styleId="Heading1">
    <w:name w:val="heading 1"/>
    <w:basedOn w:val="Normal"/>
    <w:next w:val="Normal"/>
    <w:link w:val="Heading1Char"/>
    <w:uiPriority w:val="9"/>
    <w:qFormat/>
    <w:rsid w:val="002626BE"/>
    <w:pPr>
      <w:keepNext/>
      <w:keepLines/>
      <w:spacing w:before="12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33753"/>
    <w:pPr>
      <w:keepNext/>
      <w:keepLines/>
      <w:spacing w:before="12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8A5A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753"/>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AF4B16"/>
    <w:pPr>
      <w:ind w:left="720"/>
      <w:contextualSpacing/>
    </w:pPr>
  </w:style>
  <w:style w:type="character" w:styleId="Hyperlink">
    <w:name w:val="Hyperlink"/>
    <w:basedOn w:val="DefaultParagraphFont"/>
    <w:uiPriority w:val="99"/>
    <w:unhideWhenUsed/>
    <w:rsid w:val="00AF4B16"/>
    <w:rPr>
      <w:color w:val="0563C1" w:themeColor="hyperlink"/>
      <w:u w:val="single"/>
    </w:rPr>
  </w:style>
  <w:style w:type="table" w:styleId="TableGrid">
    <w:name w:val="Table Grid"/>
    <w:basedOn w:val="TableNormal"/>
    <w:uiPriority w:val="39"/>
    <w:rsid w:val="003E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23C"/>
  </w:style>
  <w:style w:type="paragraph" w:styleId="Footer">
    <w:name w:val="footer"/>
    <w:basedOn w:val="Normal"/>
    <w:link w:val="FooterChar"/>
    <w:uiPriority w:val="99"/>
    <w:unhideWhenUsed/>
    <w:rsid w:val="003E5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23C"/>
  </w:style>
  <w:style w:type="character" w:styleId="FollowedHyperlink">
    <w:name w:val="FollowedHyperlink"/>
    <w:basedOn w:val="DefaultParagraphFont"/>
    <w:uiPriority w:val="99"/>
    <w:semiHidden/>
    <w:unhideWhenUsed/>
    <w:rsid w:val="00E154B4"/>
    <w:rPr>
      <w:color w:val="954F72" w:themeColor="followedHyperlink"/>
      <w:u w:val="single"/>
    </w:rPr>
  </w:style>
  <w:style w:type="character" w:styleId="CommentReference">
    <w:name w:val="annotation reference"/>
    <w:basedOn w:val="DefaultParagraphFont"/>
    <w:uiPriority w:val="99"/>
    <w:semiHidden/>
    <w:unhideWhenUsed/>
    <w:rsid w:val="004F748A"/>
    <w:rPr>
      <w:sz w:val="16"/>
      <w:szCs w:val="16"/>
    </w:rPr>
  </w:style>
  <w:style w:type="paragraph" w:styleId="CommentText">
    <w:name w:val="annotation text"/>
    <w:basedOn w:val="Normal"/>
    <w:link w:val="CommentTextChar"/>
    <w:uiPriority w:val="99"/>
    <w:semiHidden/>
    <w:unhideWhenUsed/>
    <w:rsid w:val="004F748A"/>
    <w:pPr>
      <w:spacing w:line="240" w:lineRule="auto"/>
    </w:pPr>
    <w:rPr>
      <w:sz w:val="20"/>
      <w:szCs w:val="20"/>
    </w:rPr>
  </w:style>
  <w:style w:type="character" w:customStyle="1" w:styleId="CommentTextChar">
    <w:name w:val="Comment Text Char"/>
    <w:basedOn w:val="DefaultParagraphFont"/>
    <w:link w:val="CommentText"/>
    <w:uiPriority w:val="99"/>
    <w:semiHidden/>
    <w:rsid w:val="004F748A"/>
    <w:rPr>
      <w:sz w:val="20"/>
      <w:szCs w:val="20"/>
    </w:rPr>
  </w:style>
  <w:style w:type="paragraph" w:styleId="CommentSubject">
    <w:name w:val="annotation subject"/>
    <w:basedOn w:val="CommentText"/>
    <w:next w:val="CommentText"/>
    <w:link w:val="CommentSubjectChar"/>
    <w:uiPriority w:val="99"/>
    <w:semiHidden/>
    <w:unhideWhenUsed/>
    <w:rsid w:val="004F748A"/>
    <w:rPr>
      <w:b/>
      <w:bCs/>
    </w:rPr>
  </w:style>
  <w:style w:type="character" w:customStyle="1" w:styleId="CommentSubjectChar">
    <w:name w:val="Comment Subject Char"/>
    <w:basedOn w:val="CommentTextChar"/>
    <w:link w:val="CommentSubject"/>
    <w:uiPriority w:val="99"/>
    <w:semiHidden/>
    <w:rsid w:val="004F748A"/>
    <w:rPr>
      <w:b/>
      <w:bCs/>
      <w:sz w:val="20"/>
      <w:szCs w:val="20"/>
    </w:rPr>
  </w:style>
  <w:style w:type="paragraph" w:styleId="BalloonText">
    <w:name w:val="Balloon Text"/>
    <w:basedOn w:val="Normal"/>
    <w:link w:val="BalloonTextChar"/>
    <w:uiPriority w:val="99"/>
    <w:semiHidden/>
    <w:unhideWhenUsed/>
    <w:rsid w:val="004F7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8A"/>
    <w:rPr>
      <w:rFonts w:ascii="Segoe UI" w:hAnsi="Segoe UI" w:cs="Segoe UI"/>
      <w:sz w:val="18"/>
      <w:szCs w:val="18"/>
    </w:rPr>
  </w:style>
  <w:style w:type="paragraph" w:styleId="Revision">
    <w:name w:val="Revision"/>
    <w:hidden/>
    <w:uiPriority w:val="99"/>
    <w:semiHidden/>
    <w:rsid w:val="00175C1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8A5A5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626BE"/>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2626BE"/>
    <w:pPr>
      <w:spacing w:before="240" w:after="0" w:line="259" w:lineRule="auto"/>
      <w:outlineLvl w:val="9"/>
    </w:pPr>
    <w:rPr>
      <w:b w:val="0"/>
      <w:lang w:val="en-US"/>
    </w:rPr>
  </w:style>
  <w:style w:type="paragraph" w:styleId="TOC1">
    <w:name w:val="toc 1"/>
    <w:basedOn w:val="Normal"/>
    <w:next w:val="Normal"/>
    <w:autoRedefine/>
    <w:uiPriority w:val="39"/>
    <w:unhideWhenUsed/>
    <w:rsid w:val="006C4AEA"/>
    <w:pPr>
      <w:tabs>
        <w:tab w:val="right" w:leader="dot" w:pos="9016"/>
      </w:tabs>
      <w:spacing w:after="100"/>
    </w:pPr>
  </w:style>
  <w:style w:type="paragraph" w:styleId="TOC2">
    <w:name w:val="toc 2"/>
    <w:basedOn w:val="Normal"/>
    <w:next w:val="Normal"/>
    <w:autoRedefine/>
    <w:uiPriority w:val="39"/>
    <w:unhideWhenUsed/>
    <w:rsid w:val="002626B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475">
      <w:bodyDiv w:val="1"/>
      <w:marLeft w:val="0"/>
      <w:marRight w:val="0"/>
      <w:marTop w:val="0"/>
      <w:marBottom w:val="0"/>
      <w:divBdr>
        <w:top w:val="none" w:sz="0" w:space="0" w:color="auto"/>
        <w:left w:val="none" w:sz="0" w:space="0" w:color="auto"/>
        <w:bottom w:val="none" w:sz="0" w:space="0" w:color="auto"/>
        <w:right w:val="none" w:sz="0" w:space="0" w:color="auto"/>
      </w:divBdr>
    </w:div>
    <w:div w:id="650792037">
      <w:bodyDiv w:val="1"/>
      <w:marLeft w:val="0"/>
      <w:marRight w:val="0"/>
      <w:marTop w:val="0"/>
      <w:marBottom w:val="0"/>
      <w:divBdr>
        <w:top w:val="none" w:sz="0" w:space="0" w:color="auto"/>
        <w:left w:val="none" w:sz="0" w:space="0" w:color="auto"/>
        <w:bottom w:val="none" w:sz="0" w:space="0" w:color="auto"/>
        <w:right w:val="none" w:sz="0" w:space="0" w:color="auto"/>
      </w:divBdr>
      <w:divsChild>
        <w:div w:id="70540449">
          <w:marLeft w:val="1166"/>
          <w:marRight w:val="0"/>
          <w:marTop w:val="100"/>
          <w:marBottom w:val="0"/>
          <w:divBdr>
            <w:top w:val="none" w:sz="0" w:space="0" w:color="auto"/>
            <w:left w:val="none" w:sz="0" w:space="0" w:color="auto"/>
            <w:bottom w:val="none" w:sz="0" w:space="0" w:color="auto"/>
            <w:right w:val="none" w:sz="0" w:space="0" w:color="auto"/>
          </w:divBdr>
        </w:div>
        <w:div w:id="265239700">
          <w:marLeft w:val="1166"/>
          <w:marRight w:val="0"/>
          <w:marTop w:val="100"/>
          <w:marBottom w:val="0"/>
          <w:divBdr>
            <w:top w:val="none" w:sz="0" w:space="0" w:color="auto"/>
            <w:left w:val="none" w:sz="0" w:space="0" w:color="auto"/>
            <w:bottom w:val="none" w:sz="0" w:space="0" w:color="auto"/>
            <w:right w:val="none" w:sz="0" w:space="0" w:color="auto"/>
          </w:divBdr>
        </w:div>
        <w:div w:id="691537653">
          <w:marLeft w:val="1166"/>
          <w:marRight w:val="0"/>
          <w:marTop w:val="100"/>
          <w:marBottom w:val="0"/>
          <w:divBdr>
            <w:top w:val="none" w:sz="0" w:space="0" w:color="auto"/>
            <w:left w:val="none" w:sz="0" w:space="0" w:color="auto"/>
            <w:bottom w:val="none" w:sz="0" w:space="0" w:color="auto"/>
            <w:right w:val="none" w:sz="0" w:space="0" w:color="auto"/>
          </w:divBdr>
        </w:div>
        <w:div w:id="822543261">
          <w:marLeft w:val="1166"/>
          <w:marRight w:val="0"/>
          <w:marTop w:val="100"/>
          <w:marBottom w:val="0"/>
          <w:divBdr>
            <w:top w:val="none" w:sz="0" w:space="0" w:color="auto"/>
            <w:left w:val="none" w:sz="0" w:space="0" w:color="auto"/>
            <w:bottom w:val="none" w:sz="0" w:space="0" w:color="auto"/>
            <w:right w:val="none" w:sz="0" w:space="0" w:color="auto"/>
          </w:divBdr>
        </w:div>
        <w:div w:id="900360238">
          <w:marLeft w:val="1166"/>
          <w:marRight w:val="0"/>
          <w:marTop w:val="100"/>
          <w:marBottom w:val="0"/>
          <w:divBdr>
            <w:top w:val="none" w:sz="0" w:space="0" w:color="auto"/>
            <w:left w:val="none" w:sz="0" w:space="0" w:color="auto"/>
            <w:bottom w:val="none" w:sz="0" w:space="0" w:color="auto"/>
            <w:right w:val="none" w:sz="0" w:space="0" w:color="auto"/>
          </w:divBdr>
        </w:div>
        <w:div w:id="926960345">
          <w:marLeft w:val="1166"/>
          <w:marRight w:val="0"/>
          <w:marTop w:val="100"/>
          <w:marBottom w:val="0"/>
          <w:divBdr>
            <w:top w:val="none" w:sz="0" w:space="0" w:color="auto"/>
            <w:left w:val="none" w:sz="0" w:space="0" w:color="auto"/>
            <w:bottom w:val="none" w:sz="0" w:space="0" w:color="auto"/>
            <w:right w:val="none" w:sz="0" w:space="0" w:color="auto"/>
          </w:divBdr>
        </w:div>
        <w:div w:id="1411737474">
          <w:marLeft w:val="1166"/>
          <w:marRight w:val="0"/>
          <w:marTop w:val="100"/>
          <w:marBottom w:val="0"/>
          <w:divBdr>
            <w:top w:val="none" w:sz="0" w:space="0" w:color="auto"/>
            <w:left w:val="none" w:sz="0" w:space="0" w:color="auto"/>
            <w:bottom w:val="none" w:sz="0" w:space="0" w:color="auto"/>
            <w:right w:val="none" w:sz="0" w:space="0" w:color="auto"/>
          </w:divBdr>
        </w:div>
        <w:div w:id="1517112778">
          <w:marLeft w:val="1166"/>
          <w:marRight w:val="0"/>
          <w:marTop w:val="100"/>
          <w:marBottom w:val="0"/>
          <w:divBdr>
            <w:top w:val="none" w:sz="0" w:space="0" w:color="auto"/>
            <w:left w:val="none" w:sz="0" w:space="0" w:color="auto"/>
            <w:bottom w:val="none" w:sz="0" w:space="0" w:color="auto"/>
            <w:right w:val="none" w:sz="0" w:space="0" w:color="auto"/>
          </w:divBdr>
        </w:div>
        <w:div w:id="1775859431">
          <w:marLeft w:val="1166"/>
          <w:marRight w:val="0"/>
          <w:marTop w:val="100"/>
          <w:marBottom w:val="0"/>
          <w:divBdr>
            <w:top w:val="none" w:sz="0" w:space="0" w:color="auto"/>
            <w:left w:val="none" w:sz="0" w:space="0" w:color="auto"/>
            <w:bottom w:val="none" w:sz="0" w:space="0" w:color="auto"/>
            <w:right w:val="none" w:sz="0" w:space="0" w:color="auto"/>
          </w:divBdr>
        </w:div>
      </w:divsChild>
    </w:div>
    <w:div w:id="16462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Postaward@ar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60B9-4BCD-4570-943D-3E4BCD0B08CC}">
  <ds:schemaRefs>
    <ds:schemaRef ds:uri="http://schemas.microsoft.com/office/2006/documentManagement/types"/>
    <ds:schemaRef ds:uri="http://www.w3.org/XML/1998/namespace"/>
    <ds:schemaRef ds:uri="http://purl.org/dc/elements/1.1/"/>
    <ds:schemaRef ds:uri="http://schemas.microsoft.com/office/2006/metadata/properties"/>
    <ds:schemaRef ds:uri="16cd8759-af10-43af-87b3-f9b8cdbf06cc"/>
    <ds:schemaRef ds:uri="baa1c320-c67a-48df-a3eb-05c3b81cb7a2"/>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AEC5C5F-9897-4E14-B697-2F0AA9C49114}">
  <ds:schemaRefs>
    <ds:schemaRef ds:uri="http://schemas.microsoft.com/sharepoint/v3/contenttype/forms"/>
  </ds:schemaRefs>
</ds:datastoreItem>
</file>

<file path=customXml/itemProps3.xml><?xml version="1.0" encoding="utf-8"?>
<ds:datastoreItem xmlns:ds="http://schemas.openxmlformats.org/officeDocument/2006/customXml" ds:itemID="{5E68F3D1-4072-4342-A2B3-818FB6621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4DDC9-400C-45C0-BC33-103D94C1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16258</Characters>
  <Application>Microsoft Office Word</Application>
  <DocSecurity>0</DocSecurity>
  <Lines>135</Lines>
  <Paragraphs>38</Paragraphs>
  <ScaleCrop>false</ScaleCrop>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2022-09-20T02:11:00Z</dcterms:created>
  <dcterms:modified xsi:type="dcterms:W3CDTF">2022-09-20T02:11:00Z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