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18E5" w14:textId="77777777" w:rsidR="00835D19" w:rsidRDefault="00835D19" w:rsidP="00835D19">
      <w:pPr>
        <w:rPr>
          <w:noProof/>
          <w:lang w:eastAsia="en-AU"/>
        </w:rPr>
      </w:pPr>
    </w:p>
    <w:p w14:paraId="0253D982" w14:textId="77777777" w:rsidR="00835D19" w:rsidRDefault="0014766A" w:rsidP="00835D19">
      <w:pPr>
        <w:rPr>
          <w:noProof/>
          <w:lang w:eastAsia="en-AU"/>
        </w:rPr>
      </w:pPr>
      <w:r>
        <w:rPr>
          <w:noProof/>
        </w:rPr>
        <w:pict w14:anchorId="4144E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ustralian Government crest and Australian Research Environment" style="position:absolute;margin-left:-47.65pt;margin-top:13.55pt;width:212.6pt;height:47.45pt;z-index:251658242">
            <v:imagedata r:id="rId8" o:title="ARC inline white transparent"/>
            <w10:wrap type="square"/>
          </v:shape>
        </w:pict>
      </w:r>
    </w:p>
    <w:p w14:paraId="65CC1007" w14:textId="77777777" w:rsidR="00835D19" w:rsidRDefault="00835D19" w:rsidP="00835D19">
      <w:pPr>
        <w:rPr>
          <w:noProof/>
          <w:lang w:eastAsia="en-AU"/>
        </w:rPr>
      </w:pPr>
    </w:p>
    <w:p w14:paraId="608FBCCA" w14:textId="77777777" w:rsidR="00835D19" w:rsidRDefault="00835D19" w:rsidP="00835D19">
      <w:pPr>
        <w:rPr>
          <w:noProof/>
          <w:lang w:eastAsia="en-AU"/>
        </w:rPr>
      </w:pPr>
    </w:p>
    <w:p w14:paraId="054A7B2F" w14:textId="77777777" w:rsidR="00835D19" w:rsidRDefault="00835D19" w:rsidP="00835D19">
      <w:pPr>
        <w:rPr>
          <w:noProof/>
          <w:lang w:eastAsia="en-AU"/>
        </w:rPr>
      </w:pPr>
    </w:p>
    <w:p w14:paraId="15647FD6" w14:textId="77777777" w:rsidR="00835D19" w:rsidRDefault="00807701" w:rsidP="00835D19">
      <w:pPr>
        <w:rPr>
          <w:noProof/>
          <w:lang w:eastAsia="en-AU"/>
        </w:rPr>
      </w:pPr>
      <w:r>
        <w:rPr>
          <w:rFonts w:ascii="Arial" w:eastAsiaTheme="majorEastAsia" w:hAnsi="Arial" w:cs="Arial"/>
          <w:b/>
          <w:noProof/>
          <w:sz w:val="52"/>
          <w:lang w:eastAsia="en-AU"/>
        </w:rPr>
        <mc:AlternateContent>
          <mc:Choice Requires="wps">
            <w:drawing>
              <wp:anchor distT="0" distB="0" distL="114300" distR="114300" simplePos="0" relativeHeight="251658241" behindDoc="0" locked="0" layoutInCell="1" allowOverlap="1" wp14:anchorId="0AC4E432" wp14:editId="542FFDA9">
                <wp:simplePos x="0" y="0"/>
                <wp:positionH relativeFrom="column">
                  <wp:posOffset>-590550</wp:posOffset>
                </wp:positionH>
                <wp:positionV relativeFrom="paragraph">
                  <wp:posOffset>247901</wp:posOffset>
                </wp:positionV>
                <wp:extent cx="3094329" cy="0"/>
                <wp:effectExtent l="0" t="0" r="3048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9432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2C6CA" id="Straight Connector 8"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6.5pt,19.5pt" to="19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" strokecolor="white [3212]" strokeweight="1.5pt">
                <v:stroke joinstyle="miter"/>
              </v:line>
            </w:pict>
          </mc:Fallback>
        </mc:AlternateContent>
      </w:r>
    </w:p>
    <w:p w14:paraId="4B88EC57" w14:textId="77777777" w:rsidR="00835D19" w:rsidRDefault="001E1FF5" w:rsidP="00835D19">
      <w:pPr>
        <w:rPr>
          <w:noProof/>
          <w:lang w:eastAsia="en-AU"/>
        </w:rPr>
      </w:pPr>
      <w:r w:rsidRPr="00835D19">
        <w:rPr>
          <w:rFonts w:ascii="Arial" w:eastAsiaTheme="majorEastAsia" w:hAnsi="Arial" w:cs="Arial"/>
          <w:b/>
          <w:noProof/>
          <w:sz w:val="52"/>
          <w:lang w:eastAsia="en-AU"/>
        </w:rPr>
        <mc:AlternateContent>
          <mc:Choice Requires="wps">
            <w:drawing>
              <wp:anchor distT="45720" distB="45720" distL="114300" distR="114300" simplePos="0" relativeHeight="251658240" behindDoc="0" locked="0" layoutInCell="1" allowOverlap="1" wp14:anchorId="6004FB38" wp14:editId="3A2681CA">
                <wp:simplePos x="0" y="0"/>
                <wp:positionH relativeFrom="column">
                  <wp:posOffset>-689874</wp:posOffset>
                </wp:positionH>
                <wp:positionV relativeFrom="paragraph">
                  <wp:posOffset>131481</wp:posOffset>
                </wp:positionV>
                <wp:extent cx="37598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404620"/>
                        </a:xfrm>
                        <a:prstGeom prst="rect">
                          <a:avLst/>
                        </a:prstGeom>
                        <a:noFill/>
                        <a:ln w="9525">
                          <a:noFill/>
                          <a:miter lim="800000"/>
                          <a:headEnd/>
                          <a:tailEnd/>
                        </a:ln>
                      </wps:spPr>
                      <wps:txbx>
                        <w:txbxContent>
                          <w:p w14:paraId="27410537" w14:textId="77777777" w:rsidR="00225F31" w:rsidRPr="00835D19" w:rsidRDefault="00225F31" w:rsidP="00835D19">
                            <w:pPr>
                              <w:rPr>
                                <w:rFonts w:ascii="Arial" w:eastAsiaTheme="majorEastAsia" w:hAnsi="Arial" w:cs="Arial"/>
                                <w:b/>
                                <w:color w:val="FFFFFF" w:themeColor="background1"/>
                                <w:sz w:val="52"/>
                              </w:rPr>
                            </w:pPr>
                            <w:r w:rsidRPr="00835D19">
                              <w:rPr>
                                <w:rFonts w:ascii="Arial" w:eastAsiaTheme="majorEastAsia" w:hAnsi="Arial" w:cs="Arial"/>
                                <w:b/>
                                <w:color w:val="FFFFFF" w:themeColor="background1"/>
                                <w:sz w:val="52"/>
                              </w:rPr>
                              <w:t xml:space="preserve">Establishment Toolkit </w:t>
                            </w:r>
                          </w:p>
                          <w:p w14:paraId="0471DF62" w14:textId="3E8917B5" w:rsidR="00225F31" w:rsidRPr="00835D19" w:rsidRDefault="00225F31" w:rsidP="00835D19">
                            <w:pPr>
                              <w:rPr>
                                <w:rFonts w:ascii="Arial" w:eastAsiaTheme="majorEastAsia" w:hAnsi="Arial" w:cs="Arial"/>
                                <w:b/>
                                <w:color w:val="FFFFFF" w:themeColor="background1"/>
                                <w:sz w:val="36"/>
                              </w:rPr>
                            </w:pPr>
                            <w:r w:rsidRPr="00835D19">
                              <w:rPr>
                                <w:rFonts w:ascii="Arial" w:eastAsiaTheme="majorEastAsia" w:hAnsi="Arial" w:cs="Arial"/>
                                <w:b/>
                                <w:color w:val="FFFFFF" w:themeColor="background1"/>
                                <w:sz w:val="36"/>
                              </w:rPr>
                              <w:t xml:space="preserve">Industrial Transformation Research Program </w:t>
                            </w:r>
                          </w:p>
                          <w:p w14:paraId="1F936242" w14:textId="562276DA" w:rsidR="00225F31" w:rsidRPr="005E0123" w:rsidRDefault="00AE0391">
                            <w:pPr>
                              <w:rPr>
                                <w:rFonts w:ascii="Arial" w:hAnsi="Arial" w:cs="Arial"/>
                                <w:b/>
                                <w:bCs/>
                                <w:color w:val="FFFFFF" w:themeColor="background1"/>
                                <w:sz w:val="20"/>
                                <w:szCs w:val="20"/>
                              </w:rPr>
                            </w:pPr>
                            <w:r w:rsidRPr="005E0123">
                              <w:rPr>
                                <w:rFonts w:ascii="Arial" w:hAnsi="Arial" w:cs="Arial"/>
                                <w:b/>
                                <w:bCs/>
                                <w:color w:val="FFFFFF" w:themeColor="background1"/>
                                <w:sz w:val="20"/>
                                <w:szCs w:val="20"/>
                              </w:rPr>
                              <w:t xml:space="preserve">Last updated </w:t>
                            </w:r>
                            <w:r w:rsidR="003604AD">
                              <w:rPr>
                                <w:rFonts w:ascii="Arial" w:hAnsi="Arial" w:cs="Arial"/>
                                <w:b/>
                                <w:bCs/>
                                <w:color w:val="FFFFFF" w:themeColor="background1"/>
                                <w:sz w:val="20"/>
                                <w:szCs w:val="20"/>
                              </w:rPr>
                              <w:t>September</w:t>
                            </w:r>
                            <w:r w:rsidRPr="005E0123">
                              <w:rPr>
                                <w:rFonts w:ascii="Arial" w:hAnsi="Arial" w:cs="Arial"/>
                                <w:b/>
                                <w:bCs/>
                                <w:color w:val="FFFFFF" w:themeColor="background1"/>
                                <w:sz w:val="20"/>
                                <w:szCs w:val="20"/>
                              </w:rPr>
                              <w:t xml:space="preserve"> 202</w:t>
                            </w:r>
                            <w:r w:rsidR="003604AD">
                              <w:rPr>
                                <w:rFonts w:ascii="Arial" w:hAnsi="Arial" w:cs="Arial"/>
                                <w:b/>
                                <w:bCs/>
                                <w:color w:val="FFFFFF" w:themeColor="background1"/>
                                <w:sz w:val="20"/>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4FB38" id="_x0000_t202" coordsize="21600,21600" o:spt="202" path="m,l,21600r21600,l21600,xe">
                <v:stroke joinstyle="miter"/>
                <v:path gradientshapeok="t" o:connecttype="rect"/>
              </v:shapetype>
              <v:shape id="Text Box 2" o:spid="_x0000_s1026" type="#_x0000_t202" style="position:absolute;margin-left:-54.3pt;margin-top:10.35pt;width:296.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" filled="f" stroked="f">
                <v:textbox style="mso-fit-shape-to-text:t">
                  <w:txbxContent>
                    <w:p w14:paraId="27410537" w14:textId="77777777" w:rsidR="00225F31" w:rsidRPr="00835D19" w:rsidRDefault="00225F31" w:rsidP="00835D19">
                      <w:pPr>
                        <w:rPr>
                          <w:rFonts w:ascii="Arial" w:eastAsiaTheme="majorEastAsia" w:hAnsi="Arial" w:cs="Arial"/>
                          <w:b/>
                          <w:color w:val="FFFFFF" w:themeColor="background1"/>
                          <w:sz w:val="52"/>
                        </w:rPr>
                      </w:pPr>
                      <w:r w:rsidRPr="00835D19">
                        <w:rPr>
                          <w:rFonts w:ascii="Arial" w:eastAsiaTheme="majorEastAsia" w:hAnsi="Arial" w:cs="Arial"/>
                          <w:b/>
                          <w:color w:val="FFFFFF" w:themeColor="background1"/>
                          <w:sz w:val="52"/>
                        </w:rPr>
                        <w:t xml:space="preserve">Establishment Toolkit </w:t>
                      </w:r>
                    </w:p>
                    <w:p w14:paraId="0471DF62" w14:textId="3E8917B5" w:rsidR="00225F31" w:rsidRPr="00835D19" w:rsidRDefault="00225F31" w:rsidP="00835D19">
                      <w:pPr>
                        <w:rPr>
                          <w:rFonts w:ascii="Arial" w:eastAsiaTheme="majorEastAsia" w:hAnsi="Arial" w:cs="Arial"/>
                          <w:b/>
                          <w:color w:val="FFFFFF" w:themeColor="background1"/>
                          <w:sz w:val="36"/>
                        </w:rPr>
                      </w:pPr>
                      <w:r w:rsidRPr="00835D19">
                        <w:rPr>
                          <w:rFonts w:ascii="Arial" w:eastAsiaTheme="majorEastAsia" w:hAnsi="Arial" w:cs="Arial"/>
                          <w:b/>
                          <w:color w:val="FFFFFF" w:themeColor="background1"/>
                          <w:sz w:val="36"/>
                        </w:rPr>
                        <w:t xml:space="preserve">Industrial Transformation Research Program </w:t>
                      </w:r>
                    </w:p>
                    <w:p w14:paraId="1F936242" w14:textId="562276DA" w:rsidR="00225F31" w:rsidRPr="005E0123" w:rsidRDefault="00AE0391">
                      <w:pPr>
                        <w:rPr>
                          <w:rFonts w:ascii="Arial" w:hAnsi="Arial" w:cs="Arial"/>
                          <w:b/>
                          <w:bCs/>
                          <w:color w:val="FFFFFF" w:themeColor="background1"/>
                          <w:sz w:val="20"/>
                          <w:szCs w:val="20"/>
                        </w:rPr>
                      </w:pPr>
                      <w:r w:rsidRPr="005E0123">
                        <w:rPr>
                          <w:rFonts w:ascii="Arial" w:hAnsi="Arial" w:cs="Arial"/>
                          <w:b/>
                          <w:bCs/>
                          <w:color w:val="FFFFFF" w:themeColor="background1"/>
                          <w:sz w:val="20"/>
                          <w:szCs w:val="20"/>
                        </w:rPr>
                        <w:t xml:space="preserve">Last updated </w:t>
                      </w:r>
                      <w:r w:rsidR="003604AD">
                        <w:rPr>
                          <w:rFonts w:ascii="Arial" w:hAnsi="Arial" w:cs="Arial"/>
                          <w:b/>
                          <w:bCs/>
                          <w:color w:val="FFFFFF" w:themeColor="background1"/>
                          <w:sz w:val="20"/>
                          <w:szCs w:val="20"/>
                        </w:rPr>
                        <w:t>September</w:t>
                      </w:r>
                      <w:r w:rsidRPr="005E0123">
                        <w:rPr>
                          <w:rFonts w:ascii="Arial" w:hAnsi="Arial" w:cs="Arial"/>
                          <w:b/>
                          <w:bCs/>
                          <w:color w:val="FFFFFF" w:themeColor="background1"/>
                          <w:sz w:val="20"/>
                          <w:szCs w:val="20"/>
                        </w:rPr>
                        <w:t xml:space="preserve"> 202</w:t>
                      </w:r>
                      <w:r w:rsidR="003604AD">
                        <w:rPr>
                          <w:rFonts w:ascii="Arial" w:hAnsi="Arial" w:cs="Arial"/>
                          <w:b/>
                          <w:bCs/>
                          <w:color w:val="FFFFFF" w:themeColor="background1"/>
                          <w:sz w:val="20"/>
                          <w:szCs w:val="20"/>
                        </w:rPr>
                        <w:t>2</w:t>
                      </w:r>
                    </w:p>
                  </w:txbxContent>
                </v:textbox>
                <w10:wrap type="square"/>
              </v:shape>
            </w:pict>
          </mc:Fallback>
        </mc:AlternateContent>
      </w:r>
    </w:p>
    <w:p w14:paraId="5EDF96E7" w14:textId="77777777" w:rsidR="00835D19" w:rsidRDefault="00835D19" w:rsidP="00835D19">
      <w:pPr>
        <w:rPr>
          <w:noProof/>
          <w:lang w:eastAsia="en-AU"/>
        </w:rPr>
      </w:pPr>
    </w:p>
    <w:p w14:paraId="42ACF8D4" w14:textId="77777777" w:rsidR="00835D19" w:rsidRDefault="00835D19" w:rsidP="00835D19">
      <w:pPr>
        <w:rPr>
          <w:noProof/>
          <w:lang w:eastAsia="en-AU"/>
        </w:rPr>
      </w:pPr>
    </w:p>
    <w:p w14:paraId="00D2BFDA" w14:textId="77777777" w:rsidR="00835D19" w:rsidRDefault="00835D19" w:rsidP="00835D19">
      <w:pPr>
        <w:rPr>
          <w:noProof/>
          <w:lang w:eastAsia="en-AU"/>
        </w:rPr>
      </w:pPr>
    </w:p>
    <w:p w14:paraId="3016B1B6" w14:textId="77777777" w:rsidR="00835D19" w:rsidRDefault="00835D19" w:rsidP="00835D19">
      <w:pPr>
        <w:rPr>
          <w:noProof/>
          <w:lang w:eastAsia="en-AU"/>
        </w:rPr>
      </w:pPr>
    </w:p>
    <w:p w14:paraId="71AC70B3" w14:textId="77777777" w:rsidR="00835D19" w:rsidRDefault="00835D19" w:rsidP="00835D19">
      <w:pPr>
        <w:rPr>
          <w:noProof/>
          <w:lang w:eastAsia="en-AU"/>
        </w:rPr>
      </w:pPr>
    </w:p>
    <w:p w14:paraId="7F6C89B5" w14:textId="77777777" w:rsidR="00835D19" w:rsidRDefault="00835D19" w:rsidP="00835D19">
      <w:pPr>
        <w:rPr>
          <w:noProof/>
          <w:lang w:eastAsia="en-AU"/>
        </w:rPr>
      </w:pPr>
    </w:p>
    <w:p w14:paraId="01EBE4F6" w14:textId="77777777" w:rsidR="00835D19" w:rsidRDefault="00835D19" w:rsidP="00835D19">
      <w:pPr>
        <w:rPr>
          <w:noProof/>
          <w:lang w:eastAsia="en-AU"/>
        </w:rPr>
      </w:pPr>
    </w:p>
    <w:p w14:paraId="51BB5CC0" w14:textId="77777777" w:rsidR="00835D19" w:rsidRDefault="00835D19" w:rsidP="00835D19">
      <w:pPr>
        <w:rPr>
          <w:noProof/>
          <w:lang w:eastAsia="en-AU"/>
        </w:rPr>
      </w:pPr>
    </w:p>
    <w:p w14:paraId="1BE2121D" w14:textId="77777777" w:rsidR="00835D19" w:rsidRDefault="00835D19" w:rsidP="00835D19">
      <w:pPr>
        <w:rPr>
          <w:noProof/>
          <w:lang w:eastAsia="en-AU"/>
        </w:rPr>
      </w:pPr>
    </w:p>
    <w:sdt>
      <w:sdtPr>
        <w:rPr>
          <w:rFonts w:ascii="Times New Roman" w:eastAsia="Times New Roman" w:hAnsi="Times New Roman" w:cs="Times New Roman"/>
          <w:b w:val="0"/>
          <w:bCs w:val="0"/>
          <w:sz w:val="24"/>
          <w:szCs w:val="24"/>
          <w:lang w:val="en-AU"/>
        </w:rPr>
        <w:id w:val="1306432535"/>
        <w:docPartObj>
          <w:docPartGallery w:val="Table of Contents"/>
          <w:docPartUnique/>
        </w:docPartObj>
      </w:sdtPr>
      <w:sdtEndPr/>
      <w:sdtContent>
        <w:p w14:paraId="3CF5CBF5" w14:textId="77777777" w:rsidR="005A1FCB" w:rsidRDefault="005A1FCB" w:rsidP="005A1FCB">
          <w:pPr>
            <w:pStyle w:val="TOCHeading"/>
          </w:pPr>
          <w:r>
            <w:t>Table of Contents</w:t>
          </w:r>
        </w:p>
        <w:p w14:paraId="764DA835" w14:textId="38BF01F3" w:rsidR="00512C94" w:rsidRDefault="005F46E7" w:rsidP="00512C94">
          <w:pPr>
            <w:pStyle w:val="TOC1"/>
            <w:rPr>
              <w:rFonts w:eastAsiaTheme="minorEastAsia" w:cstheme="minorBidi"/>
              <w:noProof/>
              <w:sz w:val="22"/>
              <w:szCs w:val="22"/>
              <w:lang w:eastAsia="en-AU"/>
            </w:rPr>
          </w:pPr>
          <w:r>
            <w:fldChar w:fldCharType="begin"/>
          </w:r>
          <w:r>
            <w:instrText xml:space="preserve"> TOC \o "1-2" \h \z \u </w:instrText>
          </w:r>
          <w:r>
            <w:fldChar w:fldCharType="separate"/>
          </w:r>
          <w:hyperlink w:anchor="_Toc114156539" w:history="1">
            <w:r w:rsidR="00512C94" w:rsidRPr="00031F7F">
              <w:rPr>
                <w:rStyle w:val="Hyperlink"/>
                <w:rFonts w:ascii="Calibri Light" w:eastAsia="Yu Gothic Light" w:hAnsi="Calibri Light" w:cs="Times New Roman"/>
                <w:noProof/>
              </w:rPr>
              <w:t>Purpose</w:t>
            </w:r>
            <w:r w:rsidR="00512C94">
              <w:rPr>
                <w:noProof/>
                <w:webHidden/>
              </w:rPr>
              <w:tab/>
            </w:r>
            <w:r w:rsidR="00512C94">
              <w:rPr>
                <w:noProof/>
                <w:webHidden/>
              </w:rPr>
              <w:fldChar w:fldCharType="begin"/>
            </w:r>
            <w:r w:rsidR="00512C94">
              <w:rPr>
                <w:noProof/>
                <w:webHidden/>
              </w:rPr>
              <w:instrText xml:space="preserve"> PAGEREF _Toc114156539 \h </w:instrText>
            </w:r>
            <w:r w:rsidR="00512C94">
              <w:rPr>
                <w:noProof/>
                <w:webHidden/>
              </w:rPr>
            </w:r>
            <w:r w:rsidR="00512C94">
              <w:rPr>
                <w:noProof/>
                <w:webHidden/>
              </w:rPr>
              <w:fldChar w:fldCharType="separate"/>
            </w:r>
            <w:r w:rsidR="001C2325">
              <w:rPr>
                <w:noProof/>
                <w:webHidden/>
              </w:rPr>
              <w:t>3</w:t>
            </w:r>
            <w:r w:rsidR="00512C94">
              <w:rPr>
                <w:noProof/>
                <w:webHidden/>
              </w:rPr>
              <w:fldChar w:fldCharType="end"/>
            </w:r>
          </w:hyperlink>
        </w:p>
        <w:p w14:paraId="1C3AFA22" w14:textId="0743F122" w:rsidR="00512C94" w:rsidRDefault="0014766A" w:rsidP="00512C94">
          <w:pPr>
            <w:pStyle w:val="TOC1"/>
            <w:rPr>
              <w:rFonts w:eastAsiaTheme="minorEastAsia" w:cstheme="minorBidi"/>
              <w:noProof/>
              <w:sz w:val="22"/>
              <w:szCs w:val="22"/>
              <w:lang w:eastAsia="en-AU"/>
            </w:rPr>
          </w:pPr>
          <w:hyperlink w:anchor="_Toc114156540" w:history="1">
            <w:r w:rsidR="00512C94" w:rsidRPr="00031F7F">
              <w:rPr>
                <w:rStyle w:val="Hyperlink"/>
                <w:rFonts w:ascii="Calibri Light" w:eastAsia="Yu Gothic Light" w:hAnsi="Calibri Light"/>
                <w:noProof/>
              </w:rPr>
              <w:t>Commencement Timeline</w:t>
            </w:r>
            <w:r w:rsidR="00512C94">
              <w:rPr>
                <w:noProof/>
                <w:webHidden/>
              </w:rPr>
              <w:tab/>
            </w:r>
            <w:r w:rsidR="00512C94">
              <w:rPr>
                <w:noProof/>
                <w:webHidden/>
              </w:rPr>
              <w:fldChar w:fldCharType="begin"/>
            </w:r>
            <w:r w:rsidR="00512C94">
              <w:rPr>
                <w:noProof/>
                <w:webHidden/>
              </w:rPr>
              <w:instrText xml:space="preserve"> PAGEREF _Toc114156540 \h </w:instrText>
            </w:r>
            <w:r w:rsidR="00512C94">
              <w:rPr>
                <w:noProof/>
                <w:webHidden/>
              </w:rPr>
            </w:r>
            <w:r w:rsidR="00512C94">
              <w:rPr>
                <w:noProof/>
                <w:webHidden/>
              </w:rPr>
              <w:fldChar w:fldCharType="separate"/>
            </w:r>
            <w:r w:rsidR="001C2325">
              <w:rPr>
                <w:noProof/>
                <w:webHidden/>
              </w:rPr>
              <w:t>3</w:t>
            </w:r>
            <w:r w:rsidR="00512C94">
              <w:rPr>
                <w:noProof/>
                <w:webHidden/>
              </w:rPr>
              <w:fldChar w:fldCharType="end"/>
            </w:r>
          </w:hyperlink>
        </w:p>
        <w:p w14:paraId="1D9AAE04" w14:textId="201B2ECB" w:rsidR="00512C94" w:rsidRDefault="0014766A" w:rsidP="00512C94">
          <w:pPr>
            <w:pStyle w:val="TOC1"/>
            <w:rPr>
              <w:rFonts w:eastAsiaTheme="minorEastAsia" w:cstheme="minorBidi"/>
              <w:noProof/>
              <w:sz w:val="22"/>
              <w:szCs w:val="22"/>
              <w:lang w:eastAsia="en-AU"/>
            </w:rPr>
          </w:pPr>
          <w:hyperlink w:anchor="_Toc114156541" w:history="1">
            <w:r w:rsidR="00512C94" w:rsidRPr="00031F7F">
              <w:rPr>
                <w:rStyle w:val="Hyperlink"/>
                <w:rFonts w:ascii="Calibri Light" w:eastAsia="Yu Gothic Light" w:hAnsi="Calibri Light"/>
                <w:noProof/>
              </w:rPr>
              <w:t>Administering Organisation – Establishment support</w:t>
            </w:r>
            <w:r w:rsidR="00512C94">
              <w:rPr>
                <w:noProof/>
                <w:webHidden/>
              </w:rPr>
              <w:tab/>
            </w:r>
            <w:r w:rsidR="00512C94">
              <w:rPr>
                <w:noProof/>
                <w:webHidden/>
              </w:rPr>
              <w:fldChar w:fldCharType="begin"/>
            </w:r>
            <w:r w:rsidR="00512C94">
              <w:rPr>
                <w:noProof/>
                <w:webHidden/>
              </w:rPr>
              <w:instrText xml:space="preserve"> PAGEREF _Toc114156541 \h </w:instrText>
            </w:r>
            <w:r w:rsidR="00512C94">
              <w:rPr>
                <w:noProof/>
                <w:webHidden/>
              </w:rPr>
            </w:r>
            <w:r w:rsidR="00512C94">
              <w:rPr>
                <w:noProof/>
                <w:webHidden/>
              </w:rPr>
              <w:fldChar w:fldCharType="separate"/>
            </w:r>
            <w:r w:rsidR="001C2325">
              <w:rPr>
                <w:noProof/>
                <w:webHidden/>
              </w:rPr>
              <w:t>3</w:t>
            </w:r>
            <w:r w:rsidR="00512C94">
              <w:rPr>
                <w:noProof/>
                <w:webHidden/>
              </w:rPr>
              <w:fldChar w:fldCharType="end"/>
            </w:r>
          </w:hyperlink>
        </w:p>
        <w:p w14:paraId="521283C1" w14:textId="23F55BED" w:rsidR="00512C94" w:rsidRDefault="0014766A" w:rsidP="00512C94">
          <w:pPr>
            <w:pStyle w:val="TOC1"/>
            <w:rPr>
              <w:rFonts w:eastAsiaTheme="minorEastAsia" w:cstheme="minorBidi"/>
              <w:noProof/>
              <w:sz w:val="22"/>
              <w:szCs w:val="22"/>
              <w:lang w:eastAsia="en-AU"/>
            </w:rPr>
          </w:pPr>
          <w:hyperlink w:anchor="_Toc114156542" w:history="1">
            <w:r w:rsidR="00512C94" w:rsidRPr="00031F7F">
              <w:rPr>
                <w:rStyle w:val="Hyperlink"/>
                <w:rFonts w:ascii="Calibri Light" w:eastAsia="Yu Gothic Light" w:hAnsi="Calibri Light"/>
                <w:noProof/>
                <w:shd w:val="clear" w:color="auto" w:fill="FFFFFF"/>
              </w:rPr>
              <w:t xml:space="preserve">ARC </w:t>
            </w:r>
            <w:r w:rsidR="00512C94" w:rsidRPr="00031F7F">
              <w:rPr>
                <w:rStyle w:val="Hyperlink"/>
                <w:rFonts w:ascii="Calibri Light" w:eastAsia="Yu Gothic Light" w:hAnsi="Calibri Light"/>
                <w:noProof/>
              </w:rPr>
              <w:t>Grant Agreement Execution</w:t>
            </w:r>
            <w:r w:rsidR="00512C94">
              <w:rPr>
                <w:noProof/>
                <w:webHidden/>
              </w:rPr>
              <w:tab/>
            </w:r>
            <w:r w:rsidR="00512C94">
              <w:rPr>
                <w:noProof/>
                <w:webHidden/>
              </w:rPr>
              <w:fldChar w:fldCharType="begin"/>
            </w:r>
            <w:r w:rsidR="00512C94">
              <w:rPr>
                <w:noProof/>
                <w:webHidden/>
              </w:rPr>
              <w:instrText xml:space="preserve"> PAGEREF _Toc114156542 \h </w:instrText>
            </w:r>
            <w:r w:rsidR="00512C94">
              <w:rPr>
                <w:noProof/>
                <w:webHidden/>
              </w:rPr>
            </w:r>
            <w:r w:rsidR="00512C94">
              <w:rPr>
                <w:noProof/>
                <w:webHidden/>
              </w:rPr>
              <w:fldChar w:fldCharType="separate"/>
            </w:r>
            <w:r w:rsidR="001C2325">
              <w:rPr>
                <w:noProof/>
                <w:webHidden/>
              </w:rPr>
              <w:t>4</w:t>
            </w:r>
            <w:r w:rsidR="00512C94">
              <w:rPr>
                <w:noProof/>
                <w:webHidden/>
              </w:rPr>
              <w:fldChar w:fldCharType="end"/>
            </w:r>
          </w:hyperlink>
        </w:p>
        <w:p w14:paraId="2B5554B6" w14:textId="0E97B9BE" w:rsidR="00512C94" w:rsidRDefault="0014766A" w:rsidP="00512C94">
          <w:pPr>
            <w:pStyle w:val="TOC1"/>
            <w:rPr>
              <w:rFonts w:eastAsiaTheme="minorEastAsia" w:cstheme="minorBidi"/>
              <w:noProof/>
              <w:sz w:val="22"/>
              <w:szCs w:val="22"/>
              <w:lang w:eastAsia="en-AU"/>
            </w:rPr>
          </w:pPr>
          <w:hyperlink w:anchor="_Toc114156543" w:history="1">
            <w:r w:rsidR="00512C94" w:rsidRPr="00031F7F">
              <w:rPr>
                <w:rStyle w:val="Hyperlink"/>
                <w:rFonts w:ascii="Calibri Light" w:eastAsia="Yu Gothic Light" w:hAnsi="Calibri Light"/>
                <w:noProof/>
              </w:rPr>
              <w:t>Participating Organisation Agreements</w:t>
            </w:r>
            <w:r w:rsidR="00512C94">
              <w:rPr>
                <w:noProof/>
                <w:webHidden/>
              </w:rPr>
              <w:tab/>
            </w:r>
            <w:r w:rsidR="00512C94">
              <w:rPr>
                <w:noProof/>
                <w:webHidden/>
              </w:rPr>
              <w:fldChar w:fldCharType="begin"/>
            </w:r>
            <w:r w:rsidR="00512C94">
              <w:rPr>
                <w:noProof/>
                <w:webHidden/>
              </w:rPr>
              <w:instrText xml:space="preserve"> PAGEREF _Toc114156543 \h </w:instrText>
            </w:r>
            <w:r w:rsidR="00512C94">
              <w:rPr>
                <w:noProof/>
                <w:webHidden/>
              </w:rPr>
            </w:r>
            <w:r w:rsidR="00512C94">
              <w:rPr>
                <w:noProof/>
                <w:webHidden/>
              </w:rPr>
              <w:fldChar w:fldCharType="separate"/>
            </w:r>
            <w:r w:rsidR="001C2325">
              <w:rPr>
                <w:noProof/>
                <w:webHidden/>
              </w:rPr>
              <w:t>5</w:t>
            </w:r>
            <w:r w:rsidR="00512C94">
              <w:rPr>
                <w:noProof/>
                <w:webHidden/>
              </w:rPr>
              <w:fldChar w:fldCharType="end"/>
            </w:r>
          </w:hyperlink>
        </w:p>
        <w:p w14:paraId="039F9C8B" w14:textId="618F8568" w:rsidR="00512C94" w:rsidRDefault="0014766A">
          <w:pPr>
            <w:pStyle w:val="TOC2"/>
            <w:tabs>
              <w:tab w:val="right" w:leader="dot" w:pos="9883"/>
            </w:tabs>
            <w:rPr>
              <w:rFonts w:eastAsiaTheme="minorEastAsia" w:cstheme="minorBidi"/>
              <w:b w:val="0"/>
              <w:bCs w:val="0"/>
              <w:noProof/>
              <w:lang w:eastAsia="en-AU"/>
            </w:rPr>
          </w:pPr>
          <w:hyperlink w:anchor="_Toc114156544" w:history="1">
            <w:r w:rsidR="00512C94" w:rsidRPr="00031F7F">
              <w:rPr>
                <w:rStyle w:val="Hyperlink"/>
                <w:rFonts w:ascii="Calibri Light" w:eastAsia="Yu Gothic Light" w:hAnsi="Calibri Light"/>
                <w:smallCaps/>
                <w:noProof/>
              </w:rPr>
              <w:t xml:space="preserve">Inclusions in </w:t>
            </w:r>
            <w:r w:rsidR="00512C94" w:rsidRPr="00031F7F">
              <w:rPr>
                <w:rStyle w:val="Hyperlink"/>
                <w:rFonts w:ascii="Calibri Light" w:eastAsia="Calibri" w:hAnsi="Calibri Light"/>
                <w:smallCaps/>
                <w:noProof/>
              </w:rPr>
              <w:t>Participating Organisation</w:t>
            </w:r>
            <w:r w:rsidR="00512C94" w:rsidRPr="00031F7F">
              <w:rPr>
                <w:rStyle w:val="Hyperlink"/>
                <w:rFonts w:ascii="Calibri Light" w:eastAsia="Yu Gothic Light" w:hAnsi="Calibri Light"/>
                <w:smallCaps/>
                <w:noProof/>
              </w:rPr>
              <w:t xml:space="preserve"> </w:t>
            </w:r>
            <w:r w:rsidR="00512C94" w:rsidRPr="00031F7F">
              <w:rPr>
                <w:rStyle w:val="Hyperlink"/>
                <w:rFonts w:ascii="Calibri Light" w:eastAsia="Yu Gothic Light" w:hAnsi="Calibri Light"/>
                <w:smallCaps/>
                <w:noProof/>
                <w:lang w:eastAsia="en-AU"/>
              </w:rPr>
              <w:t>Agreements</w:t>
            </w:r>
            <w:r w:rsidR="00512C94">
              <w:rPr>
                <w:noProof/>
                <w:webHidden/>
              </w:rPr>
              <w:tab/>
            </w:r>
            <w:r w:rsidR="00512C94">
              <w:rPr>
                <w:noProof/>
                <w:webHidden/>
              </w:rPr>
              <w:fldChar w:fldCharType="begin"/>
            </w:r>
            <w:r w:rsidR="00512C94">
              <w:rPr>
                <w:noProof/>
                <w:webHidden/>
              </w:rPr>
              <w:instrText xml:space="preserve"> PAGEREF _Toc114156544 \h </w:instrText>
            </w:r>
            <w:r w:rsidR="00512C94">
              <w:rPr>
                <w:noProof/>
                <w:webHidden/>
              </w:rPr>
            </w:r>
            <w:r w:rsidR="00512C94">
              <w:rPr>
                <w:noProof/>
                <w:webHidden/>
              </w:rPr>
              <w:fldChar w:fldCharType="separate"/>
            </w:r>
            <w:r w:rsidR="001C2325">
              <w:rPr>
                <w:noProof/>
                <w:webHidden/>
              </w:rPr>
              <w:t>5</w:t>
            </w:r>
            <w:r w:rsidR="00512C94">
              <w:rPr>
                <w:noProof/>
                <w:webHidden/>
              </w:rPr>
              <w:fldChar w:fldCharType="end"/>
            </w:r>
          </w:hyperlink>
        </w:p>
        <w:p w14:paraId="1D452C7B" w14:textId="7F0AA6D4" w:rsidR="00512C94" w:rsidRDefault="0014766A">
          <w:pPr>
            <w:pStyle w:val="TOC2"/>
            <w:tabs>
              <w:tab w:val="right" w:leader="dot" w:pos="9883"/>
            </w:tabs>
            <w:rPr>
              <w:rFonts w:eastAsiaTheme="minorEastAsia" w:cstheme="minorBidi"/>
              <w:b w:val="0"/>
              <w:bCs w:val="0"/>
              <w:noProof/>
              <w:lang w:eastAsia="en-AU"/>
            </w:rPr>
          </w:pPr>
          <w:hyperlink w:anchor="_Toc114156545" w:history="1">
            <w:r w:rsidR="00512C94" w:rsidRPr="00031F7F">
              <w:rPr>
                <w:rStyle w:val="Hyperlink"/>
                <w:rFonts w:ascii="Calibri Light" w:eastAsia="Yu Gothic Light" w:hAnsi="Calibri Light"/>
                <w:smallCaps/>
                <w:noProof/>
              </w:rPr>
              <w:t>Format of Participating Organisation Agreements</w:t>
            </w:r>
            <w:r w:rsidR="00512C94">
              <w:rPr>
                <w:noProof/>
                <w:webHidden/>
              </w:rPr>
              <w:tab/>
            </w:r>
            <w:r w:rsidR="00512C94">
              <w:rPr>
                <w:noProof/>
                <w:webHidden/>
              </w:rPr>
              <w:fldChar w:fldCharType="begin"/>
            </w:r>
            <w:r w:rsidR="00512C94">
              <w:rPr>
                <w:noProof/>
                <w:webHidden/>
              </w:rPr>
              <w:instrText xml:space="preserve"> PAGEREF _Toc114156545 \h </w:instrText>
            </w:r>
            <w:r w:rsidR="00512C94">
              <w:rPr>
                <w:noProof/>
                <w:webHidden/>
              </w:rPr>
            </w:r>
            <w:r w:rsidR="00512C94">
              <w:rPr>
                <w:noProof/>
                <w:webHidden/>
              </w:rPr>
              <w:fldChar w:fldCharType="separate"/>
            </w:r>
            <w:r w:rsidR="001C2325">
              <w:rPr>
                <w:noProof/>
                <w:webHidden/>
              </w:rPr>
              <w:t>5</w:t>
            </w:r>
            <w:r w:rsidR="00512C94">
              <w:rPr>
                <w:noProof/>
                <w:webHidden/>
              </w:rPr>
              <w:fldChar w:fldCharType="end"/>
            </w:r>
          </w:hyperlink>
        </w:p>
        <w:p w14:paraId="01C83611" w14:textId="6FAD9137" w:rsidR="00512C94" w:rsidRDefault="0014766A">
          <w:pPr>
            <w:pStyle w:val="TOC2"/>
            <w:tabs>
              <w:tab w:val="right" w:leader="dot" w:pos="9883"/>
            </w:tabs>
            <w:rPr>
              <w:rFonts w:eastAsiaTheme="minorEastAsia" w:cstheme="minorBidi"/>
              <w:b w:val="0"/>
              <w:bCs w:val="0"/>
              <w:noProof/>
              <w:lang w:eastAsia="en-AU"/>
            </w:rPr>
          </w:pPr>
          <w:hyperlink w:anchor="_Toc114156546" w:history="1">
            <w:r w:rsidR="00512C94" w:rsidRPr="00031F7F">
              <w:rPr>
                <w:rStyle w:val="Hyperlink"/>
                <w:rFonts w:ascii="Calibri Light" w:eastAsia="Yu Gothic Light" w:hAnsi="Calibri Light"/>
                <w:smallCaps/>
                <w:noProof/>
              </w:rPr>
              <w:t>Managing Delays to Execution of Participating Organisation Agreements</w:t>
            </w:r>
            <w:r w:rsidR="00512C94">
              <w:rPr>
                <w:noProof/>
                <w:webHidden/>
              </w:rPr>
              <w:tab/>
            </w:r>
            <w:r w:rsidR="00512C94">
              <w:rPr>
                <w:noProof/>
                <w:webHidden/>
              </w:rPr>
              <w:fldChar w:fldCharType="begin"/>
            </w:r>
            <w:r w:rsidR="00512C94">
              <w:rPr>
                <w:noProof/>
                <w:webHidden/>
              </w:rPr>
              <w:instrText xml:space="preserve"> PAGEREF _Toc114156546 \h </w:instrText>
            </w:r>
            <w:r w:rsidR="00512C94">
              <w:rPr>
                <w:noProof/>
                <w:webHidden/>
              </w:rPr>
            </w:r>
            <w:r w:rsidR="00512C94">
              <w:rPr>
                <w:noProof/>
                <w:webHidden/>
              </w:rPr>
              <w:fldChar w:fldCharType="separate"/>
            </w:r>
            <w:r w:rsidR="001C2325">
              <w:rPr>
                <w:noProof/>
                <w:webHidden/>
              </w:rPr>
              <w:t>5</w:t>
            </w:r>
            <w:r w:rsidR="00512C94">
              <w:rPr>
                <w:noProof/>
                <w:webHidden/>
              </w:rPr>
              <w:fldChar w:fldCharType="end"/>
            </w:r>
          </w:hyperlink>
        </w:p>
        <w:p w14:paraId="78CED34F" w14:textId="249AAE2F" w:rsidR="00512C94" w:rsidRDefault="0014766A" w:rsidP="00512C94">
          <w:pPr>
            <w:pStyle w:val="TOC1"/>
            <w:rPr>
              <w:rFonts w:eastAsiaTheme="minorEastAsia" w:cstheme="minorBidi"/>
              <w:noProof/>
              <w:sz w:val="22"/>
              <w:szCs w:val="22"/>
              <w:lang w:eastAsia="en-AU"/>
            </w:rPr>
          </w:pPr>
          <w:hyperlink w:anchor="_Toc114156547" w:history="1">
            <w:r w:rsidR="00512C94" w:rsidRPr="00031F7F">
              <w:rPr>
                <w:rStyle w:val="Hyperlink"/>
                <w:rFonts w:ascii="Calibri Light" w:eastAsia="Yu Gothic Light" w:hAnsi="Calibri Light"/>
                <w:noProof/>
              </w:rPr>
              <w:t>Funding</w:t>
            </w:r>
            <w:r w:rsidR="00512C94">
              <w:rPr>
                <w:noProof/>
                <w:webHidden/>
              </w:rPr>
              <w:tab/>
            </w:r>
            <w:r w:rsidR="00512C94">
              <w:rPr>
                <w:noProof/>
                <w:webHidden/>
              </w:rPr>
              <w:fldChar w:fldCharType="begin"/>
            </w:r>
            <w:r w:rsidR="00512C94">
              <w:rPr>
                <w:noProof/>
                <w:webHidden/>
              </w:rPr>
              <w:instrText xml:space="preserve"> PAGEREF _Toc114156547 \h </w:instrText>
            </w:r>
            <w:r w:rsidR="00512C94">
              <w:rPr>
                <w:noProof/>
                <w:webHidden/>
              </w:rPr>
            </w:r>
            <w:r w:rsidR="00512C94">
              <w:rPr>
                <w:noProof/>
                <w:webHidden/>
              </w:rPr>
              <w:fldChar w:fldCharType="separate"/>
            </w:r>
            <w:r w:rsidR="001C2325">
              <w:rPr>
                <w:noProof/>
                <w:webHidden/>
              </w:rPr>
              <w:t>6</w:t>
            </w:r>
            <w:r w:rsidR="00512C94">
              <w:rPr>
                <w:noProof/>
                <w:webHidden/>
              </w:rPr>
              <w:fldChar w:fldCharType="end"/>
            </w:r>
          </w:hyperlink>
        </w:p>
        <w:p w14:paraId="318D7331" w14:textId="18A81BBB" w:rsidR="00512C94" w:rsidRDefault="0014766A">
          <w:pPr>
            <w:pStyle w:val="TOC2"/>
            <w:tabs>
              <w:tab w:val="right" w:leader="dot" w:pos="9883"/>
            </w:tabs>
            <w:rPr>
              <w:rFonts w:eastAsiaTheme="minorEastAsia" w:cstheme="minorBidi"/>
              <w:b w:val="0"/>
              <w:bCs w:val="0"/>
              <w:noProof/>
              <w:lang w:eastAsia="en-AU"/>
            </w:rPr>
          </w:pPr>
          <w:hyperlink w:anchor="_Toc114156548" w:history="1">
            <w:r w:rsidR="00512C94" w:rsidRPr="00031F7F">
              <w:rPr>
                <w:rStyle w:val="Hyperlink"/>
                <w:rFonts w:ascii="Calibri Light" w:eastAsia="Yu Gothic Light" w:hAnsi="Calibri Light"/>
                <w:smallCaps/>
                <w:noProof/>
              </w:rPr>
              <w:t>Establishment Funds</w:t>
            </w:r>
            <w:r w:rsidR="00512C94">
              <w:rPr>
                <w:noProof/>
                <w:webHidden/>
              </w:rPr>
              <w:tab/>
            </w:r>
            <w:r w:rsidR="00512C94">
              <w:rPr>
                <w:noProof/>
                <w:webHidden/>
              </w:rPr>
              <w:fldChar w:fldCharType="begin"/>
            </w:r>
            <w:r w:rsidR="00512C94">
              <w:rPr>
                <w:noProof/>
                <w:webHidden/>
              </w:rPr>
              <w:instrText xml:space="preserve"> PAGEREF _Toc114156548 \h </w:instrText>
            </w:r>
            <w:r w:rsidR="00512C94">
              <w:rPr>
                <w:noProof/>
                <w:webHidden/>
              </w:rPr>
            </w:r>
            <w:r w:rsidR="00512C94">
              <w:rPr>
                <w:noProof/>
                <w:webHidden/>
              </w:rPr>
              <w:fldChar w:fldCharType="separate"/>
            </w:r>
            <w:r w:rsidR="001C2325">
              <w:rPr>
                <w:noProof/>
                <w:webHidden/>
              </w:rPr>
              <w:t>6</w:t>
            </w:r>
            <w:r w:rsidR="00512C94">
              <w:rPr>
                <w:noProof/>
                <w:webHidden/>
              </w:rPr>
              <w:fldChar w:fldCharType="end"/>
            </w:r>
          </w:hyperlink>
        </w:p>
        <w:p w14:paraId="1A88E22A" w14:textId="016086FD" w:rsidR="00512C94" w:rsidRDefault="0014766A">
          <w:pPr>
            <w:pStyle w:val="TOC2"/>
            <w:tabs>
              <w:tab w:val="right" w:leader="dot" w:pos="9883"/>
            </w:tabs>
            <w:rPr>
              <w:rFonts w:eastAsiaTheme="minorEastAsia" w:cstheme="minorBidi"/>
              <w:b w:val="0"/>
              <w:bCs w:val="0"/>
              <w:noProof/>
              <w:lang w:eastAsia="en-AU"/>
            </w:rPr>
          </w:pPr>
          <w:hyperlink w:anchor="_Toc114156549" w:history="1">
            <w:r w:rsidR="00512C94" w:rsidRPr="00031F7F">
              <w:rPr>
                <w:rStyle w:val="Hyperlink"/>
                <w:rFonts w:ascii="Calibri Light" w:eastAsia="Yu Gothic Light" w:hAnsi="Calibri Light"/>
                <w:smallCaps/>
                <w:noProof/>
              </w:rPr>
              <w:t>Indexation</w:t>
            </w:r>
            <w:r w:rsidR="00512C94">
              <w:rPr>
                <w:noProof/>
                <w:webHidden/>
              </w:rPr>
              <w:tab/>
            </w:r>
            <w:r w:rsidR="00512C94">
              <w:rPr>
                <w:noProof/>
                <w:webHidden/>
              </w:rPr>
              <w:fldChar w:fldCharType="begin"/>
            </w:r>
            <w:r w:rsidR="00512C94">
              <w:rPr>
                <w:noProof/>
                <w:webHidden/>
              </w:rPr>
              <w:instrText xml:space="preserve"> PAGEREF _Toc114156549 \h </w:instrText>
            </w:r>
            <w:r w:rsidR="00512C94">
              <w:rPr>
                <w:noProof/>
                <w:webHidden/>
              </w:rPr>
            </w:r>
            <w:r w:rsidR="00512C94">
              <w:rPr>
                <w:noProof/>
                <w:webHidden/>
              </w:rPr>
              <w:fldChar w:fldCharType="separate"/>
            </w:r>
            <w:r w:rsidR="001C2325">
              <w:rPr>
                <w:noProof/>
                <w:webHidden/>
              </w:rPr>
              <w:t>6</w:t>
            </w:r>
            <w:r w:rsidR="00512C94">
              <w:rPr>
                <w:noProof/>
                <w:webHidden/>
              </w:rPr>
              <w:fldChar w:fldCharType="end"/>
            </w:r>
          </w:hyperlink>
        </w:p>
        <w:p w14:paraId="1059240D" w14:textId="04F03077" w:rsidR="00512C94" w:rsidRDefault="0014766A" w:rsidP="00512C94">
          <w:pPr>
            <w:pStyle w:val="TOC1"/>
            <w:rPr>
              <w:rFonts w:eastAsiaTheme="minorEastAsia" w:cstheme="minorBidi"/>
              <w:noProof/>
              <w:sz w:val="22"/>
              <w:szCs w:val="22"/>
              <w:lang w:eastAsia="en-AU"/>
            </w:rPr>
          </w:pPr>
          <w:hyperlink w:anchor="_Toc114156550" w:history="1">
            <w:r w:rsidR="00512C94" w:rsidRPr="00031F7F">
              <w:rPr>
                <w:rStyle w:val="Hyperlink"/>
                <w:rFonts w:ascii="Calibri Light" w:eastAsia="Yu Gothic Light" w:hAnsi="Calibri Light"/>
                <w:noProof/>
              </w:rPr>
              <w:t>Responsible Conduct of Research and Research Ethics</w:t>
            </w:r>
            <w:r w:rsidR="00512C94">
              <w:rPr>
                <w:noProof/>
                <w:webHidden/>
              </w:rPr>
              <w:tab/>
            </w:r>
            <w:r w:rsidR="00512C94">
              <w:rPr>
                <w:noProof/>
                <w:webHidden/>
              </w:rPr>
              <w:fldChar w:fldCharType="begin"/>
            </w:r>
            <w:r w:rsidR="00512C94">
              <w:rPr>
                <w:noProof/>
                <w:webHidden/>
              </w:rPr>
              <w:instrText xml:space="preserve"> PAGEREF _Toc114156550 \h </w:instrText>
            </w:r>
            <w:r w:rsidR="00512C94">
              <w:rPr>
                <w:noProof/>
                <w:webHidden/>
              </w:rPr>
            </w:r>
            <w:r w:rsidR="00512C94">
              <w:rPr>
                <w:noProof/>
                <w:webHidden/>
              </w:rPr>
              <w:fldChar w:fldCharType="separate"/>
            </w:r>
            <w:r w:rsidR="001C2325">
              <w:rPr>
                <w:noProof/>
                <w:webHidden/>
              </w:rPr>
              <w:t>7</w:t>
            </w:r>
            <w:r w:rsidR="00512C94">
              <w:rPr>
                <w:noProof/>
                <w:webHidden/>
              </w:rPr>
              <w:fldChar w:fldCharType="end"/>
            </w:r>
          </w:hyperlink>
        </w:p>
        <w:p w14:paraId="46C8C271" w14:textId="47160578" w:rsidR="00512C94" w:rsidRDefault="0014766A" w:rsidP="00512C94">
          <w:pPr>
            <w:pStyle w:val="TOC1"/>
            <w:rPr>
              <w:rFonts w:eastAsiaTheme="minorEastAsia" w:cstheme="minorBidi"/>
              <w:noProof/>
              <w:sz w:val="22"/>
              <w:szCs w:val="22"/>
              <w:lang w:eastAsia="en-AU"/>
            </w:rPr>
          </w:pPr>
          <w:hyperlink w:anchor="_Toc114156551" w:history="1">
            <w:r w:rsidR="00512C94" w:rsidRPr="00031F7F">
              <w:rPr>
                <w:rStyle w:val="Hyperlink"/>
                <w:rFonts w:ascii="Calibri Light" w:eastAsia="Yu Gothic Light" w:hAnsi="Calibri Light"/>
                <w:noProof/>
              </w:rPr>
              <w:t>Detailed Project Plans/ Agreements</w:t>
            </w:r>
            <w:r w:rsidR="00512C94">
              <w:rPr>
                <w:noProof/>
                <w:webHidden/>
              </w:rPr>
              <w:tab/>
            </w:r>
            <w:r w:rsidR="00512C94">
              <w:rPr>
                <w:noProof/>
                <w:webHidden/>
              </w:rPr>
              <w:fldChar w:fldCharType="begin"/>
            </w:r>
            <w:r w:rsidR="00512C94">
              <w:rPr>
                <w:noProof/>
                <w:webHidden/>
              </w:rPr>
              <w:instrText xml:space="preserve"> PAGEREF _Toc114156551 \h </w:instrText>
            </w:r>
            <w:r w:rsidR="00512C94">
              <w:rPr>
                <w:noProof/>
                <w:webHidden/>
              </w:rPr>
            </w:r>
            <w:r w:rsidR="00512C94">
              <w:rPr>
                <w:noProof/>
                <w:webHidden/>
              </w:rPr>
              <w:fldChar w:fldCharType="separate"/>
            </w:r>
            <w:r w:rsidR="001C2325">
              <w:rPr>
                <w:noProof/>
                <w:webHidden/>
              </w:rPr>
              <w:t>7</w:t>
            </w:r>
            <w:r w:rsidR="00512C94">
              <w:rPr>
                <w:noProof/>
                <w:webHidden/>
              </w:rPr>
              <w:fldChar w:fldCharType="end"/>
            </w:r>
          </w:hyperlink>
        </w:p>
        <w:p w14:paraId="1ED839FA" w14:textId="27B69691" w:rsidR="00512C94" w:rsidRDefault="0014766A" w:rsidP="00512C94">
          <w:pPr>
            <w:pStyle w:val="TOC1"/>
            <w:rPr>
              <w:rFonts w:eastAsiaTheme="minorEastAsia" w:cstheme="minorBidi"/>
              <w:noProof/>
              <w:sz w:val="22"/>
              <w:szCs w:val="22"/>
              <w:lang w:eastAsia="en-AU"/>
            </w:rPr>
          </w:pPr>
          <w:hyperlink w:anchor="_Toc114156552" w:history="1">
            <w:r w:rsidR="00512C94" w:rsidRPr="00031F7F">
              <w:rPr>
                <w:rStyle w:val="Hyperlink"/>
                <w:rFonts w:ascii="Calibri Light" w:eastAsia="Yu Gothic Light" w:hAnsi="Calibri Light"/>
                <w:noProof/>
              </w:rPr>
              <w:t>Transitioning Arrangements</w:t>
            </w:r>
            <w:r w:rsidR="00512C94">
              <w:rPr>
                <w:noProof/>
                <w:webHidden/>
              </w:rPr>
              <w:tab/>
            </w:r>
            <w:r w:rsidR="00512C94">
              <w:rPr>
                <w:noProof/>
                <w:webHidden/>
              </w:rPr>
              <w:fldChar w:fldCharType="begin"/>
            </w:r>
            <w:r w:rsidR="00512C94">
              <w:rPr>
                <w:noProof/>
                <w:webHidden/>
              </w:rPr>
              <w:instrText xml:space="preserve"> PAGEREF _Toc114156552 \h </w:instrText>
            </w:r>
            <w:r w:rsidR="00512C94">
              <w:rPr>
                <w:noProof/>
                <w:webHidden/>
              </w:rPr>
            </w:r>
            <w:r w:rsidR="00512C94">
              <w:rPr>
                <w:noProof/>
                <w:webHidden/>
              </w:rPr>
              <w:fldChar w:fldCharType="separate"/>
            </w:r>
            <w:r w:rsidR="001C2325">
              <w:rPr>
                <w:noProof/>
                <w:webHidden/>
              </w:rPr>
              <w:t>8</w:t>
            </w:r>
            <w:r w:rsidR="00512C94">
              <w:rPr>
                <w:noProof/>
                <w:webHidden/>
              </w:rPr>
              <w:fldChar w:fldCharType="end"/>
            </w:r>
          </w:hyperlink>
        </w:p>
        <w:p w14:paraId="6834E5E3" w14:textId="41D32C55" w:rsidR="00512C94" w:rsidRDefault="0014766A" w:rsidP="00512C94">
          <w:pPr>
            <w:pStyle w:val="TOC1"/>
            <w:rPr>
              <w:rFonts w:eastAsiaTheme="minorEastAsia" w:cstheme="minorBidi"/>
              <w:noProof/>
              <w:sz w:val="22"/>
              <w:szCs w:val="22"/>
              <w:lang w:eastAsia="en-AU"/>
            </w:rPr>
          </w:pPr>
          <w:hyperlink w:anchor="_Toc114156553" w:history="1">
            <w:r w:rsidR="00512C94" w:rsidRPr="00031F7F">
              <w:rPr>
                <w:rStyle w:val="Hyperlink"/>
                <w:rFonts w:ascii="Calibri Light" w:eastAsia="Yu Gothic Light" w:hAnsi="Calibri Light"/>
                <w:noProof/>
              </w:rPr>
              <w:t>Additional interest to join the ITRP grant</w:t>
            </w:r>
            <w:r w:rsidR="00512C94">
              <w:rPr>
                <w:noProof/>
                <w:webHidden/>
              </w:rPr>
              <w:tab/>
            </w:r>
            <w:r w:rsidR="00512C94">
              <w:rPr>
                <w:noProof/>
                <w:webHidden/>
              </w:rPr>
              <w:fldChar w:fldCharType="begin"/>
            </w:r>
            <w:r w:rsidR="00512C94">
              <w:rPr>
                <w:noProof/>
                <w:webHidden/>
              </w:rPr>
              <w:instrText xml:space="preserve"> PAGEREF _Toc114156553 \h </w:instrText>
            </w:r>
            <w:r w:rsidR="00512C94">
              <w:rPr>
                <w:noProof/>
                <w:webHidden/>
              </w:rPr>
            </w:r>
            <w:r w:rsidR="00512C94">
              <w:rPr>
                <w:noProof/>
                <w:webHidden/>
              </w:rPr>
              <w:fldChar w:fldCharType="separate"/>
            </w:r>
            <w:r w:rsidR="001C2325">
              <w:rPr>
                <w:noProof/>
                <w:webHidden/>
              </w:rPr>
              <w:t>9</w:t>
            </w:r>
            <w:r w:rsidR="00512C94">
              <w:rPr>
                <w:noProof/>
                <w:webHidden/>
              </w:rPr>
              <w:fldChar w:fldCharType="end"/>
            </w:r>
          </w:hyperlink>
        </w:p>
        <w:p w14:paraId="50642CE6" w14:textId="102BCF38" w:rsidR="00512C94" w:rsidRDefault="0014766A" w:rsidP="00512C94">
          <w:pPr>
            <w:pStyle w:val="TOC1"/>
            <w:rPr>
              <w:rFonts w:eastAsiaTheme="minorEastAsia" w:cstheme="minorBidi"/>
              <w:noProof/>
              <w:sz w:val="22"/>
              <w:szCs w:val="22"/>
              <w:lang w:eastAsia="en-AU"/>
            </w:rPr>
          </w:pPr>
          <w:hyperlink w:anchor="_Toc114156554" w:history="1">
            <w:r w:rsidR="00512C94" w:rsidRPr="00031F7F">
              <w:rPr>
                <w:rStyle w:val="Hyperlink"/>
                <w:rFonts w:ascii="Calibri Light" w:eastAsia="Yu Gothic Light" w:hAnsi="Calibri Light"/>
                <w:noProof/>
              </w:rPr>
              <w:t>Governance</w:t>
            </w:r>
            <w:r w:rsidR="00512C94">
              <w:rPr>
                <w:noProof/>
                <w:webHidden/>
              </w:rPr>
              <w:tab/>
            </w:r>
            <w:r w:rsidR="00512C94">
              <w:rPr>
                <w:noProof/>
                <w:webHidden/>
              </w:rPr>
              <w:fldChar w:fldCharType="begin"/>
            </w:r>
            <w:r w:rsidR="00512C94">
              <w:rPr>
                <w:noProof/>
                <w:webHidden/>
              </w:rPr>
              <w:instrText xml:space="preserve"> PAGEREF _Toc114156554 \h </w:instrText>
            </w:r>
            <w:r w:rsidR="00512C94">
              <w:rPr>
                <w:noProof/>
                <w:webHidden/>
              </w:rPr>
            </w:r>
            <w:r w:rsidR="00512C94">
              <w:rPr>
                <w:noProof/>
                <w:webHidden/>
              </w:rPr>
              <w:fldChar w:fldCharType="separate"/>
            </w:r>
            <w:r w:rsidR="001C2325">
              <w:rPr>
                <w:noProof/>
                <w:webHidden/>
              </w:rPr>
              <w:t>10</w:t>
            </w:r>
            <w:r w:rsidR="00512C94">
              <w:rPr>
                <w:noProof/>
                <w:webHidden/>
              </w:rPr>
              <w:fldChar w:fldCharType="end"/>
            </w:r>
          </w:hyperlink>
        </w:p>
        <w:p w14:paraId="2E1B61ED" w14:textId="68681828" w:rsidR="00512C94" w:rsidRDefault="0014766A">
          <w:pPr>
            <w:pStyle w:val="TOC2"/>
            <w:tabs>
              <w:tab w:val="right" w:leader="dot" w:pos="9883"/>
            </w:tabs>
            <w:rPr>
              <w:rFonts w:eastAsiaTheme="minorEastAsia" w:cstheme="minorBidi"/>
              <w:b w:val="0"/>
              <w:bCs w:val="0"/>
              <w:noProof/>
              <w:lang w:eastAsia="en-AU"/>
            </w:rPr>
          </w:pPr>
          <w:hyperlink w:anchor="_Toc114156555" w:history="1">
            <w:r w:rsidR="00512C94" w:rsidRPr="00031F7F">
              <w:rPr>
                <w:rStyle w:val="Hyperlink"/>
                <w:rFonts w:ascii="Calibri Light" w:eastAsia="Yu Gothic Light" w:hAnsi="Calibri Light"/>
                <w:smallCaps/>
                <w:noProof/>
                <w:lang w:eastAsia="en-AU"/>
              </w:rPr>
              <w:t>Governance Processes</w:t>
            </w:r>
            <w:r w:rsidR="00512C94">
              <w:rPr>
                <w:noProof/>
                <w:webHidden/>
              </w:rPr>
              <w:tab/>
            </w:r>
            <w:r w:rsidR="00512C94">
              <w:rPr>
                <w:noProof/>
                <w:webHidden/>
              </w:rPr>
              <w:fldChar w:fldCharType="begin"/>
            </w:r>
            <w:r w:rsidR="00512C94">
              <w:rPr>
                <w:noProof/>
                <w:webHidden/>
              </w:rPr>
              <w:instrText xml:space="preserve"> PAGEREF _Toc114156555 \h </w:instrText>
            </w:r>
            <w:r w:rsidR="00512C94">
              <w:rPr>
                <w:noProof/>
                <w:webHidden/>
              </w:rPr>
            </w:r>
            <w:r w:rsidR="00512C94">
              <w:rPr>
                <w:noProof/>
                <w:webHidden/>
              </w:rPr>
              <w:fldChar w:fldCharType="separate"/>
            </w:r>
            <w:r w:rsidR="001C2325">
              <w:rPr>
                <w:noProof/>
                <w:webHidden/>
              </w:rPr>
              <w:t>10</w:t>
            </w:r>
            <w:r w:rsidR="00512C94">
              <w:rPr>
                <w:noProof/>
                <w:webHidden/>
              </w:rPr>
              <w:fldChar w:fldCharType="end"/>
            </w:r>
          </w:hyperlink>
        </w:p>
        <w:p w14:paraId="6B8889ED" w14:textId="51ADF8FA" w:rsidR="00512C94" w:rsidRDefault="0014766A">
          <w:pPr>
            <w:pStyle w:val="TOC2"/>
            <w:tabs>
              <w:tab w:val="right" w:leader="dot" w:pos="9883"/>
            </w:tabs>
            <w:rPr>
              <w:rFonts w:eastAsiaTheme="minorEastAsia" w:cstheme="minorBidi"/>
              <w:b w:val="0"/>
              <w:bCs w:val="0"/>
              <w:noProof/>
              <w:lang w:eastAsia="en-AU"/>
            </w:rPr>
          </w:pPr>
          <w:hyperlink w:anchor="_Toc114156556" w:history="1">
            <w:r w:rsidR="00512C94" w:rsidRPr="00031F7F">
              <w:rPr>
                <w:rStyle w:val="Hyperlink"/>
                <w:rFonts w:ascii="Calibri Light" w:eastAsia="Yu Gothic Light" w:hAnsi="Calibri Light"/>
                <w:smallCaps/>
                <w:noProof/>
                <w:lang w:eastAsia="en-AU"/>
              </w:rPr>
              <w:t>Governance Plan</w:t>
            </w:r>
            <w:r w:rsidR="00512C94">
              <w:rPr>
                <w:noProof/>
                <w:webHidden/>
              </w:rPr>
              <w:tab/>
            </w:r>
            <w:r w:rsidR="00512C94">
              <w:rPr>
                <w:noProof/>
                <w:webHidden/>
              </w:rPr>
              <w:fldChar w:fldCharType="begin"/>
            </w:r>
            <w:r w:rsidR="00512C94">
              <w:rPr>
                <w:noProof/>
                <w:webHidden/>
              </w:rPr>
              <w:instrText xml:space="preserve"> PAGEREF _Toc114156556 \h </w:instrText>
            </w:r>
            <w:r w:rsidR="00512C94">
              <w:rPr>
                <w:noProof/>
                <w:webHidden/>
              </w:rPr>
            </w:r>
            <w:r w:rsidR="00512C94">
              <w:rPr>
                <w:noProof/>
                <w:webHidden/>
              </w:rPr>
              <w:fldChar w:fldCharType="separate"/>
            </w:r>
            <w:r w:rsidR="001C2325">
              <w:rPr>
                <w:noProof/>
                <w:webHidden/>
              </w:rPr>
              <w:t>12</w:t>
            </w:r>
            <w:r w:rsidR="00512C94">
              <w:rPr>
                <w:noProof/>
                <w:webHidden/>
              </w:rPr>
              <w:fldChar w:fldCharType="end"/>
            </w:r>
          </w:hyperlink>
        </w:p>
        <w:p w14:paraId="70203837" w14:textId="2946CB5A" w:rsidR="00512C94" w:rsidRDefault="0014766A">
          <w:pPr>
            <w:pStyle w:val="TOC2"/>
            <w:tabs>
              <w:tab w:val="right" w:leader="dot" w:pos="9883"/>
            </w:tabs>
            <w:rPr>
              <w:rFonts w:eastAsiaTheme="minorEastAsia" w:cstheme="minorBidi"/>
              <w:b w:val="0"/>
              <w:bCs w:val="0"/>
              <w:noProof/>
              <w:lang w:eastAsia="en-AU"/>
            </w:rPr>
          </w:pPr>
          <w:hyperlink w:anchor="_Toc114156557" w:history="1">
            <w:r w:rsidR="00512C94" w:rsidRPr="00031F7F">
              <w:rPr>
                <w:rStyle w:val="Hyperlink"/>
                <w:rFonts w:ascii="Calibri Light" w:eastAsia="Yu Gothic Light" w:hAnsi="Calibri Light"/>
                <w:smallCaps/>
                <w:noProof/>
                <w:lang w:eastAsia="en-AU"/>
              </w:rPr>
              <w:t>Committees</w:t>
            </w:r>
            <w:r w:rsidR="00512C94">
              <w:rPr>
                <w:noProof/>
                <w:webHidden/>
              </w:rPr>
              <w:tab/>
            </w:r>
            <w:r w:rsidR="00512C94">
              <w:rPr>
                <w:noProof/>
                <w:webHidden/>
              </w:rPr>
              <w:fldChar w:fldCharType="begin"/>
            </w:r>
            <w:r w:rsidR="00512C94">
              <w:rPr>
                <w:noProof/>
                <w:webHidden/>
              </w:rPr>
              <w:instrText xml:space="preserve"> PAGEREF _Toc114156557 \h </w:instrText>
            </w:r>
            <w:r w:rsidR="00512C94">
              <w:rPr>
                <w:noProof/>
                <w:webHidden/>
              </w:rPr>
            </w:r>
            <w:r w:rsidR="00512C94">
              <w:rPr>
                <w:noProof/>
                <w:webHidden/>
              </w:rPr>
              <w:fldChar w:fldCharType="separate"/>
            </w:r>
            <w:r w:rsidR="001C2325">
              <w:rPr>
                <w:noProof/>
                <w:webHidden/>
              </w:rPr>
              <w:t>12</w:t>
            </w:r>
            <w:r w:rsidR="00512C94">
              <w:rPr>
                <w:noProof/>
                <w:webHidden/>
              </w:rPr>
              <w:fldChar w:fldCharType="end"/>
            </w:r>
          </w:hyperlink>
        </w:p>
        <w:p w14:paraId="1F197E35" w14:textId="0FE5354A" w:rsidR="00512C94" w:rsidRDefault="0014766A" w:rsidP="00512C94">
          <w:pPr>
            <w:pStyle w:val="TOC1"/>
            <w:rPr>
              <w:rFonts w:eastAsiaTheme="minorEastAsia" w:cstheme="minorBidi"/>
              <w:noProof/>
              <w:sz w:val="22"/>
              <w:szCs w:val="22"/>
              <w:lang w:eastAsia="en-AU"/>
            </w:rPr>
          </w:pPr>
          <w:hyperlink w:anchor="_Toc114156558" w:history="1">
            <w:r w:rsidR="00512C94" w:rsidRPr="00031F7F">
              <w:rPr>
                <w:rStyle w:val="Hyperlink"/>
                <w:rFonts w:ascii="Calibri Light" w:eastAsia="Yu Gothic Light" w:hAnsi="Calibri Light"/>
                <w:noProof/>
                <w:lang w:eastAsia="en-AU"/>
              </w:rPr>
              <w:t xml:space="preserve">Strategic and Operational Plans </w:t>
            </w:r>
            <w:r w:rsidR="00512C94">
              <w:rPr>
                <w:noProof/>
                <w:webHidden/>
              </w:rPr>
              <w:tab/>
            </w:r>
            <w:r w:rsidR="00512C94">
              <w:rPr>
                <w:noProof/>
                <w:webHidden/>
              </w:rPr>
              <w:fldChar w:fldCharType="begin"/>
            </w:r>
            <w:r w:rsidR="00512C94">
              <w:rPr>
                <w:noProof/>
                <w:webHidden/>
              </w:rPr>
              <w:instrText xml:space="preserve"> PAGEREF _Toc114156558 \h </w:instrText>
            </w:r>
            <w:r w:rsidR="00512C94">
              <w:rPr>
                <w:noProof/>
                <w:webHidden/>
              </w:rPr>
            </w:r>
            <w:r w:rsidR="00512C94">
              <w:rPr>
                <w:noProof/>
                <w:webHidden/>
              </w:rPr>
              <w:fldChar w:fldCharType="separate"/>
            </w:r>
            <w:r w:rsidR="001C2325">
              <w:rPr>
                <w:noProof/>
                <w:webHidden/>
              </w:rPr>
              <w:t>14</w:t>
            </w:r>
            <w:r w:rsidR="00512C94">
              <w:rPr>
                <w:noProof/>
                <w:webHidden/>
              </w:rPr>
              <w:fldChar w:fldCharType="end"/>
            </w:r>
          </w:hyperlink>
        </w:p>
        <w:p w14:paraId="300B8435" w14:textId="1BA46D5E" w:rsidR="00512C94" w:rsidRDefault="0014766A">
          <w:pPr>
            <w:pStyle w:val="TOC2"/>
            <w:tabs>
              <w:tab w:val="right" w:leader="dot" w:pos="9883"/>
            </w:tabs>
            <w:rPr>
              <w:rFonts w:eastAsiaTheme="minorEastAsia" w:cstheme="minorBidi"/>
              <w:b w:val="0"/>
              <w:bCs w:val="0"/>
              <w:noProof/>
              <w:lang w:eastAsia="en-AU"/>
            </w:rPr>
          </w:pPr>
          <w:hyperlink w:anchor="_Toc114156559" w:history="1">
            <w:r w:rsidR="00512C94" w:rsidRPr="00031F7F">
              <w:rPr>
                <w:rStyle w:val="Hyperlink"/>
                <w:rFonts w:ascii="Calibri Light" w:eastAsia="Yu Gothic Light" w:hAnsi="Calibri Light"/>
                <w:smallCaps/>
                <w:noProof/>
                <w:lang w:eastAsia="en-AU"/>
              </w:rPr>
              <w:t>Initial Meeting</w:t>
            </w:r>
            <w:r w:rsidR="00512C94">
              <w:rPr>
                <w:noProof/>
                <w:webHidden/>
              </w:rPr>
              <w:tab/>
            </w:r>
            <w:r w:rsidR="00512C94">
              <w:rPr>
                <w:noProof/>
                <w:webHidden/>
              </w:rPr>
              <w:fldChar w:fldCharType="begin"/>
            </w:r>
            <w:r w:rsidR="00512C94">
              <w:rPr>
                <w:noProof/>
                <w:webHidden/>
              </w:rPr>
              <w:instrText xml:space="preserve"> PAGEREF _Toc114156559 \h </w:instrText>
            </w:r>
            <w:r w:rsidR="00512C94">
              <w:rPr>
                <w:noProof/>
                <w:webHidden/>
              </w:rPr>
            </w:r>
            <w:r w:rsidR="00512C94">
              <w:rPr>
                <w:noProof/>
                <w:webHidden/>
              </w:rPr>
              <w:fldChar w:fldCharType="separate"/>
            </w:r>
            <w:r w:rsidR="001C2325">
              <w:rPr>
                <w:noProof/>
                <w:webHidden/>
              </w:rPr>
              <w:t>14</w:t>
            </w:r>
            <w:r w:rsidR="00512C94">
              <w:rPr>
                <w:noProof/>
                <w:webHidden/>
              </w:rPr>
              <w:fldChar w:fldCharType="end"/>
            </w:r>
          </w:hyperlink>
        </w:p>
        <w:p w14:paraId="44DBADA2" w14:textId="760E65B7" w:rsidR="00512C94" w:rsidRDefault="0014766A">
          <w:pPr>
            <w:pStyle w:val="TOC2"/>
            <w:tabs>
              <w:tab w:val="right" w:leader="dot" w:pos="9883"/>
            </w:tabs>
            <w:rPr>
              <w:rFonts w:eastAsiaTheme="minorEastAsia" w:cstheme="minorBidi"/>
              <w:b w:val="0"/>
              <w:bCs w:val="0"/>
              <w:noProof/>
              <w:lang w:eastAsia="en-AU"/>
            </w:rPr>
          </w:pPr>
          <w:hyperlink w:anchor="_Toc114156560" w:history="1">
            <w:r w:rsidR="00512C94" w:rsidRPr="00031F7F">
              <w:rPr>
                <w:rStyle w:val="Hyperlink"/>
                <w:rFonts w:ascii="Calibri Light" w:eastAsia="Yu Gothic Light" w:hAnsi="Calibri Light"/>
                <w:smallCaps/>
                <w:noProof/>
                <w:lang w:eastAsia="en-AU"/>
              </w:rPr>
              <w:t>Strategic Plan</w:t>
            </w:r>
            <w:r w:rsidR="00512C94">
              <w:rPr>
                <w:noProof/>
                <w:webHidden/>
              </w:rPr>
              <w:tab/>
            </w:r>
            <w:r w:rsidR="00512C94">
              <w:rPr>
                <w:noProof/>
                <w:webHidden/>
              </w:rPr>
              <w:fldChar w:fldCharType="begin"/>
            </w:r>
            <w:r w:rsidR="00512C94">
              <w:rPr>
                <w:noProof/>
                <w:webHidden/>
              </w:rPr>
              <w:instrText xml:space="preserve"> PAGEREF _Toc114156560 \h </w:instrText>
            </w:r>
            <w:r w:rsidR="00512C94">
              <w:rPr>
                <w:noProof/>
                <w:webHidden/>
              </w:rPr>
            </w:r>
            <w:r w:rsidR="00512C94">
              <w:rPr>
                <w:noProof/>
                <w:webHidden/>
              </w:rPr>
              <w:fldChar w:fldCharType="separate"/>
            </w:r>
            <w:r w:rsidR="001C2325">
              <w:rPr>
                <w:noProof/>
                <w:webHidden/>
              </w:rPr>
              <w:t>15</w:t>
            </w:r>
            <w:r w:rsidR="00512C94">
              <w:rPr>
                <w:noProof/>
                <w:webHidden/>
              </w:rPr>
              <w:fldChar w:fldCharType="end"/>
            </w:r>
          </w:hyperlink>
        </w:p>
        <w:p w14:paraId="3AA10B86" w14:textId="359B1F1B" w:rsidR="00512C94" w:rsidRDefault="0014766A">
          <w:pPr>
            <w:pStyle w:val="TOC2"/>
            <w:tabs>
              <w:tab w:val="right" w:leader="dot" w:pos="9883"/>
            </w:tabs>
            <w:rPr>
              <w:rFonts w:eastAsiaTheme="minorEastAsia" w:cstheme="minorBidi"/>
              <w:b w:val="0"/>
              <w:bCs w:val="0"/>
              <w:noProof/>
              <w:lang w:eastAsia="en-AU"/>
            </w:rPr>
          </w:pPr>
          <w:hyperlink w:anchor="_Toc114156561" w:history="1">
            <w:r w:rsidR="00512C94" w:rsidRPr="00031F7F">
              <w:rPr>
                <w:rStyle w:val="Hyperlink"/>
                <w:rFonts w:ascii="Calibri Light" w:eastAsia="Yu Gothic Light" w:hAnsi="Calibri Light"/>
                <w:smallCaps/>
                <w:noProof/>
                <w:lang w:eastAsia="en-AU"/>
              </w:rPr>
              <w:t>Gender Equality and Diversity Plan</w:t>
            </w:r>
            <w:r w:rsidR="00512C94">
              <w:rPr>
                <w:noProof/>
                <w:webHidden/>
              </w:rPr>
              <w:tab/>
            </w:r>
            <w:r w:rsidR="00512C94">
              <w:rPr>
                <w:noProof/>
                <w:webHidden/>
              </w:rPr>
              <w:fldChar w:fldCharType="begin"/>
            </w:r>
            <w:r w:rsidR="00512C94">
              <w:rPr>
                <w:noProof/>
                <w:webHidden/>
              </w:rPr>
              <w:instrText xml:space="preserve"> PAGEREF _Toc114156561 \h </w:instrText>
            </w:r>
            <w:r w:rsidR="00512C94">
              <w:rPr>
                <w:noProof/>
                <w:webHidden/>
              </w:rPr>
            </w:r>
            <w:r w:rsidR="00512C94">
              <w:rPr>
                <w:noProof/>
                <w:webHidden/>
              </w:rPr>
              <w:fldChar w:fldCharType="separate"/>
            </w:r>
            <w:r w:rsidR="001C2325">
              <w:rPr>
                <w:noProof/>
                <w:webHidden/>
              </w:rPr>
              <w:t>15</w:t>
            </w:r>
            <w:r w:rsidR="00512C94">
              <w:rPr>
                <w:noProof/>
                <w:webHidden/>
              </w:rPr>
              <w:fldChar w:fldCharType="end"/>
            </w:r>
          </w:hyperlink>
        </w:p>
        <w:p w14:paraId="4F43EE31" w14:textId="219F7503" w:rsidR="00512C94" w:rsidRDefault="0014766A">
          <w:pPr>
            <w:pStyle w:val="TOC2"/>
            <w:tabs>
              <w:tab w:val="right" w:leader="dot" w:pos="9883"/>
            </w:tabs>
            <w:rPr>
              <w:rFonts w:eastAsiaTheme="minorEastAsia" w:cstheme="minorBidi"/>
              <w:b w:val="0"/>
              <w:bCs w:val="0"/>
              <w:noProof/>
              <w:lang w:eastAsia="en-AU"/>
            </w:rPr>
          </w:pPr>
          <w:hyperlink w:anchor="_Toc114156562" w:history="1">
            <w:r w:rsidR="00512C94" w:rsidRPr="00031F7F">
              <w:rPr>
                <w:rStyle w:val="Hyperlink"/>
                <w:rFonts w:ascii="Calibri Light" w:eastAsia="Yu Gothic Light" w:hAnsi="Calibri Light"/>
                <w:smallCaps/>
                <w:noProof/>
                <w:lang w:eastAsia="en-AU"/>
              </w:rPr>
              <w:t>Mentoring and Professional Development Program</w:t>
            </w:r>
            <w:r w:rsidR="00512C94">
              <w:rPr>
                <w:noProof/>
                <w:webHidden/>
              </w:rPr>
              <w:tab/>
            </w:r>
            <w:r w:rsidR="00512C94">
              <w:rPr>
                <w:noProof/>
                <w:webHidden/>
              </w:rPr>
              <w:fldChar w:fldCharType="begin"/>
            </w:r>
            <w:r w:rsidR="00512C94">
              <w:rPr>
                <w:noProof/>
                <w:webHidden/>
              </w:rPr>
              <w:instrText xml:space="preserve"> PAGEREF _Toc114156562 \h </w:instrText>
            </w:r>
            <w:r w:rsidR="00512C94">
              <w:rPr>
                <w:noProof/>
                <w:webHidden/>
              </w:rPr>
            </w:r>
            <w:r w:rsidR="00512C94">
              <w:rPr>
                <w:noProof/>
                <w:webHidden/>
              </w:rPr>
              <w:fldChar w:fldCharType="separate"/>
            </w:r>
            <w:r w:rsidR="001C2325">
              <w:rPr>
                <w:noProof/>
                <w:webHidden/>
              </w:rPr>
              <w:t>16</w:t>
            </w:r>
            <w:r w:rsidR="00512C94">
              <w:rPr>
                <w:noProof/>
                <w:webHidden/>
              </w:rPr>
              <w:fldChar w:fldCharType="end"/>
            </w:r>
          </w:hyperlink>
        </w:p>
        <w:p w14:paraId="7C15B7D2" w14:textId="00695CD2" w:rsidR="00512C94" w:rsidRDefault="0014766A">
          <w:pPr>
            <w:pStyle w:val="TOC2"/>
            <w:tabs>
              <w:tab w:val="right" w:leader="dot" w:pos="9883"/>
            </w:tabs>
            <w:rPr>
              <w:rFonts w:eastAsiaTheme="minorEastAsia" w:cstheme="minorBidi"/>
              <w:b w:val="0"/>
              <w:bCs w:val="0"/>
              <w:noProof/>
              <w:lang w:eastAsia="en-AU"/>
            </w:rPr>
          </w:pPr>
          <w:hyperlink w:anchor="_Toc114156563" w:history="1">
            <w:r w:rsidR="00512C94" w:rsidRPr="00031F7F">
              <w:rPr>
                <w:rStyle w:val="Hyperlink"/>
                <w:rFonts w:ascii="Calibri Light" w:eastAsia="Yu Gothic Light" w:hAnsi="Calibri Light"/>
                <w:smallCaps/>
                <w:noProof/>
                <w:lang w:eastAsia="en-AU"/>
              </w:rPr>
              <w:t>Recruitment Plan</w:t>
            </w:r>
            <w:r w:rsidR="00512C94">
              <w:rPr>
                <w:noProof/>
                <w:webHidden/>
              </w:rPr>
              <w:tab/>
            </w:r>
            <w:r w:rsidR="00512C94">
              <w:rPr>
                <w:noProof/>
                <w:webHidden/>
              </w:rPr>
              <w:fldChar w:fldCharType="begin"/>
            </w:r>
            <w:r w:rsidR="00512C94">
              <w:rPr>
                <w:noProof/>
                <w:webHidden/>
              </w:rPr>
              <w:instrText xml:space="preserve"> PAGEREF _Toc114156563 \h </w:instrText>
            </w:r>
            <w:r w:rsidR="00512C94">
              <w:rPr>
                <w:noProof/>
                <w:webHidden/>
              </w:rPr>
            </w:r>
            <w:r w:rsidR="00512C94">
              <w:rPr>
                <w:noProof/>
                <w:webHidden/>
              </w:rPr>
              <w:fldChar w:fldCharType="separate"/>
            </w:r>
            <w:r w:rsidR="001C2325">
              <w:rPr>
                <w:noProof/>
                <w:webHidden/>
              </w:rPr>
              <w:t>16</w:t>
            </w:r>
            <w:r w:rsidR="00512C94">
              <w:rPr>
                <w:noProof/>
                <w:webHidden/>
              </w:rPr>
              <w:fldChar w:fldCharType="end"/>
            </w:r>
          </w:hyperlink>
        </w:p>
        <w:p w14:paraId="6839F450" w14:textId="61810500" w:rsidR="00512C94" w:rsidRDefault="0014766A">
          <w:pPr>
            <w:pStyle w:val="TOC2"/>
            <w:tabs>
              <w:tab w:val="right" w:leader="dot" w:pos="9883"/>
            </w:tabs>
            <w:rPr>
              <w:rFonts w:eastAsiaTheme="minorEastAsia" w:cstheme="minorBidi"/>
              <w:b w:val="0"/>
              <w:bCs w:val="0"/>
              <w:noProof/>
              <w:lang w:eastAsia="en-AU"/>
            </w:rPr>
          </w:pPr>
          <w:hyperlink w:anchor="_Toc114156564" w:history="1">
            <w:r w:rsidR="00512C94" w:rsidRPr="00031F7F">
              <w:rPr>
                <w:rStyle w:val="Hyperlink"/>
                <w:rFonts w:ascii="Calibri Light" w:eastAsia="Yu Gothic Light" w:hAnsi="Calibri Light"/>
                <w:smallCaps/>
                <w:noProof/>
                <w:lang w:eastAsia="en-AU"/>
              </w:rPr>
              <w:t>Data Management Plan</w:t>
            </w:r>
            <w:r w:rsidR="00512C94">
              <w:rPr>
                <w:noProof/>
                <w:webHidden/>
              </w:rPr>
              <w:tab/>
            </w:r>
            <w:r w:rsidR="00512C94">
              <w:rPr>
                <w:noProof/>
                <w:webHidden/>
              </w:rPr>
              <w:fldChar w:fldCharType="begin"/>
            </w:r>
            <w:r w:rsidR="00512C94">
              <w:rPr>
                <w:noProof/>
                <w:webHidden/>
              </w:rPr>
              <w:instrText xml:space="preserve"> PAGEREF _Toc114156564 \h </w:instrText>
            </w:r>
            <w:r w:rsidR="00512C94">
              <w:rPr>
                <w:noProof/>
                <w:webHidden/>
              </w:rPr>
            </w:r>
            <w:r w:rsidR="00512C94">
              <w:rPr>
                <w:noProof/>
                <w:webHidden/>
              </w:rPr>
              <w:fldChar w:fldCharType="separate"/>
            </w:r>
            <w:r w:rsidR="001C2325">
              <w:rPr>
                <w:noProof/>
                <w:webHidden/>
              </w:rPr>
              <w:t>17</w:t>
            </w:r>
            <w:r w:rsidR="00512C94">
              <w:rPr>
                <w:noProof/>
                <w:webHidden/>
              </w:rPr>
              <w:fldChar w:fldCharType="end"/>
            </w:r>
          </w:hyperlink>
        </w:p>
        <w:p w14:paraId="125E992D" w14:textId="4765ECF1" w:rsidR="00512C94" w:rsidRDefault="0014766A">
          <w:pPr>
            <w:pStyle w:val="TOC2"/>
            <w:tabs>
              <w:tab w:val="right" w:leader="dot" w:pos="9883"/>
            </w:tabs>
            <w:rPr>
              <w:rFonts w:eastAsiaTheme="minorEastAsia" w:cstheme="minorBidi"/>
              <w:b w:val="0"/>
              <w:bCs w:val="0"/>
              <w:noProof/>
              <w:lang w:eastAsia="en-AU"/>
            </w:rPr>
          </w:pPr>
          <w:hyperlink w:anchor="_Toc114156565" w:history="1">
            <w:r w:rsidR="00512C94" w:rsidRPr="00031F7F">
              <w:rPr>
                <w:rStyle w:val="Hyperlink"/>
                <w:rFonts w:ascii="Calibri Light" w:eastAsia="Yu Gothic Light" w:hAnsi="Calibri Light"/>
                <w:smallCaps/>
                <w:noProof/>
                <w:lang w:eastAsia="en-AU"/>
              </w:rPr>
              <w:t>Translation Plan</w:t>
            </w:r>
            <w:r w:rsidR="00512C94">
              <w:rPr>
                <w:noProof/>
                <w:webHidden/>
              </w:rPr>
              <w:tab/>
            </w:r>
            <w:r w:rsidR="00512C94">
              <w:rPr>
                <w:noProof/>
                <w:webHidden/>
              </w:rPr>
              <w:fldChar w:fldCharType="begin"/>
            </w:r>
            <w:r w:rsidR="00512C94">
              <w:rPr>
                <w:noProof/>
                <w:webHidden/>
              </w:rPr>
              <w:instrText xml:space="preserve"> PAGEREF _Toc114156565 \h </w:instrText>
            </w:r>
            <w:r w:rsidR="00512C94">
              <w:rPr>
                <w:noProof/>
                <w:webHidden/>
              </w:rPr>
            </w:r>
            <w:r w:rsidR="00512C94">
              <w:rPr>
                <w:noProof/>
                <w:webHidden/>
              </w:rPr>
              <w:fldChar w:fldCharType="separate"/>
            </w:r>
            <w:r w:rsidR="001C2325">
              <w:rPr>
                <w:noProof/>
                <w:webHidden/>
              </w:rPr>
              <w:t>17</w:t>
            </w:r>
            <w:r w:rsidR="00512C94">
              <w:rPr>
                <w:noProof/>
                <w:webHidden/>
              </w:rPr>
              <w:fldChar w:fldCharType="end"/>
            </w:r>
          </w:hyperlink>
        </w:p>
        <w:p w14:paraId="52270D57" w14:textId="5EAE1899" w:rsidR="00512C94" w:rsidRDefault="0014766A">
          <w:pPr>
            <w:pStyle w:val="TOC2"/>
            <w:tabs>
              <w:tab w:val="right" w:leader="dot" w:pos="9883"/>
            </w:tabs>
            <w:rPr>
              <w:rFonts w:eastAsiaTheme="minorEastAsia" w:cstheme="minorBidi"/>
              <w:b w:val="0"/>
              <w:bCs w:val="0"/>
              <w:noProof/>
              <w:lang w:eastAsia="en-AU"/>
            </w:rPr>
          </w:pPr>
          <w:hyperlink w:anchor="_Toc114156566" w:history="1">
            <w:r w:rsidR="00512C94" w:rsidRPr="00031F7F">
              <w:rPr>
                <w:rStyle w:val="Hyperlink"/>
                <w:rFonts w:ascii="Calibri Light" w:eastAsia="Yu Gothic Light" w:hAnsi="Calibri Light"/>
                <w:smallCaps/>
                <w:noProof/>
                <w:lang w:eastAsia="en-AU"/>
              </w:rPr>
              <w:t>Setting Key Performance Indicators (KPIs)</w:t>
            </w:r>
            <w:r w:rsidR="00512C94">
              <w:rPr>
                <w:noProof/>
                <w:webHidden/>
              </w:rPr>
              <w:tab/>
            </w:r>
            <w:r w:rsidR="00512C94">
              <w:rPr>
                <w:noProof/>
                <w:webHidden/>
              </w:rPr>
              <w:fldChar w:fldCharType="begin"/>
            </w:r>
            <w:r w:rsidR="00512C94">
              <w:rPr>
                <w:noProof/>
                <w:webHidden/>
              </w:rPr>
              <w:instrText xml:space="preserve"> PAGEREF _Toc114156566 \h </w:instrText>
            </w:r>
            <w:r w:rsidR="00512C94">
              <w:rPr>
                <w:noProof/>
                <w:webHidden/>
              </w:rPr>
            </w:r>
            <w:r w:rsidR="00512C94">
              <w:rPr>
                <w:noProof/>
                <w:webHidden/>
              </w:rPr>
              <w:fldChar w:fldCharType="separate"/>
            </w:r>
            <w:r w:rsidR="001C2325">
              <w:rPr>
                <w:noProof/>
                <w:webHidden/>
              </w:rPr>
              <w:t>17</w:t>
            </w:r>
            <w:r w:rsidR="00512C94">
              <w:rPr>
                <w:noProof/>
                <w:webHidden/>
              </w:rPr>
              <w:fldChar w:fldCharType="end"/>
            </w:r>
          </w:hyperlink>
        </w:p>
        <w:p w14:paraId="3F37B313" w14:textId="1E57C6A7" w:rsidR="00512C94" w:rsidRDefault="0014766A">
          <w:pPr>
            <w:pStyle w:val="TOC2"/>
            <w:tabs>
              <w:tab w:val="right" w:leader="dot" w:pos="9883"/>
            </w:tabs>
            <w:rPr>
              <w:rFonts w:eastAsiaTheme="minorEastAsia" w:cstheme="minorBidi"/>
              <w:b w:val="0"/>
              <w:bCs w:val="0"/>
              <w:noProof/>
              <w:lang w:eastAsia="en-AU"/>
            </w:rPr>
          </w:pPr>
          <w:hyperlink w:anchor="_Toc114156567" w:history="1">
            <w:r w:rsidR="00512C94" w:rsidRPr="00031F7F">
              <w:rPr>
                <w:rStyle w:val="Hyperlink"/>
                <w:rFonts w:ascii="Calibri Light" w:eastAsia="Yu Gothic Light" w:hAnsi="Calibri Light"/>
                <w:smallCaps/>
                <w:noProof/>
                <w:lang w:eastAsia="en-AU"/>
              </w:rPr>
              <w:t>Budget Plan</w:t>
            </w:r>
            <w:r w:rsidR="00512C94">
              <w:rPr>
                <w:noProof/>
                <w:webHidden/>
              </w:rPr>
              <w:tab/>
            </w:r>
            <w:r w:rsidR="00512C94">
              <w:rPr>
                <w:noProof/>
                <w:webHidden/>
              </w:rPr>
              <w:fldChar w:fldCharType="begin"/>
            </w:r>
            <w:r w:rsidR="00512C94">
              <w:rPr>
                <w:noProof/>
                <w:webHidden/>
              </w:rPr>
              <w:instrText xml:space="preserve"> PAGEREF _Toc114156567 \h </w:instrText>
            </w:r>
            <w:r w:rsidR="00512C94">
              <w:rPr>
                <w:noProof/>
                <w:webHidden/>
              </w:rPr>
            </w:r>
            <w:r w:rsidR="00512C94">
              <w:rPr>
                <w:noProof/>
                <w:webHidden/>
              </w:rPr>
              <w:fldChar w:fldCharType="separate"/>
            </w:r>
            <w:r w:rsidR="001C2325">
              <w:rPr>
                <w:noProof/>
                <w:webHidden/>
              </w:rPr>
              <w:t>18</w:t>
            </w:r>
            <w:r w:rsidR="00512C94">
              <w:rPr>
                <w:noProof/>
                <w:webHidden/>
              </w:rPr>
              <w:fldChar w:fldCharType="end"/>
            </w:r>
          </w:hyperlink>
        </w:p>
        <w:p w14:paraId="56DDAC07" w14:textId="34E96FB9" w:rsidR="00512C94" w:rsidRDefault="0014766A">
          <w:pPr>
            <w:pStyle w:val="TOC2"/>
            <w:tabs>
              <w:tab w:val="right" w:leader="dot" w:pos="9883"/>
            </w:tabs>
            <w:rPr>
              <w:rFonts w:eastAsiaTheme="minorEastAsia" w:cstheme="minorBidi"/>
              <w:b w:val="0"/>
              <w:bCs w:val="0"/>
              <w:noProof/>
              <w:lang w:eastAsia="en-AU"/>
            </w:rPr>
          </w:pPr>
          <w:hyperlink w:anchor="_Toc114156568" w:history="1">
            <w:r w:rsidR="00512C94" w:rsidRPr="00031F7F">
              <w:rPr>
                <w:rStyle w:val="Hyperlink"/>
                <w:rFonts w:ascii="Calibri Light" w:eastAsia="Yu Gothic Light" w:hAnsi="Calibri Light"/>
                <w:smallCaps/>
                <w:noProof/>
              </w:rPr>
              <w:t>Professional Development opportunities</w:t>
            </w:r>
            <w:r w:rsidR="00512C94">
              <w:rPr>
                <w:noProof/>
                <w:webHidden/>
              </w:rPr>
              <w:tab/>
            </w:r>
            <w:r w:rsidR="00512C94">
              <w:rPr>
                <w:noProof/>
                <w:webHidden/>
              </w:rPr>
              <w:fldChar w:fldCharType="begin"/>
            </w:r>
            <w:r w:rsidR="00512C94">
              <w:rPr>
                <w:noProof/>
                <w:webHidden/>
              </w:rPr>
              <w:instrText xml:space="preserve"> PAGEREF _Toc114156568 \h </w:instrText>
            </w:r>
            <w:r w:rsidR="00512C94">
              <w:rPr>
                <w:noProof/>
                <w:webHidden/>
              </w:rPr>
            </w:r>
            <w:r w:rsidR="00512C94">
              <w:rPr>
                <w:noProof/>
                <w:webHidden/>
              </w:rPr>
              <w:fldChar w:fldCharType="separate"/>
            </w:r>
            <w:r w:rsidR="001C2325">
              <w:rPr>
                <w:noProof/>
                <w:webHidden/>
              </w:rPr>
              <w:t>19</w:t>
            </w:r>
            <w:r w:rsidR="00512C94">
              <w:rPr>
                <w:noProof/>
                <w:webHidden/>
              </w:rPr>
              <w:fldChar w:fldCharType="end"/>
            </w:r>
          </w:hyperlink>
        </w:p>
        <w:p w14:paraId="111D775D" w14:textId="5FF9AB61" w:rsidR="00512C94" w:rsidRDefault="0014766A">
          <w:pPr>
            <w:pStyle w:val="TOC2"/>
            <w:tabs>
              <w:tab w:val="right" w:leader="dot" w:pos="9883"/>
            </w:tabs>
            <w:rPr>
              <w:rFonts w:eastAsiaTheme="minorEastAsia" w:cstheme="minorBidi"/>
              <w:b w:val="0"/>
              <w:bCs w:val="0"/>
              <w:noProof/>
              <w:lang w:eastAsia="en-AU"/>
            </w:rPr>
          </w:pPr>
          <w:hyperlink w:anchor="_Toc114156569" w:history="1">
            <w:r w:rsidR="00512C94" w:rsidRPr="00031F7F">
              <w:rPr>
                <w:rStyle w:val="Hyperlink"/>
                <w:rFonts w:ascii="Calibri Light" w:eastAsia="Yu Gothic Light" w:hAnsi="Calibri Light"/>
                <w:smallCaps/>
                <w:noProof/>
              </w:rPr>
              <w:t>Creating an ITRP as an entity</w:t>
            </w:r>
            <w:r w:rsidR="00512C94">
              <w:rPr>
                <w:noProof/>
                <w:webHidden/>
              </w:rPr>
              <w:tab/>
            </w:r>
            <w:r w:rsidR="00512C94">
              <w:rPr>
                <w:noProof/>
                <w:webHidden/>
              </w:rPr>
              <w:fldChar w:fldCharType="begin"/>
            </w:r>
            <w:r w:rsidR="00512C94">
              <w:rPr>
                <w:noProof/>
                <w:webHidden/>
              </w:rPr>
              <w:instrText xml:space="preserve"> PAGEREF _Toc114156569 \h </w:instrText>
            </w:r>
            <w:r w:rsidR="00512C94">
              <w:rPr>
                <w:noProof/>
                <w:webHidden/>
              </w:rPr>
            </w:r>
            <w:r w:rsidR="00512C94">
              <w:rPr>
                <w:noProof/>
                <w:webHidden/>
              </w:rPr>
              <w:fldChar w:fldCharType="separate"/>
            </w:r>
            <w:r w:rsidR="001C2325">
              <w:rPr>
                <w:noProof/>
                <w:webHidden/>
              </w:rPr>
              <w:t>20</w:t>
            </w:r>
            <w:r w:rsidR="00512C94">
              <w:rPr>
                <w:noProof/>
                <w:webHidden/>
              </w:rPr>
              <w:fldChar w:fldCharType="end"/>
            </w:r>
          </w:hyperlink>
        </w:p>
        <w:p w14:paraId="3278F710" w14:textId="0AB33BE1" w:rsidR="00512C94" w:rsidRDefault="0014766A" w:rsidP="00512C94">
          <w:pPr>
            <w:pStyle w:val="TOC1"/>
            <w:rPr>
              <w:rFonts w:eastAsiaTheme="minorEastAsia" w:cstheme="minorBidi"/>
              <w:noProof/>
              <w:sz w:val="22"/>
              <w:szCs w:val="22"/>
              <w:lang w:eastAsia="en-AU"/>
            </w:rPr>
          </w:pPr>
          <w:hyperlink w:anchor="_Toc114156570" w:history="1">
            <w:r w:rsidR="00512C94" w:rsidRPr="00031F7F">
              <w:rPr>
                <w:rStyle w:val="Hyperlink"/>
                <w:rFonts w:ascii="Calibri Light" w:eastAsia="Yu Gothic Light" w:hAnsi="Calibri Light"/>
                <w:noProof/>
                <w:lang w:eastAsia="en-AU"/>
              </w:rPr>
              <w:t>Reporting and Monitoring</w:t>
            </w:r>
            <w:r w:rsidR="00512C94">
              <w:rPr>
                <w:noProof/>
                <w:webHidden/>
              </w:rPr>
              <w:tab/>
            </w:r>
            <w:r w:rsidR="00512C94">
              <w:rPr>
                <w:noProof/>
                <w:webHidden/>
              </w:rPr>
              <w:fldChar w:fldCharType="begin"/>
            </w:r>
            <w:r w:rsidR="00512C94">
              <w:rPr>
                <w:noProof/>
                <w:webHidden/>
              </w:rPr>
              <w:instrText xml:space="preserve"> PAGEREF _Toc114156570 \h </w:instrText>
            </w:r>
            <w:r w:rsidR="00512C94">
              <w:rPr>
                <w:noProof/>
                <w:webHidden/>
              </w:rPr>
            </w:r>
            <w:r w:rsidR="00512C94">
              <w:rPr>
                <w:noProof/>
                <w:webHidden/>
              </w:rPr>
              <w:fldChar w:fldCharType="separate"/>
            </w:r>
            <w:r w:rsidR="001C2325">
              <w:rPr>
                <w:noProof/>
                <w:webHidden/>
              </w:rPr>
              <w:t>21</w:t>
            </w:r>
            <w:r w:rsidR="00512C94">
              <w:rPr>
                <w:noProof/>
                <w:webHidden/>
              </w:rPr>
              <w:fldChar w:fldCharType="end"/>
            </w:r>
          </w:hyperlink>
        </w:p>
        <w:p w14:paraId="65AAF734" w14:textId="38904E7F" w:rsidR="00512C94" w:rsidRDefault="0014766A">
          <w:pPr>
            <w:pStyle w:val="TOC2"/>
            <w:tabs>
              <w:tab w:val="right" w:leader="dot" w:pos="9883"/>
            </w:tabs>
            <w:rPr>
              <w:rFonts w:eastAsiaTheme="minorEastAsia" w:cstheme="minorBidi"/>
              <w:b w:val="0"/>
              <w:bCs w:val="0"/>
              <w:noProof/>
              <w:lang w:eastAsia="en-AU"/>
            </w:rPr>
          </w:pPr>
          <w:hyperlink w:anchor="_Toc114156571" w:history="1">
            <w:r w:rsidR="00512C94" w:rsidRPr="00031F7F">
              <w:rPr>
                <w:rStyle w:val="Hyperlink"/>
                <w:rFonts w:ascii="Calibri Light" w:eastAsia="Yu Gothic Light" w:hAnsi="Calibri Light"/>
                <w:smallCaps/>
                <w:noProof/>
                <w:lang w:eastAsia="en-AU"/>
              </w:rPr>
              <w:t>Variations to Grant Agreement</w:t>
            </w:r>
            <w:r w:rsidR="00512C94">
              <w:rPr>
                <w:noProof/>
                <w:webHidden/>
              </w:rPr>
              <w:tab/>
            </w:r>
            <w:r w:rsidR="00512C94">
              <w:rPr>
                <w:noProof/>
                <w:webHidden/>
              </w:rPr>
              <w:fldChar w:fldCharType="begin"/>
            </w:r>
            <w:r w:rsidR="00512C94">
              <w:rPr>
                <w:noProof/>
                <w:webHidden/>
              </w:rPr>
              <w:instrText xml:space="preserve"> PAGEREF _Toc114156571 \h </w:instrText>
            </w:r>
            <w:r w:rsidR="00512C94">
              <w:rPr>
                <w:noProof/>
                <w:webHidden/>
              </w:rPr>
            </w:r>
            <w:r w:rsidR="00512C94">
              <w:rPr>
                <w:noProof/>
                <w:webHidden/>
              </w:rPr>
              <w:fldChar w:fldCharType="separate"/>
            </w:r>
            <w:r w:rsidR="001C2325">
              <w:rPr>
                <w:noProof/>
                <w:webHidden/>
              </w:rPr>
              <w:t>22</w:t>
            </w:r>
            <w:r w:rsidR="00512C94">
              <w:rPr>
                <w:noProof/>
                <w:webHidden/>
              </w:rPr>
              <w:fldChar w:fldCharType="end"/>
            </w:r>
          </w:hyperlink>
        </w:p>
        <w:p w14:paraId="6ADA7049" w14:textId="3EDC0C4F" w:rsidR="00512C94" w:rsidRDefault="0014766A">
          <w:pPr>
            <w:pStyle w:val="TOC2"/>
            <w:tabs>
              <w:tab w:val="right" w:leader="dot" w:pos="9883"/>
            </w:tabs>
            <w:rPr>
              <w:rFonts w:eastAsiaTheme="minorEastAsia" w:cstheme="minorBidi"/>
              <w:b w:val="0"/>
              <w:bCs w:val="0"/>
              <w:noProof/>
              <w:lang w:eastAsia="en-AU"/>
            </w:rPr>
          </w:pPr>
          <w:hyperlink w:anchor="_Toc114156572" w:history="1">
            <w:r w:rsidR="00512C94" w:rsidRPr="00031F7F">
              <w:rPr>
                <w:rStyle w:val="Hyperlink"/>
                <w:rFonts w:ascii="Calibri Light" w:eastAsia="Yu Gothic Light" w:hAnsi="Calibri Light"/>
                <w:smallCaps/>
                <w:noProof/>
                <w:lang w:eastAsia="en-AU"/>
              </w:rPr>
              <w:t>Partner Organisation Agreed Contribution Report (POACR)</w:t>
            </w:r>
            <w:r w:rsidR="00512C94">
              <w:rPr>
                <w:noProof/>
                <w:webHidden/>
              </w:rPr>
              <w:tab/>
            </w:r>
            <w:r w:rsidR="00512C94">
              <w:rPr>
                <w:noProof/>
                <w:webHidden/>
              </w:rPr>
              <w:fldChar w:fldCharType="begin"/>
            </w:r>
            <w:r w:rsidR="00512C94">
              <w:rPr>
                <w:noProof/>
                <w:webHidden/>
              </w:rPr>
              <w:instrText xml:space="preserve"> PAGEREF _Toc114156572 \h </w:instrText>
            </w:r>
            <w:r w:rsidR="00512C94">
              <w:rPr>
                <w:noProof/>
                <w:webHidden/>
              </w:rPr>
            </w:r>
            <w:r w:rsidR="00512C94">
              <w:rPr>
                <w:noProof/>
                <w:webHidden/>
              </w:rPr>
              <w:fldChar w:fldCharType="separate"/>
            </w:r>
            <w:r w:rsidR="001C2325">
              <w:rPr>
                <w:noProof/>
                <w:webHidden/>
              </w:rPr>
              <w:t>25</w:t>
            </w:r>
            <w:r w:rsidR="00512C94">
              <w:rPr>
                <w:noProof/>
                <w:webHidden/>
              </w:rPr>
              <w:fldChar w:fldCharType="end"/>
            </w:r>
          </w:hyperlink>
        </w:p>
        <w:p w14:paraId="59129E06" w14:textId="432344E2" w:rsidR="00512C94" w:rsidRDefault="0014766A">
          <w:pPr>
            <w:pStyle w:val="TOC2"/>
            <w:tabs>
              <w:tab w:val="right" w:leader="dot" w:pos="9883"/>
            </w:tabs>
            <w:rPr>
              <w:rFonts w:eastAsiaTheme="minorEastAsia" w:cstheme="minorBidi"/>
              <w:b w:val="0"/>
              <w:bCs w:val="0"/>
              <w:noProof/>
              <w:lang w:eastAsia="en-AU"/>
            </w:rPr>
          </w:pPr>
          <w:hyperlink w:anchor="_Toc114156573" w:history="1">
            <w:r w:rsidR="00512C94" w:rsidRPr="00031F7F">
              <w:rPr>
                <w:rStyle w:val="Hyperlink"/>
                <w:rFonts w:ascii="Calibri Light" w:eastAsia="Yu Gothic Light" w:hAnsi="Calibri Light"/>
                <w:smallCaps/>
                <w:noProof/>
                <w:lang w:eastAsia="en-AU"/>
              </w:rPr>
              <w:t>Progress Report</w:t>
            </w:r>
            <w:r w:rsidR="00512C94">
              <w:rPr>
                <w:noProof/>
                <w:webHidden/>
              </w:rPr>
              <w:tab/>
            </w:r>
            <w:r w:rsidR="00512C94">
              <w:rPr>
                <w:noProof/>
                <w:webHidden/>
              </w:rPr>
              <w:fldChar w:fldCharType="begin"/>
            </w:r>
            <w:r w:rsidR="00512C94">
              <w:rPr>
                <w:noProof/>
                <w:webHidden/>
              </w:rPr>
              <w:instrText xml:space="preserve"> PAGEREF _Toc114156573 \h </w:instrText>
            </w:r>
            <w:r w:rsidR="00512C94">
              <w:rPr>
                <w:noProof/>
                <w:webHidden/>
              </w:rPr>
            </w:r>
            <w:r w:rsidR="00512C94">
              <w:rPr>
                <w:noProof/>
                <w:webHidden/>
              </w:rPr>
              <w:fldChar w:fldCharType="separate"/>
            </w:r>
            <w:r w:rsidR="001C2325">
              <w:rPr>
                <w:noProof/>
                <w:webHidden/>
              </w:rPr>
              <w:t>25</w:t>
            </w:r>
            <w:r w:rsidR="00512C94">
              <w:rPr>
                <w:noProof/>
                <w:webHidden/>
              </w:rPr>
              <w:fldChar w:fldCharType="end"/>
            </w:r>
          </w:hyperlink>
        </w:p>
        <w:p w14:paraId="3A452F9C" w14:textId="2D111156" w:rsidR="00512C94" w:rsidRDefault="0014766A">
          <w:pPr>
            <w:pStyle w:val="TOC2"/>
            <w:tabs>
              <w:tab w:val="right" w:leader="dot" w:pos="9883"/>
            </w:tabs>
            <w:rPr>
              <w:rFonts w:eastAsiaTheme="minorEastAsia" w:cstheme="minorBidi"/>
              <w:b w:val="0"/>
              <w:bCs w:val="0"/>
              <w:noProof/>
              <w:lang w:eastAsia="en-AU"/>
            </w:rPr>
          </w:pPr>
          <w:hyperlink w:anchor="_Toc114156574" w:history="1">
            <w:r w:rsidR="00512C94" w:rsidRPr="00031F7F">
              <w:rPr>
                <w:rStyle w:val="Hyperlink"/>
                <w:rFonts w:ascii="Calibri Light" w:eastAsia="Yu Gothic Light" w:hAnsi="Calibri Light"/>
                <w:smallCaps/>
                <w:noProof/>
                <w:lang w:eastAsia="en-AU"/>
              </w:rPr>
              <w:t>Key Performance Indicators (KPIs)</w:t>
            </w:r>
            <w:r w:rsidR="00512C94">
              <w:rPr>
                <w:noProof/>
                <w:webHidden/>
              </w:rPr>
              <w:tab/>
            </w:r>
            <w:r w:rsidR="00512C94">
              <w:rPr>
                <w:noProof/>
                <w:webHidden/>
              </w:rPr>
              <w:fldChar w:fldCharType="begin"/>
            </w:r>
            <w:r w:rsidR="00512C94">
              <w:rPr>
                <w:noProof/>
                <w:webHidden/>
              </w:rPr>
              <w:instrText xml:space="preserve"> PAGEREF _Toc114156574 \h </w:instrText>
            </w:r>
            <w:r w:rsidR="00512C94">
              <w:rPr>
                <w:noProof/>
                <w:webHidden/>
              </w:rPr>
            </w:r>
            <w:r w:rsidR="00512C94">
              <w:rPr>
                <w:noProof/>
                <w:webHidden/>
              </w:rPr>
              <w:fldChar w:fldCharType="separate"/>
            </w:r>
            <w:r w:rsidR="001C2325">
              <w:rPr>
                <w:noProof/>
                <w:webHidden/>
              </w:rPr>
              <w:t>25</w:t>
            </w:r>
            <w:r w:rsidR="00512C94">
              <w:rPr>
                <w:noProof/>
                <w:webHidden/>
              </w:rPr>
              <w:fldChar w:fldCharType="end"/>
            </w:r>
          </w:hyperlink>
        </w:p>
        <w:p w14:paraId="0B404EF0" w14:textId="451E277D" w:rsidR="00512C94" w:rsidRDefault="0014766A">
          <w:pPr>
            <w:pStyle w:val="TOC2"/>
            <w:tabs>
              <w:tab w:val="right" w:leader="dot" w:pos="9883"/>
            </w:tabs>
            <w:rPr>
              <w:rFonts w:eastAsiaTheme="minorEastAsia" w:cstheme="minorBidi"/>
              <w:b w:val="0"/>
              <w:bCs w:val="0"/>
              <w:noProof/>
              <w:lang w:eastAsia="en-AU"/>
            </w:rPr>
          </w:pPr>
          <w:hyperlink w:anchor="_Toc114156575" w:history="1">
            <w:r w:rsidR="00512C94" w:rsidRPr="00031F7F">
              <w:rPr>
                <w:rStyle w:val="Hyperlink"/>
                <w:rFonts w:ascii="Calibri Light" w:eastAsia="Yu Gothic Light" w:hAnsi="Calibri Light"/>
                <w:smallCaps/>
                <w:noProof/>
                <w:lang w:eastAsia="en-AU"/>
              </w:rPr>
              <w:t>Reviews</w:t>
            </w:r>
            <w:r w:rsidR="00512C94">
              <w:rPr>
                <w:noProof/>
                <w:webHidden/>
              </w:rPr>
              <w:tab/>
            </w:r>
            <w:r w:rsidR="00512C94">
              <w:rPr>
                <w:noProof/>
                <w:webHidden/>
              </w:rPr>
              <w:fldChar w:fldCharType="begin"/>
            </w:r>
            <w:r w:rsidR="00512C94">
              <w:rPr>
                <w:noProof/>
                <w:webHidden/>
              </w:rPr>
              <w:instrText xml:space="preserve"> PAGEREF _Toc114156575 \h </w:instrText>
            </w:r>
            <w:r w:rsidR="00512C94">
              <w:rPr>
                <w:noProof/>
                <w:webHidden/>
              </w:rPr>
            </w:r>
            <w:r w:rsidR="00512C94">
              <w:rPr>
                <w:noProof/>
                <w:webHidden/>
              </w:rPr>
              <w:fldChar w:fldCharType="separate"/>
            </w:r>
            <w:r w:rsidR="001C2325">
              <w:rPr>
                <w:noProof/>
                <w:webHidden/>
              </w:rPr>
              <w:t>26</w:t>
            </w:r>
            <w:r w:rsidR="00512C94">
              <w:rPr>
                <w:noProof/>
                <w:webHidden/>
              </w:rPr>
              <w:fldChar w:fldCharType="end"/>
            </w:r>
          </w:hyperlink>
        </w:p>
        <w:p w14:paraId="3D2109CE" w14:textId="4F6F2A21" w:rsidR="00512C94" w:rsidRDefault="0014766A">
          <w:pPr>
            <w:pStyle w:val="TOC2"/>
            <w:tabs>
              <w:tab w:val="right" w:leader="dot" w:pos="9883"/>
            </w:tabs>
            <w:rPr>
              <w:rFonts w:eastAsiaTheme="minorEastAsia" w:cstheme="minorBidi"/>
              <w:b w:val="0"/>
              <w:bCs w:val="0"/>
              <w:noProof/>
              <w:lang w:eastAsia="en-AU"/>
            </w:rPr>
          </w:pPr>
          <w:hyperlink w:anchor="_Toc114156576" w:history="1">
            <w:r w:rsidR="00512C94" w:rsidRPr="00031F7F">
              <w:rPr>
                <w:rStyle w:val="Hyperlink"/>
                <w:rFonts w:ascii="Calibri Light" w:eastAsia="Yu Gothic Light" w:hAnsi="Calibri Light"/>
                <w:smallCaps/>
                <w:noProof/>
                <w:lang w:eastAsia="en-AU"/>
              </w:rPr>
              <w:t>Final Report</w:t>
            </w:r>
            <w:r w:rsidR="00512C94">
              <w:rPr>
                <w:noProof/>
                <w:webHidden/>
              </w:rPr>
              <w:tab/>
            </w:r>
            <w:r w:rsidR="00512C94">
              <w:rPr>
                <w:noProof/>
                <w:webHidden/>
              </w:rPr>
              <w:fldChar w:fldCharType="begin"/>
            </w:r>
            <w:r w:rsidR="00512C94">
              <w:rPr>
                <w:noProof/>
                <w:webHidden/>
              </w:rPr>
              <w:instrText xml:space="preserve"> PAGEREF _Toc114156576 \h </w:instrText>
            </w:r>
            <w:r w:rsidR="00512C94">
              <w:rPr>
                <w:noProof/>
                <w:webHidden/>
              </w:rPr>
            </w:r>
            <w:r w:rsidR="00512C94">
              <w:rPr>
                <w:noProof/>
                <w:webHidden/>
              </w:rPr>
              <w:fldChar w:fldCharType="separate"/>
            </w:r>
            <w:r w:rsidR="001C2325">
              <w:rPr>
                <w:noProof/>
                <w:webHidden/>
              </w:rPr>
              <w:t>27</w:t>
            </w:r>
            <w:r w:rsidR="00512C94">
              <w:rPr>
                <w:noProof/>
                <w:webHidden/>
              </w:rPr>
              <w:fldChar w:fldCharType="end"/>
            </w:r>
          </w:hyperlink>
        </w:p>
        <w:p w14:paraId="3781FBA7" w14:textId="2C081E5E" w:rsidR="00512C94" w:rsidRDefault="0014766A" w:rsidP="00512C94">
          <w:pPr>
            <w:pStyle w:val="TOC1"/>
            <w:rPr>
              <w:rFonts w:eastAsiaTheme="minorEastAsia" w:cstheme="minorBidi"/>
              <w:noProof/>
              <w:sz w:val="22"/>
              <w:szCs w:val="22"/>
              <w:lang w:eastAsia="en-AU"/>
            </w:rPr>
          </w:pPr>
          <w:hyperlink w:anchor="_Toc114156577" w:history="1">
            <w:r w:rsidR="00512C94" w:rsidRPr="00031F7F">
              <w:rPr>
                <w:rStyle w:val="Hyperlink"/>
                <w:rFonts w:ascii="Calibri Light" w:eastAsia="Yu Gothic Light" w:hAnsi="Calibri Light"/>
                <w:noProof/>
              </w:rPr>
              <w:t>Personnel</w:t>
            </w:r>
            <w:r w:rsidR="00512C94">
              <w:rPr>
                <w:noProof/>
                <w:webHidden/>
              </w:rPr>
              <w:tab/>
            </w:r>
            <w:r w:rsidR="00512C94">
              <w:rPr>
                <w:noProof/>
                <w:webHidden/>
              </w:rPr>
              <w:fldChar w:fldCharType="begin"/>
            </w:r>
            <w:r w:rsidR="00512C94">
              <w:rPr>
                <w:noProof/>
                <w:webHidden/>
              </w:rPr>
              <w:instrText xml:space="preserve"> PAGEREF _Toc114156577 \h </w:instrText>
            </w:r>
            <w:r w:rsidR="00512C94">
              <w:rPr>
                <w:noProof/>
                <w:webHidden/>
              </w:rPr>
            </w:r>
            <w:r w:rsidR="00512C94">
              <w:rPr>
                <w:noProof/>
                <w:webHidden/>
              </w:rPr>
              <w:fldChar w:fldCharType="separate"/>
            </w:r>
            <w:r w:rsidR="001C2325">
              <w:rPr>
                <w:noProof/>
                <w:webHidden/>
              </w:rPr>
              <w:t>27</w:t>
            </w:r>
            <w:r w:rsidR="00512C94">
              <w:rPr>
                <w:noProof/>
                <w:webHidden/>
              </w:rPr>
              <w:fldChar w:fldCharType="end"/>
            </w:r>
          </w:hyperlink>
        </w:p>
        <w:p w14:paraId="10A00B04" w14:textId="22EF5610" w:rsidR="00512C94" w:rsidRDefault="0014766A">
          <w:pPr>
            <w:pStyle w:val="TOC2"/>
            <w:tabs>
              <w:tab w:val="right" w:leader="dot" w:pos="9883"/>
            </w:tabs>
            <w:rPr>
              <w:rFonts w:eastAsiaTheme="minorEastAsia" w:cstheme="minorBidi"/>
              <w:b w:val="0"/>
              <w:bCs w:val="0"/>
              <w:noProof/>
              <w:lang w:eastAsia="en-AU"/>
            </w:rPr>
          </w:pPr>
          <w:hyperlink w:anchor="_Toc114156578" w:history="1">
            <w:r w:rsidR="00512C94" w:rsidRPr="00031F7F">
              <w:rPr>
                <w:rStyle w:val="Hyperlink"/>
                <w:rFonts w:ascii="Calibri Light" w:eastAsia="Yu Gothic Light" w:hAnsi="Calibri Light"/>
                <w:smallCaps/>
                <w:noProof/>
                <w:lang w:eastAsia="en-AU"/>
              </w:rPr>
              <w:t>Roles and Recruitment</w:t>
            </w:r>
            <w:r w:rsidR="00512C94">
              <w:rPr>
                <w:noProof/>
                <w:webHidden/>
              </w:rPr>
              <w:tab/>
            </w:r>
            <w:r w:rsidR="00512C94">
              <w:rPr>
                <w:noProof/>
                <w:webHidden/>
              </w:rPr>
              <w:fldChar w:fldCharType="begin"/>
            </w:r>
            <w:r w:rsidR="00512C94">
              <w:rPr>
                <w:noProof/>
                <w:webHidden/>
              </w:rPr>
              <w:instrText xml:space="preserve"> PAGEREF _Toc114156578 \h </w:instrText>
            </w:r>
            <w:r w:rsidR="00512C94">
              <w:rPr>
                <w:noProof/>
                <w:webHidden/>
              </w:rPr>
            </w:r>
            <w:r w:rsidR="00512C94">
              <w:rPr>
                <w:noProof/>
                <w:webHidden/>
              </w:rPr>
              <w:fldChar w:fldCharType="separate"/>
            </w:r>
            <w:r w:rsidR="001C2325">
              <w:rPr>
                <w:noProof/>
                <w:webHidden/>
              </w:rPr>
              <w:t>27</w:t>
            </w:r>
            <w:r w:rsidR="00512C94">
              <w:rPr>
                <w:noProof/>
                <w:webHidden/>
              </w:rPr>
              <w:fldChar w:fldCharType="end"/>
            </w:r>
          </w:hyperlink>
        </w:p>
        <w:p w14:paraId="66D347A8" w14:textId="768A19AB" w:rsidR="00512C94" w:rsidRDefault="0014766A">
          <w:pPr>
            <w:pStyle w:val="TOC2"/>
            <w:tabs>
              <w:tab w:val="right" w:leader="dot" w:pos="9883"/>
            </w:tabs>
            <w:rPr>
              <w:rFonts w:eastAsiaTheme="minorEastAsia" w:cstheme="minorBidi"/>
              <w:b w:val="0"/>
              <w:bCs w:val="0"/>
              <w:noProof/>
              <w:lang w:eastAsia="en-AU"/>
            </w:rPr>
          </w:pPr>
          <w:hyperlink w:anchor="_Toc114156579" w:history="1">
            <w:r w:rsidR="00512C94" w:rsidRPr="00031F7F">
              <w:rPr>
                <w:rStyle w:val="Hyperlink"/>
                <w:rFonts w:ascii="Calibri Light" w:eastAsia="Yu Gothic Light" w:hAnsi="Calibri Light"/>
                <w:smallCaps/>
                <w:noProof/>
              </w:rPr>
              <w:t>Changes to Personnel</w:t>
            </w:r>
            <w:r w:rsidR="00512C94">
              <w:rPr>
                <w:noProof/>
                <w:webHidden/>
              </w:rPr>
              <w:tab/>
            </w:r>
            <w:r w:rsidR="00512C94">
              <w:rPr>
                <w:noProof/>
                <w:webHidden/>
              </w:rPr>
              <w:fldChar w:fldCharType="begin"/>
            </w:r>
            <w:r w:rsidR="00512C94">
              <w:rPr>
                <w:noProof/>
                <w:webHidden/>
              </w:rPr>
              <w:instrText xml:space="preserve"> PAGEREF _Toc114156579 \h </w:instrText>
            </w:r>
            <w:r w:rsidR="00512C94">
              <w:rPr>
                <w:noProof/>
                <w:webHidden/>
              </w:rPr>
            </w:r>
            <w:r w:rsidR="00512C94">
              <w:rPr>
                <w:noProof/>
                <w:webHidden/>
              </w:rPr>
              <w:fldChar w:fldCharType="separate"/>
            </w:r>
            <w:r w:rsidR="001C2325">
              <w:rPr>
                <w:noProof/>
                <w:webHidden/>
              </w:rPr>
              <w:t>28</w:t>
            </w:r>
            <w:r w:rsidR="00512C94">
              <w:rPr>
                <w:noProof/>
                <w:webHidden/>
              </w:rPr>
              <w:fldChar w:fldCharType="end"/>
            </w:r>
          </w:hyperlink>
        </w:p>
        <w:p w14:paraId="5270E281" w14:textId="283AB731" w:rsidR="00512C94" w:rsidRDefault="0014766A" w:rsidP="00512C94">
          <w:pPr>
            <w:pStyle w:val="TOC1"/>
            <w:rPr>
              <w:rFonts w:eastAsiaTheme="minorEastAsia" w:cstheme="minorBidi"/>
              <w:noProof/>
              <w:sz w:val="22"/>
              <w:szCs w:val="22"/>
              <w:lang w:eastAsia="en-AU"/>
            </w:rPr>
          </w:pPr>
          <w:hyperlink w:anchor="_Toc114156580" w:history="1">
            <w:r w:rsidR="00512C94" w:rsidRPr="00031F7F">
              <w:rPr>
                <w:rStyle w:val="Hyperlink"/>
                <w:rFonts w:ascii="Calibri Light" w:eastAsia="Yu Gothic Light" w:hAnsi="Calibri Light"/>
                <w:noProof/>
                <w:lang w:eastAsia="en-AU"/>
              </w:rPr>
              <w:t>ITRP Grant Details</w:t>
            </w:r>
            <w:r w:rsidR="00512C94">
              <w:rPr>
                <w:noProof/>
                <w:webHidden/>
              </w:rPr>
              <w:tab/>
            </w:r>
            <w:r w:rsidR="00512C94">
              <w:rPr>
                <w:noProof/>
                <w:webHidden/>
              </w:rPr>
              <w:fldChar w:fldCharType="begin"/>
            </w:r>
            <w:r w:rsidR="00512C94">
              <w:rPr>
                <w:noProof/>
                <w:webHidden/>
              </w:rPr>
              <w:instrText xml:space="preserve"> PAGEREF _Toc114156580 \h </w:instrText>
            </w:r>
            <w:r w:rsidR="00512C94">
              <w:rPr>
                <w:noProof/>
                <w:webHidden/>
              </w:rPr>
            </w:r>
            <w:r w:rsidR="00512C94">
              <w:rPr>
                <w:noProof/>
                <w:webHidden/>
              </w:rPr>
              <w:fldChar w:fldCharType="separate"/>
            </w:r>
            <w:r w:rsidR="001C2325">
              <w:rPr>
                <w:noProof/>
                <w:webHidden/>
              </w:rPr>
              <w:t>28</w:t>
            </w:r>
            <w:r w:rsidR="00512C94">
              <w:rPr>
                <w:noProof/>
                <w:webHidden/>
              </w:rPr>
              <w:fldChar w:fldCharType="end"/>
            </w:r>
          </w:hyperlink>
        </w:p>
        <w:p w14:paraId="4FAE4CF9" w14:textId="05955326" w:rsidR="00512C94" w:rsidRDefault="0014766A">
          <w:pPr>
            <w:pStyle w:val="TOC2"/>
            <w:tabs>
              <w:tab w:val="right" w:leader="dot" w:pos="9883"/>
            </w:tabs>
            <w:rPr>
              <w:rFonts w:eastAsiaTheme="minorEastAsia" w:cstheme="minorBidi"/>
              <w:b w:val="0"/>
              <w:bCs w:val="0"/>
              <w:noProof/>
              <w:lang w:eastAsia="en-AU"/>
            </w:rPr>
          </w:pPr>
          <w:hyperlink w:anchor="_Toc114156581" w:history="1">
            <w:r w:rsidR="00512C94" w:rsidRPr="00031F7F">
              <w:rPr>
                <w:rStyle w:val="Hyperlink"/>
                <w:rFonts w:ascii="Calibri Light" w:eastAsia="Yu Gothic Light" w:hAnsi="Calibri Light"/>
                <w:smallCaps/>
                <w:noProof/>
              </w:rPr>
              <w:t>ARC Higher Degree by Research (HDR) rates</w:t>
            </w:r>
            <w:r w:rsidR="00512C94">
              <w:rPr>
                <w:noProof/>
                <w:webHidden/>
              </w:rPr>
              <w:tab/>
            </w:r>
            <w:r w:rsidR="00512C94">
              <w:rPr>
                <w:noProof/>
                <w:webHidden/>
              </w:rPr>
              <w:fldChar w:fldCharType="begin"/>
            </w:r>
            <w:r w:rsidR="00512C94">
              <w:rPr>
                <w:noProof/>
                <w:webHidden/>
              </w:rPr>
              <w:instrText xml:space="preserve"> PAGEREF _Toc114156581 \h </w:instrText>
            </w:r>
            <w:r w:rsidR="00512C94">
              <w:rPr>
                <w:noProof/>
                <w:webHidden/>
              </w:rPr>
            </w:r>
            <w:r w:rsidR="00512C94">
              <w:rPr>
                <w:noProof/>
                <w:webHidden/>
              </w:rPr>
              <w:fldChar w:fldCharType="separate"/>
            </w:r>
            <w:r w:rsidR="001C2325">
              <w:rPr>
                <w:noProof/>
                <w:webHidden/>
              </w:rPr>
              <w:t>28</w:t>
            </w:r>
            <w:r w:rsidR="00512C94">
              <w:rPr>
                <w:noProof/>
                <w:webHidden/>
              </w:rPr>
              <w:fldChar w:fldCharType="end"/>
            </w:r>
          </w:hyperlink>
        </w:p>
        <w:p w14:paraId="6CCBCBB0" w14:textId="5E0F4EE5" w:rsidR="00512C94" w:rsidRDefault="0014766A">
          <w:pPr>
            <w:pStyle w:val="TOC2"/>
            <w:tabs>
              <w:tab w:val="right" w:leader="dot" w:pos="9883"/>
            </w:tabs>
            <w:rPr>
              <w:rFonts w:eastAsiaTheme="minorEastAsia" w:cstheme="minorBidi"/>
              <w:b w:val="0"/>
              <w:bCs w:val="0"/>
              <w:noProof/>
              <w:lang w:eastAsia="en-AU"/>
            </w:rPr>
          </w:pPr>
          <w:hyperlink w:anchor="_Toc114156582" w:history="1">
            <w:r w:rsidR="00512C94" w:rsidRPr="00031F7F">
              <w:rPr>
                <w:rStyle w:val="Hyperlink"/>
                <w:rFonts w:ascii="Calibri Light" w:eastAsia="Yu Gothic Light" w:hAnsi="Calibri Light"/>
                <w:smallCaps/>
                <w:noProof/>
              </w:rPr>
              <w:t>Research Hubs Grant Details</w:t>
            </w:r>
            <w:r w:rsidR="00512C94">
              <w:rPr>
                <w:noProof/>
                <w:webHidden/>
              </w:rPr>
              <w:tab/>
            </w:r>
            <w:r w:rsidR="00512C94">
              <w:rPr>
                <w:noProof/>
                <w:webHidden/>
              </w:rPr>
              <w:fldChar w:fldCharType="begin"/>
            </w:r>
            <w:r w:rsidR="00512C94">
              <w:rPr>
                <w:noProof/>
                <w:webHidden/>
              </w:rPr>
              <w:instrText xml:space="preserve"> PAGEREF _Toc114156582 \h </w:instrText>
            </w:r>
            <w:r w:rsidR="00512C94">
              <w:rPr>
                <w:noProof/>
                <w:webHidden/>
              </w:rPr>
            </w:r>
            <w:r w:rsidR="00512C94">
              <w:rPr>
                <w:noProof/>
                <w:webHidden/>
              </w:rPr>
              <w:fldChar w:fldCharType="separate"/>
            </w:r>
            <w:r w:rsidR="001C2325">
              <w:rPr>
                <w:noProof/>
                <w:webHidden/>
              </w:rPr>
              <w:t>29</w:t>
            </w:r>
            <w:r w:rsidR="00512C94">
              <w:rPr>
                <w:noProof/>
                <w:webHidden/>
              </w:rPr>
              <w:fldChar w:fldCharType="end"/>
            </w:r>
          </w:hyperlink>
        </w:p>
        <w:p w14:paraId="615219F8" w14:textId="410B2A89" w:rsidR="00512C94" w:rsidRDefault="0014766A">
          <w:pPr>
            <w:pStyle w:val="TOC2"/>
            <w:tabs>
              <w:tab w:val="right" w:leader="dot" w:pos="9883"/>
            </w:tabs>
            <w:rPr>
              <w:rFonts w:eastAsiaTheme="minorEastAsia" w:cstheme="minorBidi"/>
              <w:b w:val="0"/>
              <w:bCs w:val="0"/>
              <w:noProof/>
              <w:lang w:eastAsia="en-AU"/>
            </w:rPr>
          </w:pPr>
          <w:hyperlink w:anchor="_Toc114156583" w:history="1">
            <w:r w:rsidR="00512C94" w:rsidRPr="00031F7F">
              <w:rPr>
                <w:rStyle w:val="Hyperlink"/>
                <w:rFonts w:ascii="Calibri Light" w:eastAsia="Yu Gothic Light" w:hAnsi="Calibri Light"/>
                <w:smallCaps/>
                <w:noProof/>
                <w:lang w:eastAsia="en-AU"/>
              </w:rPr>
              <w:t>Training Centres Grant Details</w:t>
            </w:r>
            <w:r w:rsidR="00512C94">
              <w:rPr>
                <w:noProof/>
                <w:webHidden/>
              </w:rPr>
              <w:tab/>
            </w:r>
            <w:r w:rsidR="00512C94">
              <w:rPr>
                <w:noProof/>
                <w:webHidden/>
              </w:rPr>
              <w:fldChar w:fldCharType="begin"/>
            </w:r>
            <w:r w:rsidR="00512C94">
              <w:rPr>
                <w:noProof/>
                <w:webHidden/>
              </w:rPr>
              <w:instrText xml:space="preserve"> PAGEREF _Toc114156583 \h </w:instrText>
            </w:r>
            <w:r w:rsidR="00512C94">
              <w:rPr>
                <w:noProof/>
                <w:webHidden/>
              </w:rPr>
            </w:r>
            <w:r w:rsidR="00512C94">
              <w:rPr>
                <w:noProof/>
                <w:webHidden/>
              </w:rPr>
              <w:fldChar w:fldCharType="separate"/>
            </w:r>
            <w:r w:rsidR="001C2325">
              <w:rPr>
                <w:noProof/>
                <w:webHidden/>
              </w:rPr>
              <w:t>29</w:t>
            </w:r>
            <w:r w:rsidR="00512C94">
              <w:rPr>
                <w:noProof/>
                <w:webHidden/>
              </w:rPr>
              <w:fldChar w:fldCharType="end"/>
            </w:r>
          </w:hyperlink>
        </w:p>
        <w:p w14:paraId="25BB22D3" w14:textId="7B16492D" w:rsidR="00512C94" w:rsidRDefault="0014766A">
          <w:pPr>
            <w:pStyle w:val="TOC2"/>
            <w:tabs>
              <w:tab w:val="right" w:leader="dot" w:pos="9883"/>
            </w:tabs>
            <w:rPr>
              <w:rFonts w:eastAsiaTheme="minorEastAsia" w:cstheme="minorBidi"/>
              <w:b w:val="0"/>
              <w:bCs w:val="0"/>
              <w:noProof/>
              <w:lang w:eastAsia="en-AU"/>
            </w:rPr>
          </w:pPr>
          <w:hyperlink w:anchor="_Toc114156584" w:history="1">
            <w:r w:rsidR="00512C94" w:rsidRPr="00031F7F">
              <w:rPr>
                <w:rStyle w:val="Hyperlink"/>
                <w:rFonts w:ascii="Calibri Light" w:eastAsia="Yu Gothic Light" w:hAnsi="Calibri Light"/>
                <w:smallCaps/>
                <w:noProof/>
              </w:rPr>
              <w:t>Recruitment of ICHDR and ICPD</w:t>
            </w:r>
            <w:r w:rsidR="00512C94">
              <w:rPr>
                <w:noProof/>
                <w:webHidden/>
              </w:rPr>
              <w:tab/>
            </w:r>
            <w:r w:rsidR="00512C94">
              <w:rPr>
                <w:noProof/>
                <w:webHidden/>
              </w:rPr>
              <w:fldChar w:fldCharType="begin"/>
            </w:r>
            <w:r w:rsidR="00512C94">
              <w:rPr>
                <w:noProof/>
                <w:webHidden/>
              </w:rPr>
              <w:instrText xml:space="preserve"> PAGEREF _Toc114156584 \h </w:instrText>
            </w:r>
            <w:r w:rsidR="00512C94">
              <w:rPr>
                <w:noProof/>
                <w:webHidden/>
              </w:rPr>
            </w:r>
            <w:r w:rsidR="00512C94">
              <w:rPr>
                <w:noProof/>
                <w:webHidden/>
              </w:rPr>
              <w:fldChar w:fldCharType="separate"/>
            </w:r>
            <w:r w:rsidR="001C2325">
              <w:rPr>
                <w:noProof/>
                <w:webHidden/>
              </w:rPr>
              <w:t>29</w:t>
            </w:r>
            <w:r w:rsidR="00512C94">
              <w:rPr>
                <w:noProof/>
                <w:webHidden/>
              </w:rPr>
              <w:fldChar w:fldCharType="end"/>
            </w:r>
          </w:hyperlink>
        </w:p>
        <w:p w14:paraId="1C77A71A" w14:textId="713DF7E7" w:rsidR="005A1FCB" w:rsidRDefault="005F46E7" w:rsidP="005A1FCB">
          <w:r>
            <w:rPr>
              <w:rFonts w:asciiTheme="minorHAnsi" w:hAnsiTheme="minorHAnsi"/>
              <w:b/>
              <w:bCs/>
              <w:i/>
              <w:iCs/>
            </w:rPr>
            <w:fldChar w:fldCharType="end"/>
          </w:r>
        </w:p>
      </w:sdtContent>
    </w:sdt>
    <w:p w14:paraId="4ADD9D47" w14:textId="77777777" w:rsidR="00835D19" w:rsidRPr="001E1FF5" w:rsidRDefault="00835D19" w:rsidP="00835D19">
      <w:pPr>
        <w:rPr>
          <w:noProof/>
          <w:sz w:val="8"/>
          <w:lang w:eastAsia="en-AU"/>
        </w:rPr>
      </w:pPr>
    </w:p>
    <w:p w14:paraId="73DB35CE" w14:textId="77777777" w:rsidR="002E4F78" w:rsidRPr="007571FA" w:rsidRDefault="002E4F78" w:rsidP="007571FA"/>
    <w:p w14:paraId="30B219AF" w14:textId="40F52F08" w:rsidR="002E4F78" w:rsidRPr="002E4F78" w:rsidRDefault="00835D19" w:rsidP="00761739">
      <w:pPr>
        <w:pStyle w:val="Heading1"/>
        <w:keepLines/>
        <w:spacing w:before="240" w:after="120"/>
        <w:ind w:firstLine="720"/>
        <w:jc w:val="both"/>
        <w:rPr>
          <w:rFonts w:ascii="Calibri Light" w:eastAsia="Yu Gothic Light" w:hAnsi="Calibri Light" w:cs="Times New Roman"/>
          <w:b/>
          <w:color w:val="005A7A"/>
          <w:sz w:val="32"/>
          <w:szCs w:val="32"/>
        </w:rPr>
      </w:pPr>
      <w:r w:rsidRPr="002E4F78">
        <w:br w:type="page"/>
      </w:r>
      <w:bookmarkStart w:id="0" w:name="_Toc351033395"/>
      <w:bookmarkStart w:id="1" w:name="_Toc325632123"/>
      <w:bookmarkStart w:id="2" w:name="_Toc325632377"/>
      <w:bookmarkStart w:id="3" w:name="_Toc339874501"/>
      <w:bookmarkStart w:id="4" w:name="_Toc111820572"/>
      <w:bookmarkStart w:id="5" w:name="_Toc114156539"/>
      <w:bookmarkEnd w:id="0"/>
      <w:bookmarkEnd w:id="1"/>
      <w:bookmarkEnd w:id="2"/>
      <w:bookmarkEnd w:id="3"/>
      <w:r w:rsidR="002E4F78" w:rsidRPr="002E4F78">
        <w:rPr>
          <w:rFonts w:ascii="Calibri Light" w:eastAsia="Yu Gothic Light" w:hAnsi="Calibri Light" w:cs="Times New Roman"/>
          <w:b/>
          <w:color w:val="005A7A"/>
          <w:sz w:val="32"/>
          <w:szCs w:val="32"/>
        </w:rPr>
        <w:lastRenderedPageBreak/>
        <w:t>Purpose</w:t>
      </w:r>
      <w:bookmarkEnd w:id="4"/>
      <w:bookmarkEnd w:id="5"/>
    </w:p>
    <w:p w14:paraId="3B90263E"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This toolkit supplements the ITRP grant and aims to assist you in the establishment period and ongoing management of your ITRP grant. </w:t>
      </w:r>
    </w:p>
    <w:p w14:paraId="2417EB6F" w14:textId="3DAE4C2C"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Calibri"/>
          <w:sz w:val="22"/>
          <w:szCs w:val="22"/>
        </w:rPr>
        <w:t xml:space="preserve">The </w:t>
      </w:r>
      <w:r w:rsidRPr="002E4F78">
        <w:rPr>
          <w:rFonts w:ascii="Calibri" w:eastAsia="Calibri" w:hAnsi="Calibri" w:cs="Calibri"/>
          <w:b/>
          <w:sz w:val="22"/>
          <w:szCs w:val="22"/>
        </w:rPr>
        <w:t>Project Start Date</w:t>
      </w:r>
      <w:r w:rsidRPr="002E4F78">
        <w:rPr>
          <w:rFonts w:ascii="Calibri" w:eastAsia="Calibri" w:hAnsi="Calibri" w:cs="Calibri"/>
          <w:sz w:val="22"/>
          <w:szCs w:val="22"/>
        </w:rPr>
        <w:t xml:space="preserve"> is the date on which the project commences research and ARC Grant expenditure. This cannot occur until all Participating Organisation </w:t>
      </w:r>
      <w:r w:rsidRPr="002E4F78">
        <w:rPr>
          <w:rFonts w:ascii="Calibri" w:eastAsia="Calibri" w:hAnsi="Calibri" w:cs="Calibri"/>
          <w:sz w:val="22"/>
          <w:szCs w:val="22"/>
          <w:lang w:eastAsia="en-AU"/>
        </w:rPr>
        <w:t>Agreements have been executed.</w:t>
      </w:r>
    </w:p>
    <w:p w14:paraId="44AFC77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The</w:t>
      </w:r>
      <w:r w:rsidRPr="002E4F78">
        <w:rPr>
          <w:rFonts w:ascii="Calibri" w:eastAsia="Calibri" w:hAnsi="Calibri" w:cs="Arial"/>
          <w:b/>
          <w:bCs/>
          <w:sz w:val="22"/>
          <w:szCs w:val="22"/>
        </w:rPr>
        <w:t xml:space="preserve"> Establishment period</w:t>
      </w:r>
      <w:r w:rsidRPr="002E4F78">
        <w:rPr>
          <w:rFonts w:ascii="Calibri" w:eastAsia="Calibri" w:hAnsi="Calibri" w:cs="Arial"/>
          <w:sz w:val="22"/>
          <w:szCs w:val="22"/>
        </w:rPr>
        <w:t xml:space="preserve"> means the period before all written agreements with Participating Organisations are executed. </w:t>
      </w:r>
    </w:p>
    <w:p w14:paraId="2683ADF2"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(Please also see </w:t>
      </w:r>
      <w:hyperlink w:anchor="_Establishment_Funds" w:history="1">
        <w:r w:rsidRPr="002E4F78">
          <w:rPr>
            <w:rFonts w:ascii="Calibri" w:eastAsia="Calibri" w:hAnsi="Calibri" w:cs="Arial"/>
            <w:color w:val="0000FF"/>
            <w:sz w:val="22"/>
            <w:szCs w:val="22"/>
            <w:u w:val="single"/>
          </w:rPr>
          <w:t>Establishment Funds</w:t>
        </w:r>
      </w:hyperlink>
      <w:r w:rsidRPr="002E4F78">
        <w:rPr>
          <w:rFonts w:ascii="Calibri" w:eastAsia="Calibri" w:hAnsi="Calibri" w:cs="Arial"/>
          <w:sz w:val="22"/>
          <w:szCs w:val="22"/>
        </w:rPr>
        <w:t xml:space="preserve"> in this document)</w:t>
      </w:r>
    </w:p>
    <w:p w14:paraId="24B4D99C"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w:t>
      </w:r>
      <w:r w:rsidRPr="002E4F78">
        <w:rPr>
          <w:rFonts w:ascii="Calibri" w:eastAsia="Calibri" w:hAnsi="Calibri" w:cs="Arial"/>
          <w:b/>
          <w:bCs/>
          <w:sz w:val="22"/>
          <w:szCs w:val="22"/>
        </w:rPr>
        <w:t>Project End Date</w:t>
      </w:r>
      <w:r w:rsidRPr="002E4F78">
        <w:rPr>
          <w:rFonts w:ascii="Calibri" w:eastAsia="Calibri" w:hAnsi="Calibri" w:cs="Arial"/>
          <w:sz w:val="22"/>
          <w:szCs w:val="22"/>
        </w:rPr>
        <w:t xml:space="preserve"> </w:t>
      </w:r>
      <w:r w:rsidRPr="002E4F78">
        <w:rPr>
          <w:rFonts w:ascii="Calibri" w:eastAsia="Calibri" w:hAnsi="Calibri" w:cs="Calibri"/>
          <w:sz w:val="22"/>
          <w:szCs w:val="22"/>
        </w:rPr>
        <w:t>means the date when the ARC funded project activity is completed, and all ARC Grant Funds are fully spent.</w:t>
      </w:r>
    </w:p>
    <w:p w14:paraId="490CEE18" w14:textId="20E28351"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6" w:name="_Toc111820573"/>
      <w:bookmarkStart w:id="7" w:name="_Toc114156540"/>
      <w:r w:rsidRPr="002E4F78">
        <w:rPr>
          <w:rFonts w:ascii="Calibri Light" w:eastAsia="Yu Gothic Light" w:hAnsi="Calibri Light"/>
          <w:b/>
          <w:color w:val="005A7A"/>
          <w:sz w:val="32"/>
          <w:szCs w:val="32"/>
        </w:rPr>
        <w:t>Commencement Timeline</w:t>
      </w:r>
      <w:bookmarkEnd w:id="6"/>
      <w:bookmarkEnd w:id="7"/>
    </w:p>
    <w:p w14:paraId="1016DFF2" w14:textId="663BEE7C" w:rsidR="002E4F78" w:rsidRPr="002E4F78" w:rsidRDefault="00CD47E0" w:rsidP="002E4F78">
      <w:pPr>
        <w:keepNext/>
        <w:spacing w:after="160" w:line="259" w:lineRule="auto"/>
        <w:jc w:val="both"/>
        <w:rPr>
          <w:rFonts w:ascii="Calibri" w:eastAsia="Calibri" w:hAnsi="Calibri" w:cs="Arial"/>
          <w:sz w:val="22"/>
          <w:szCs w:val="22"/>
        </w:rPr>
      </w:pPr>
      <w:r>
        <w:rPr>
          <w:rFonts w:ascii="Calibri" w:eastAsia="Calibri" w:hAnsi="Calibri" w:cs="Arial"/>
          <w:noProof/>
          <w:sz w:val="22"/>
          <w:szCs w:val="22"/>
        </w:rPr>
        <w:drawing>
          <wp:inline distT="0" distB="0" distL="0" distR="0" wp14:anchorId="243900E9" wp14:editId="0D998C2F">
            <wp:extent cx="6282055" cy="3533775"/>
            <wp:effectExtent l="0" t="0" r="4445" b="9525"/>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282055" cy="3533775"/>
                    </a:xfrm>
                    <a:prstGeom prst="rect">
                      <a:avLst/>
                    </a:prstGeom>
                  </pic:spPr>
                </pic:pic>
              </a:graphicData>
            </a:graphic>
          </wp:inline>
        </w:drawing>
      </w:r>
    </w:p>
    <w:p w14:paraId="5899F67E" w14:textId="77777777" w:rsidR="002E4F78" w:rsidRPr="002E4F78" w:rsidRDefault="002E4F78" w:rsidP="002E4F78">
      <w:pPr>
        <w:spacing w:after="200"/>
        <w:jc w:val="both"/>
        <w:rPr>
          <w:rFonts w:ascii="Calibri" w:eastAsia="Calibri" w:hAnsi="Calibri" w:cs="Arial"/>
          <w:i/>
          <w:iCs/>
          <w:color w:val="44546A"/>
          <w:sz w:val="18"/>
          <w:szCs w:val="18"/>
        </w:rPr>
      </w:pPr>
      <w:r w:rsidRPr="002E4F78">
        <w:rPr>
          <w:rFonts w:ascii="Calibri" w:eastAsia="Calibri" w:hAnsi="Calibri" w:cs="Arial"/>
          <w:i/>
          <w:iCs/>
          <w:color w:val="44546A"/>
          <w:sz w:val="18"/>
          <w:szCs w:val="18"/>
        </w:rPr>
        <w:t xml:space="preserve">Figure </w:t>
      </w:r>
      <w:r w:rsidRPr="002E4F78">
        <w:rPr>
          <w:rFonts w:ascii="Calibri" w:eastAsia="Calibri" w:hAnsi="Calibri" w:cs="Arial"/>
          <w:i/>
          <w:iCs/>
          <w:color w:val="44546A"/>
          <w:sz w:val="18"/>
          <w:szCs w:val="18"/>
        </w:rPr>
        <w:fldChar w:fldCharType="begin"/>
      </w:r>
      <w:r w:rsidRPr="002E4F78">
        <w:rPr>
          <w:rFonts w:ascii="Calibri" w:eastAsia="Calibri" w:hAnsi="Calibri" w:cs="Arial"/>
          <w:i/>
          <w:iCs/>
          <w:color w:val="44546A"/>
          <w:sz w:val="18"/>
          <w:szCs w:val="18"/>
        </w:rPr>
        <w:instrText xml:space="preserve"> SEQ Figure \* ARABIC </w:instrText>
      </w:r>
      <w:r w:rsidRPr="002E4F78">
        <w:rPr>
          <w:rFonts w:ascii="Calibri" w:eastAsia="Calibri" w:hAnsi="Calibri" w:cs="Arial"/>
          <w:i/>
          <w:iCs/>
          <w:color w:val="44546A"/>
          <w:sz w:val="18"/>
          <w:szCs w:val="18"/>
        </w:rPr>
        <w:fldChar w:fldCharType="separate"/>
      </w:r>
      <w:r w:rsidRPr="002E4F78">
        <w:rPr>
          <w:rFonts w:ascii="Calibri" w:eastAsia="Calibri" w:hAnsi="Calibri" w:cs="Arial"/>
          <w:i/>
          <w:iCs/>
          <w:noProof/>
          <w:color w:val="44546A"/>
          <w:sz w:val="18"/>
          <w:szCs w:val="18"/>
        </w:rPr>
        <w:t>1</w:t>
      </w:r>
      <w:r w:rsidRPr="002E4F78">
        <w:rPr>
          <w:rFonts w:ascii="Calibri" w:eastAsia="Calibri" w:hAnsi="Calibri" w:cs="Arial"/>
          <w:i/>
          <w:iCs/>
          <w:color w:val="44546A"/>
          <w:sz w:val="18"/>
          <w:szCs w:val="18"/>
        </w:rPr>
        <w:fldChar w:fldCharType="end"/>
      </w:r>
      <w:r w:rsidRPr="002E4F78">
        <w:rPr>
          <w:rFonts w:ascii="Calibri" w:eastAsia="Calibri" w:hAnsi="Calibri" w:cs="Arial"/>
          <w:i/>
          <w:iCs/>
          <w:color w:val="44546A"/>
          <w:sz w:val="18"/>
          <w:szCs w:val="18"/>
        </w:rPr>
        <w:t xml:space="preserve"> ITRP Commencement Timeline</w:t>
      </w:r>
    </w:p>
    <w:p w14:paraId="259226BA" w14:textId="6DC697D2"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8" w:name="_Toc111820574"/>
      <w:bookmarkStart w:id="9" w:name="_Toc114156541"/>
      <w:r w:rsidRPr="002E4F78">
        <w:rPr>
          <w:rFonts w:ascii="Calibri Light" w:eastAsia="Yu Gothic Light" w:hAnsi="Calibri Light"/>
          <w:b/>
          <w:color w:val="005A7A"/>
          <w:sz w:val="32"/>
          <w:szCs w:val="32"/>
        </w:rPr>
        <w:t>Administering Organisation – Establishment support</w:t>
      </w:r>
      <w:bookmarkEnd w:id="8"/>
      <w:bookmarkEnd w:id="9"/>
    </w:p>
    <w:p w14:paraId="72E47712"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Early support from key University corporate administration is essential in the establishment period of a Major Investment. </w:t>
      </w:r>
    </w:p>
    <w:p w14:paraId="41B8F502" w14:textId="77777777" w:rsidR="002E4F78" w:rsidRPr="002E4F78" w:rsidRDefault="002E4F78" w:rsidP="00820183">
      <w:pPr>
        <w:spacing w:after="160"/>
        <w:rPr>
          <w:rFonts w:ascii="Calibri" w:eastAsia="Calibri" w:hAnsi="Calibri" w:cs="Arial"/>
          <w:sz w:val="22"/>
          <w:szCs w:val="22"/>
        </w:rPr>
      </w:pPr>
      <w:r w:rsidRPr="002E4F78">
        <w:rPr>
          <w:rFonts w:ascii="Calibri" w:eastAsia="Calibri" w:hAnsi="Calibri" w:cs="Arial"/>
          <w:sz w:val="22"/>
          <w:szCs w:val="22"/>
        </w:rPr>
        <w:t>The ARC encourages adoption of an administrative taskforce to assist you with navigating complex operational processes, policy, and legal negotiation with all Participants. This taskforce can include representatives from:</w:t>
      </w:r>
    </w:p>
    <w:p w14:paraId="6F9C3726"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Research Office</w:t>
      </w:r>
    </w:p>
    <w:p w14:paraId="56FC9C72"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 xml:space="preserve">Human Resources </w:t>
      </w:r>
    </w:p>
    <w:p w14:paraId="340AB421"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Finance</w:t>
      </w:r>
    </w:p>
    <w:p w14:paraId="19AD335A"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 xml:space="preserve">Communications </w:t>
      </w:r>
    </w:p>
    <w:p w14:paraId="2497C39C"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lastRenderedPageBreak/>
        <w:t xml:space="preserve">Information and Communications Technology </w:t>
      </w:r>
      <w:r w:rsidRPr="002E4F78" w:rsidDel="0039030E">
        <w:rPr>
          <w:rFonts w:ascii="Calibri" w:hAnsi="Calibri" w:cs="Calibri"/>
          <w:sz w:val="22"/>
          <w:szCs w:val="22"/>
          <w:lang w:eastAsia="en-AU"/>
        </w:rPr>
        <w:t xml:space="preserve"> </w:t>
      </w:r>
    </w:p>
    <w:p w14:paraId="6D380F30"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Legal office</w:t>
      </w:r>
    </w:p>
    <w:p w14:paraId="1AAB8446" w14:textId="6B7681C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Commercialisation and IP/Business Development</w:t>
      </w:r>
      <w:r w:rsidR="00D36365">
        <w:rPr>
          <w:rFonts w:ascii="Calibri" w:hAnsi="Calibri" w:cs="Calibri"/>
          <w:sz w:val="22"/>
          <w:szCs w:val="22"/>
          <w:lang w:eastAsia="en-AU"/>
        </w:rPr>
        <w:t>.</w:t>
      </w:r>
    </w:p>
    <w:p w14:paraId="40FE3132" w14:textId="77777777" w:rsidR="002E4F78" w:rsidRPr="002E4F78" w:rsidRDefault="002E4F78" w:rsidP="00820183">
      <w:pPr>
        <w:rPr>
          <w:rFonts w:ascii="Calibri" w:eastAsia="Calibri" w:hAnsi="Calibri" w:cs="Calibri"/>
          <w:sz w:val="22"/>
          <w:szCs w:val="22"/>
        </w:rPr>
      </w:pPr>
    </w:p>
    <w:p w14:paraId="72B214BE" w14:textId="77777777" w:rsidR="002E4F78" w:rsidRPr="002E4F78" w:rsidRDefault="002E4F78" w:rsidP="002E4F78">
      <w:pPr>
        <w:rPr>
          <w:rFonts w:ascii="Calibri" w:eastAsia="Calibri" w:hAnsi="Calibri" w:cs="Calibri"/>
          <w:sz w:val="22"/>
          <w:szCs w:val="22"/>
        </w:rPr>
      </w:pPr>
      <w:r w:rsidRPr="002E4F78">
        <w:rPr>
          <w:rFonts w:ascii="Calibri" w:eastAsia="Calibri" w:hAnsi="Calibri" w:cs="Calibri"/>
          <w:sz w:val="22"/>
          <w:szCs w:val="22"/>
        </w:rPr>
        <w:t xml:space="preserve">Some Universities have taskforce structures already in place, or you can request a temporary one.  </w:t>
      </w:r>
    </w:p>
    <w:p w14:paraId="34D2A51A" w14:textId="77777777" w:rsidR="002E4F78" w:rsidRPr="002E4F78" w:rsidRDefault="002E4F78" w:rsidP="002E4F78">
      <w:pPr>
        <w:rPr>
          <w:rFonts w:ascii="Calibri" w:eastAsia="Calibri" w:hAnsi="Calibri" w:cs="Calibri"/>
          <w:sz w:val="22"/>
          <w:szCs w:val="22"/>
        </w:rPr>
      </w:pPr>
    </w:p>
    <w:p w14:paraId="10149577" w14:textId="77777777" w:rsidR="002E4F78" w:rsidRDefault="002E4F78" w:rsidP="002E4F78">
      <w:pPr>
        <w:rPr>
          <w:rFonts w:ascii="Calibri" w:eastAsia="Calibri" w:hAnsi="Calibri" w:cs="Calibri"/>
          <w:sz w:val="22"/>
          <w:szCs w:val="22"/>
        </w:rPr>
      </w:pPr>
      <w:r w:rsidRPr="002E4F78">
        <w:rPr>
          <w:rFonts w:ascii="Calibri" w:eastAsia="Calibri" w:hAnsi="Calibri" w:cs="Calibri"/>
          <w:sz w:val="22"/>
          <w:szCs w:val="22"/>
        </w:rPr>
        <w:t>This taskforce can support establishment by providing guidance on:</w:t>
      </w:r>
    </w:p>
    <w:p w14:paraId="6EA44997" w14:textId="77777777" w:rsidR="00D36365" w:rsidRPr="002E4F78" w:rsidRDefault="00D36365" w:rsidP="002E4F78">
      <w:pPr>
        <w:rPr>
          <w:rFonts w:ascii="Calibri" w:eastAsia="Calibri" w:hAnsi="Calibri" w:cs="Calibri"/>
          <w:sz w:val="22"/>
          <w:szCs w:val="22"/>
        </w:rPr>
      </w:pPr>
    </w:p>
    <w:p w14:paraId="00B6A07F" w14:textId="1503C323" w:rsidR="002E4F78" w:rsidRPr="002E4F78" w:rsidRDefault="00544360">
      <w:pPr>
        <w:numPr>
          <w:ilvl w:val="0"/>
          <w:numId w:val="24"/>
        </w:numPr>
        <w:spacing w:after="160" w:line="259" w:lineRule="auto"/>
        <w:rPr>
          <w:rFonts w:ascii="Calibri" w:hAnsi="Calibri" w:cs="Calibri"/>
          <w:sz w:val="22"/>
          <w:szCs w:val="22"/>
          <w:lang w:eastAsia="en-AU"/>
        </w:rPr>
      </w:pPr>
      <w:r>
        <w:rPr>
          <w:rFonts w:ascii="Calibri" w:hAnsi="Calibri" w:cs="Calibri"/>
          <w:sz w:val="22"/>
          <w:szCs w:val="22"/>
          <w:lang w:eastAsia="en-AU"/>
        </w:rPr>
        <w:t>r</w:t>
      </w:r>
      <w:r w:rsidR="002E4F78" w:rsidRPr="002E4F78">
        <w:rPr>
          <w:rFonts w:ascii="Calibri" w:hAnsi="Calibri" w:cs="Calibri"/>
          <w:sz w:val="22"/>
          <w:szCs w:val="22"/>
          <w:lang w:eastAsia="en-AU"/>
        </w:rPr>
        <w:t>ecruitment</w:t>
      </w:r>
      <w:r w:rsidR="00B43C37">
        <w:rPr>
          <w:rFonts w:ascii="Calibri" w:hAnsi="Calibri" w:cs="Calibri"/>
          <w:sz w:val="22"/>
          <w:szCs w:val="22"/>
          <w:lang w:eastAsia="en-AU"/>
        </w:rPr>
        <w:t xml:space="preserve"> </w:t>
      </w:r>
      <w:r w:rsidR="002E4F78" w:rsidRPr="002E4F78">
        <w:rPr>
          <w:rFonts w:ascii="Calibri" w:hAnsi="Calibri" w:cs="Calibri"/>
          <w:sz w:val="22"/>
          <w:szCs w:val="22"/>
          <w:lang w:eastAsia="en-AU"/>
        </w:rPr>
        <w:t xml:space="preserve">appointments </w:t>
      </w:r>
      <w:r>
        <w:rPr>
          <w:rFonts w:ascii="Calibri" w:hAnsi="Calibri" w:cs="Calibri"/>
          <w:sz w:val="22"/>
          <w:szCs w:val="22"/>
          <w:lang w:eastAsia="en-AU"/>
        </w:rPr>
        <w:t>and</w:t>
      </w:r>
      <w:r w:rsidR="002E4F78" w:rsidRPr="002E4F78">
        <w:rPr>
          <w:rFonts w:ascii="Calibri" w:hAnsi="Calibri" w:cs="Calibri"/>
          <w:sz w:val="22"/>
          <w:szCs w:val="22"/>
          <w:lang w:eastAsia="en-AU"/>
        </w:rPr>
        <w:t xml:space="preserve"> arrangements for new personnel (for the Administering Organisation and other participating organisations)</w:t>
      </w:r>
    </w:p>
    <w:p w14:paraId="7937C654" w14:textId="77777777"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grant budget set up and management and clear financial delegation/s</w:t>
      </w:r>
    </w:p>
    <w:p w14:paraId="6BC08C6F" w14:textId="77777777"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setting up reporting requirements both to the ARC and with Centre participating organisations</w:t>
      </w:r>
    </w:p>
    <w:p w14:paraId="54D876BC" w14:textId="77777777"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development of corporate identity and branding of the Major Investment</w:t>
      </w:r>
    </w:p>
    <w:p w14:paraId="0F4FE03E" w14:textId="77777777"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establishing relevant key administration contacts for ongoing support</w:t>
      </w:r>
    </w:p>
    <w:p w14:paraId="065A6B1E" w14:textId="5C03B189"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assistance with legal agreements and negotiations with the Participating Organisations</w:t>
      </w:r>
      <w:r w:rsidR="00570824">
        <w:rPr>
          <w:rFonts w:ascii="Calibri" w:hAnsi="Calibri" w:cs="Calibri"/>
          <w:sz w:val="22"/>
          <w:szCs w:val="22"/>
          <w:lang w:eastAsia="en-AU"/>
        </w:rPr>
        <w:t xml:space="preserve"> </w:t>
      </w:r>
      <w:r w:rsidR="004D58F9">
        <w:rPr>
          <w:rFonts w:ascii="Calibri" w:hAnsi="Calibri" w:cs="Calibri"/>
          <w:sz w:val="22"/>
          <w:szCs w:val="22"/>
          <w:lang w:eastAsia="en-AU"/>
        </w:rPr>
        <w:t>and</w:t>
      </w:r>
    </w:p>
    <w:p w14:paraId="55CC010A" w14:textId="08FE1D7E" w:rsidR="002E4F78" w:rsidRPr="002E4F78" w:rsidRDefault="00F33C0A">
      <w:pPr>
        <w:numPr>
          <w:ilvl w:val="0"/>
          <w:numId w:val="24"/>
        </w:numPr>
        <w:spacing w:after="160" w:line="259" w:lineRule="auto"/>
        <w:rPr>
          <w:rFonts w:ascii="Calibri" w:hAnsi="Calibri" w:cs="Calibri"/>
          <w:sz w:val="22"/>
          <w:szCs w:val="22"/>
          <w:lang w:eastAsia="en-AU"/>
        </w:rPr>
      </w:pPr>
      <w:r>
        <w:rPr>
          <w:rFonts w:ascii="Calibri" w:hAnsi="Calibri" w:cs="Calibri"/>
          <w:sz w:val="22"/>
          <w:szCs w:val="22"/>
          <w:lang w:eastAsia="en-AU"/>
        </w:rPr>
        <w:t>s</w:t>
      </w:r>
      <w:r w:rsidR="002E4F78" w:rsidRPr="002E4F78">
        <w:rPr>
          <w:rFonts w:ascii="Calibri" w:hAnsi="Calibri" w:cs="Calibri"/>
          <w:sz w:val="22"/>
          <w:szCs w:val="22"/>
          <w:lang w:eastAsia="en-AU"/>
        </w:rPr>
        <w:t>etting up best practice governance processes for Major Investments.</w:t>
      </w:r>
    </w:p>
    <w:p w14:paraId="0E50BDBE" w14:textId="77777777" w:rsidR="002E4F78" w:rsidRPr="002E4F78" w:rsidRDefault="002E4F78" w:rsidP="002E4F78">
      <w:pPr>
        <w:spacing w:after="160" w:line="259" w:lineRule="auto"/>
        <w:rPr>
          <w:rFonts w:ascii="Calibri" w:eastAsia="Calibri" w:hAnsi="Calibri" w:cs="Arial"/>
          <w:color w:val="FF0000"/>
          <w:sz w:val="22"/>
          <w:szCs w:val="22"/>
        </w:rPr>
      </w:pPr>
    </w:p>
    <w:p w14:paraId="4A8BE515" w14:textId="518CCEBA" w:rsidR="002E4F78" w:rsidRPr="002E4F78" w:rsidRDefault="002E4F78" w:rsidP="002E4F78">
      <w:pPr>
        <w:shd w:val="clear" w:color="auto" w:fill="E7E6E6"/>
        <w:spacing w:after="160" w:line="259" w:lineRule="auto"/>
        <w:rPr>
          <w:rFonts w:ascii="Calibri" w:eastAsia="Calibri" w:hAnsi="Calibri" w:cs="Arial"/>
          <w:color w:val="262626"/>
          <w:sz w:val="22"/>
          <w:szCs w:val="22"/>
        </w:rPr>
      </w:pPr>
      <w:r w:rsidRPr="002E4F78">
        <w:rPr>
          <w:rFonts w:ascii="Calibri" w:eastAsia="Calibri" w:hAnsi="Calibri" w:cs="Arial"/>
          <w:color w:val="FF0000"/>
          <w:sz w:val="22"/>
          <w:szCs w:val="22"/>
        </w:rPr>
        <w:t xml:space="preserve">TIP: </w:t>
      </w:r>
      <w:r w:rsidRPr="002E4F78">
        <w:rPr>
          <w:rFonts w:ascii="Calibri" w:eastAsia="Calibri" w:hAnsi="Calibri" w:cs="Arial"/>
          <w:color w:val="262626"/>
          <w:sz w:val="22"/>
          <w:szCs w:val="22"/>
        </w:rPr>
        <w:t xml:space="preserve">Document the operational guidance to create reference material over the life of the Centre. This may assist </w:t>
      </w:r>
      <w:r w:rsidR="003D1716">
        <w:rPr>
          <w:rFonts w:ascii="Calibri" w:eastAsia="Calibri" w:hAnsi="Calibri" w:cs="Arial"/>
          <w:color w:val="262626"/>
          <w:sz w:val="22"/>
          <w:szCs w:val="22"/>
        </w:rPr>
        <w:t>in</w:t>
      </w:r>
      <w:r w:rsidR="003D1716" w:rsidRPr="002E4F78">
        <w:rPr>
          <w:rFonts w:ascii="Calibri" w:eastAsia="Calibri" w:hAnsi="Calibri" w:cs="Arial"/>
          <w:color w:val="262626"/>
          <w:sz w:val="22"/>
          <w:szCs w:val="22"/>
        </w:rPr>
        <w:t xml:space="preserve"> </w:t>
      </w:r>
      <w:r w:rsidRPr="002E4F78">
        <w:rPr>
          <w:rFonts w:ascii="Calibri" w:eastAsia="Calibri" w:hAnsi="Calibri" w:cs="Arial"/>
          <w:color w:val="262626"/>
          <w:sz w:val="22"/>
          <w:szCs w:val="22"/>
        </w:rPr>
        <w:t>retain</w:t>
      </w:r>
      <w:r w:rsidR="003D1716">
        <w:rPr>
          <w:rFonts w:ascii="Calibri" w:eastAsia="Calibri" w:hAnsi="Calibri" w:cs="Arial"/>
          <w:color w:val="262626"/>
          <w:sz w:val="22"/>
          <w:szCs w:val="22"/>
        </w:rPr>
        <w:t>ing</w:t>
      </w:r>
      <w:r w:rsidRPr="002E4F78">
        <w:rPr>
          <w:rFonts w:ascii="Calibri" w:eastAsia="Calibri" w:hAnsi="Calibri" w:cs="Arial"/>
          <w:color w:val="262626"/>
          <w:sz w:val="22"/>
          <w:szCs w:val="22"/>
        </w:rPr>
        <w:t xml:space="preserve"> consistency in the event of staff changes over time.</w:t>
      </w:r>
    </w:p>
    <w:p w14:paraId="73E04645" w14:textId="77777777" w:rsidR="002E4F78" w:rsidRPr="002E4F78" w:rsidRDefault="002E4F78" w:rsidP="002E4F78">
      <w:pPr>
        <w:spacing w:after="160" w:line="259" w:lineRule="auto"/>
        <w:jc w:val="both"/>
        <w:rPr>
          <w:rFonts w:ascii="Calibri" w:eastAsia="Calibri" w:hAnsi="Calibri" w:cs="Calibri"/>
          <w:sz w:val="22"/>
          <w:szCs w:val="22"/>
        </w:rPr>
      </w:pPr>
    </w:p>
    <w:p w14:paraId="7DF4B7A1" w14:textId="1C2E0240"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10" w:name="_Toc111820575"/>
      <w:bookmarkStart w:id="11" w:name="_Toc114156542"/>
      <w:r w:rsidRPr="002E4F78">
        <w:rPr>
          <w:rFonts w:ascii="Calibri Light" w:eastAsia="Yu Gothic Light" w:hAnsi="Calibri Light"/>
          <w:b/>
          <w:color w:val="005A7A"/>
          <w:sz w:val="32"/>
          <w:szCs w:val="32"/>
          <w:shd w:val="clear" w:color="auto" w:fill="FFFFFF"/>
        </w:rPr>
        <w:t xml:space="preserve">ARC </w:t>
      </w:r>
      <w:r w:rsidRPr="002E4F78">
        <w:rPr>
          <w:rFonts w:ascii="Calibri Light" w:eastAsia="Yu Gothic Light" w:hAnsi="Calibri Light"/>
          <w:b/>
          <w:color w:val="005A7A"/>
          <w:sz w:val="32"/>
          <w:szCs w:val="32"/>
        </w:rPr>
        <w:t>Grant Agreement Execution</w:t>
      </w:r>
      <w:bookmarkEnd w:id="10"/>
      <w:bookmarkEnd w:id="11"/>
    </w:p>
    <w:p w14:paraId="3035915A" w14:textId="11725072" w:rsidR="002E4F78" w:rsidRDefault="002E4F78" w:rsidP="002E4F78">
      <w:pPr>
        <w:tabs>
          <w:tab w:val="left" w:pos="1080"/>
        </w:tabs>
        <w:spacing w:before="120" w:after="120" w:line="259" w:lineRule="auto"/>
        <w:rPr>
          <w:rFonts w:ascii="Calibri" w:eastAsia="Calibri" w:hAnsi="Calibri" w:cs="Calibri"/>
          <w:color w:val="0000FF"/>
          <w:sz w:val="22"/>
          <w:szCs w:val="22"/>
          <w:u w:val="single"/>
        </w:rPr>
      </w:pPr>
      <w:r w:rsidRPr="002E4F78">
        <w:rPr>
          <w:rFonts w:ascii="Calibri" w:eastAsia="Calibri" w:hAnsi="Calibri" w:cs="Arial"/>
          <w:noProof/>
          <w:sz w:val="22"/>
          <w:szCs w:val="22"/>
        </w:rPr>
        <mc:AlternateContent>
          <mc:Choice Requires="wps">
            <w:drawing>
              <wp:anchor distT="0" distB="0" distL="114300" distR="114300" simplePos="0" relativeHeight="251658244" behindDoc="0" locked="0" layoutInCell="1" allowOverlap="1" wp14:anchorId="7CB17D3B" wp14:editId="401E4B80">
                <wp:simplePos x="0" y="0"/>
                <wp:positionH relativeFrom="column">
                  <wp:posOffset>259715</wp:posOffset>
                </wp:positionH>
                <wp:positionV relativeFrom="paragraph">
                  <wp:posOffset>1895475</wp:posOffset>
                </wp:positionV>
                <wp:extent cx="5981700" cy="635"/>
                <wp:effectExtent l="0" t="0" r="0" b="0"/>
                <wp:wrapSquare wrapText="bothSides"/>
                <wp:docPr id="15" name="Text Box 3"/>
                <wp:cNvGraphicFramePr/>
                <a:graphic xmlns:a="http://schemas.openxmlformats.org/drawingml/2006/main">
                  <a:graphicData uri="http://schemas.microsoft.com/office/word/2010/wordprocessingShape">
                    <wps:wsp>
                      <wps:cNvSpPr txBox="1"/>
                      <wps:spPr>
                        <a:xfrm>
                          <a:off x="0" y="0"/>
                          <a:ext cx="5981700" cy="635"/>
                        </a:xfrm>
                        <a:prstGeom prst="rect">
                          <a:avLst/>
                        </a:prstGeom>
                        <a:solidFill>
                          <a:prstClr val="white"/>
                        </a:solidFill>
                        <a:ln>
                          <a:noFill/>
                        </a:ln>
                      </wps:spPr>
                      <wps:txbx>
                        <w:txbxContent>
                          <w:p w14:paraId="04ECDAB7" w14:textId="77777777" w:rsidR="002E4F78" w:rsidRPr="00F83FAA" w:rsidRDefault="002E4F78" w:rsidP="002E4F78">
                            <w:pPr>
                              <w:pStyle w:val="Caption"/>
                              <w:rPr>
                                <w:rFonts w:asciiTheme="minorHAnsi" w:hAnsiTheme="minorHAnsi" w:cstheme="minorHAnsi"/>
                                <w:noProof/>
                              </w:rPr>
                            </w:pPr>
                            <w:r w:rsidRPr="00F83FAA">
                              <w:rPr>
                                <w:rFonts w:asciiTheme="minorHAnsi" w:hAnsiTheme="minorHAnsi" w:cstheme="minorHAnsi"/>
                              </w:rPr>
                              <w:t xml:space="preserve">Figure </w:t>
                            </w:r>
                            <w:r w:rsidRPr="00E01DC9">
                              <w:rPr>
                                <w:rFonts w:asciiTheme="minorHAnsi" w:hAnsiTheme="minorHAnsi" w:cstheme="minorHAnsi"/>
                              </w:rPr>
                              <w:fldChar w:fldCharType="begin"/>
                            </w:r>
                            <w:r w:rsidRPr="00F83FAA">
                              <w:rPr>
                                <w:rFonts w:asciiTheme="minorHAnsi" w:hAnsiTheme="minorHAnsi" w:cstheme="minorHAnsi"/>
                              </w:rPr>
                              <w:instrText>SEQ Figure \* ARABIC</w:instrText>
                            </w:r>
                            <w:r w:rsidRPr="00E01DC9">
                              <w:rPr>
                                <w:rFonts w:asciiTheme="minorHAnsi" w:hAnsiTheme="minorHAnsi" w:cstheme="minorHAnsi"/>
                              </w:rPr>
                              <w:fldChar w:fldCharType="separate"/>
                            </w:r>
                            <w:r w:rsidRPr="00F83FAA">
                              <w:rPr>
                                <w:rFonts w:asciiTheme="minorHAnsi" w:hAnsiTheme="minorHAnsi" w:cstheme="minorHAnsi"/>
                                <w:noProof/>
                              </w:rPr>
                              <w:t>3</w:t>
                            </w:r>
                            <w:r w:rsidRPr="00E01DC9">
                              <w:rPr>
                                <w:rFonts w:asciiTheme="minorHAnsi" w:hAnsiTheme="minorHAnsi" w:cstheme="minorHAnsi"/>
                              </w:rPr>
                              <w:fldChar w:fldCharType="end"/>
                            </w:r>
                            <w:r w:rsidRPr="00F83FAA">
                              <w:rPr>
                                <w:rFonts w:asciiTheme="minorHAnsi" w:hAnsiTheme="minorHAnsi" w:cstheme="minorHAnsi"/>
                              </w:rPr>
                              <w:t xml:space="preserve"> ARC Gant Agreement Execution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B17D3B" id="Text Box 3" o:spid="_x0000_s1027" type="#_x0000_t202" style="position:absolute;margin-left:20.45pt;margin-top:149.25pt;width:471pt;height:.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" stroked="f">
                <v:textbox style="mso-fit-shape-to-text:t" inset="0,0,0,0">
                  <w:txbxContent>
                    <w:p w14:paraId="04ECDAB7" w14:textId="77777777" w:rsidR="002E4F78" w:rsidRPr="00F83FAA" w:rsidRDefault="002E4F78" w:rsidP="002E4F78">
                      <w:pPr>
                        <w:pStyle w:val="Caption"/>
                        <w:rPr>
                          <w:rFonts w:asciiTheme="minorHAnsi" w:hAnsiTheme="minorHAnsi" w:cstheme="minorHAnsi"/>
                          <w:noProof/>
                        </w:rPr>
                      </w:pPr>
                      <w:r w:rsidRPr="00F83FAA">
                        <w:rPr>
                          <w:rFonts w:asciiTheme="minorHAnsi" w:hAnsiTheme="minorHAnsi" w:cstheme="minorHAnsi"/>
                        </w:rPr>
                        <w:t xml:space="preserve">Figure </w:t>
                      </w:r>
                      <w:r w:rsidRPr="00E01DC9">
                        <w:rPr>
                          <w:rFonts w:asciiTheme="minorHAnsi" w:hAnsiTheme="minorHAnsi" w:cstheme="minorHAnsi"/>
                        </w:rPr>
                        <w:fldChar w:fldCharType="begin"/>
                      </w:r>
                      <w:r w:rsidRPr="00F83FAA">
                        <w:rPr>
                          <w:rFonts w:asciiTheme="minorHAnsi" w:hAnsiTheme="minorHAnsi" w:cstheme="minorHAnsi"/>
                        </w:rPr>
                        <w:instrText>SEQ Figure \* ARABIC</w:instrText>
                      </w:r>
                      <w:r w:rsidRPr="00E01DC9">
                        <w:rPr>
                          <w:rFonts w:asciiTheme="minorHAnsi" w:hAnsiTheme="minorHAnsi" w:cstheme="minorHAnsi"/>
                        </w:rPr>
                        <w:fldChar w:fldCharType="separate"/>
                      </w:r>
                      <w:r w:rsidRPr="00F83FAA">
                        <w:rPr>
                          <w:rFonts w:asciiTheme="minorHAnsi" w:hAnsiTheme="minorHAnsi" w:cstheme="minorHAnsi"/>
                          <w:noProof/>
                        </w:rPr>
                        <w:t>3</w:t>
                      </w:r>
                      <w:r w:rsidRPr="00E01DC9">
                        <w:rPr>
                          <w:rFonts w:asciiTheme="minorHAnsi" w:hAnsiTheme="minorHAnsi" w:cstheme="minorHAnsi"/>
                        </w:rPr>
                        <w:fldChar w:fldCharType="end"/>
                      </w:r>
                      <w:r w:rsidRPr="00F83FAA">
                        <w:rPr>
                          <w:rFonts w:asciiTheme="minorHAnsi" w:hAnsiTheme="minorHAnsi" w:cstheme="minorHAnsi"/>
                        </w:rPr>
                        <w:t xml:space="preserve"> ARC Gant Agreement Execution</w:t>
                      </w:r>
                    </w:p>
                  </w:txbxContent>
                </v:textbox>
                <w10:wrap type="square"/>
              </v:shape>
            </w:pict>
          </mc:Fallback>
        </mc:AlternateContent>
      </w:r>
      <w:r w:rsidRPr="002E4F78">
        <w:rPr>
          <w:rFonts w:ascii="Calibri" w:eastAsia="Calibri" w:hAnsi="Calibri" w:cs="Arial"/>
          <w:noProof/>
          <w:sz w:val="22"/>
          <w:szCs w:val="22"/>
        </w:rPr>
        <w:drawing>
          <wp:anchor distT="0" distB="0" distL="114300" distR="114300" simplePos="0" relativeHeight="251658250" behindDoc="1" locked="0" layoutInCell="1" allowOverlap="1" wp14:anchorId="65434C22" wp14:editId="50914F82">
            <wp:simplePos x="0" y="0"/>
            <wp:positionH relativeFrom="margin">
              <wp:posOffset>259715</wp:posOffset>
            </wp:positionH>
            <wp:positionV relativeFrom="paragraph">
              <wp:posOffset>0</wp:posOffset>
            </wp:positionV>
            <wp:extent cx="5981700" cy="1838325"/>
            <wp:effectExtent l="19050" t="0" r="1905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2E4F78">
        <w:rPr>
          <w:rFonts w:ascii="Calibri" w:eastAsia="Calibri" w:hAnsi="Calibri" w:cs="Calibri"/>
          <w:sz w:val="22"/>
          <w:szCs w:val="22"/>
        </w:rPr>
        <w:t>For more information on accepting a Grant Agreement in RMS, please visit ‘RMS: How to use Grant Agreement functionality</w:t>
      </w:r>
      <w:r w:rsidR="00632A2C">
        <w:rPr>
          <w:rFonts w:ascii="Calibri" w:eastAsia="Calibri" w:hAnsi="Calibri" w:cs="Calibri"/>
          <w:sz w:val="22"/>
          <w:szCs w:val="22"/>
        </w:rPr>
        <w:t xml:space="preserve">’ </w:t>
      </w:r>
      <w:r w:rsidRPr="002E4F78">
        <w:rPr>
          <w:rFonts w:ascii="Calibri" w:eastAsia="Calibri" w:hAnsi="Calibri" w:cs="Calibri"/>
          <w:sz w:val="22"/>
          <w:szCs w:val="22"/>
        </w:rPr>
        <w:t xml:space="preserve">page on the </w:t>
      </w:r>
      <w:hyperlink r:id="rId15" w:history="1">
        <w:r w:rsidRPr="002E4F78">
          <w:rPr>
            <w:rFonts w:ascii="Calibri" w:eastAsia="Calibri" w:hAnsi="Calibri" w:cs="Calibri"/>
            <w:color w:val="0000FF"/>
            <w:sz w:val="22"/>
            <w:szCs w:val="22"/>
            <w:u w:val="single"/>
          </w:rPr>
          <w:t>ARC website.</w:t>
        </w:r>
      </w:hyperlink>
    </w:p>
    <w:p w14:paraId="2265DC3F" w14:textId="77777777" w:rsidR="008727B8" w:rsidRDefault="008727B8" w:rsidP="002E4F78">
      <w:pPr>
        <w:tabs>
          <w:tab w:val="left" w:pos="1080"/>
        </w:tabs>
        <w:spacing w:before="120" w:after="120" w:line="259" w:lineRule="auto"/>
        <w:rPr>
          <w:rFonts w:ascii="Calibri" w:eastAsia="Yu Gothic Light" w:hAnsi="Calibri" w:cs="Calibri"/>
          <w:b/>
          <w:color w:val="0000FF"/>
          <w:sz w:val="22"/>
          <w:szCs w:val="22"/>
          <w:u w:val="single"/>
        </w:rPr>
      </w:pPr>
    </w:p>
    <w:p w14:paraId="28CE4238" w14:textId="2F8AE54F" w:rsidR="00661AA3" w:rsidRDefault="00661AA3" w:rsidP="002E4F78">
      <w:pPr>
        <w:tabs>
          <w:tab w:val="left" w:pos="1080"/>
        </w:tabs>
        <w:spacing w:before="120" w:after="120" w:line="259" w:lineRule="auto"/>
        <w:rPr>
          <w:rFonts w:ascii="Calibri" w:eastAsia="Yu Gothic Light" w:hAnsi="Calibri" w:cs="Calibri"/>
          <w:b/>
          <w:color w:val="0000FF"/>
          <w:sz w:val="22"/>
          <w:szCs w:val="22"/>
          <w:u w:val="single"/>
        </w:rPr>
      </w:pPr>
    </w:p>
    <w:p w14:paraId="7E8BC43D" w14:textId="77777777" w:rsidR="00352CCB" w:rsidRPr="002E4F78" w:rsidRDefault="00352CCB" w:rsidP="002E4F78">
      <w:pPr>
        <w:tabs>
          <w:tab w:val="left" w:pos="1080"/>
        </w:tabs>
        <w:spacing w:before="120" w:after="120" w:line="259" w:lineRule="auto"/>
        <w:rPr>
          <w:rFonts w:ascii="Calibri" w:eastAsia="Yu Gothic Light" w:hAnsi="Calibri" w:cs="Calibri"/>
          <w:b/>
          <w:color w:val="0000FF"/>
          <w:sz w:val="22"/>
          <w:szCs w:val="22"/>
          <w:u w:val="single"/>
        </w:rPr>
      </w:pPr>
    </w:p>
    <w:p w14:paraId="1215F8E6" w14:textId="45FC0A26"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12" w:name="_Toc111820576"/>
      <w:bookmarkStart w:id="13" w:name="_Toc114156543"/>
      <w:r w:rsidRPr="002E4F78">
        <w:rPr>
          <w:rFonts w:ascii="Calibri Light" w:eastAsia="Yu Gothic Light" w:hAnsi="Calibri Light"/>
          <w:b/>
          <w:color w:val="005A7A"/>
          <w:sz w:val="32"/>
          <w:szCs w:val="32"/>
        </w:rPr>
        <w:lastRenderedPageBreak/>
        <w:t>Participating Organisation Agreements</w:t>
      </w:r>
      <w:bookmarkEnd w:id="12"/>
      <w:bookmarkEnd w:id="13"/>
    </w:p>
    <w:p w14:paraId="6FFA42CE" w14:textId="77777777" w:rsidR="002E4F78" w:rsidRPr="002E4F78" w:rsidRDefault="002E4F78" w:rsidP="002E4F78">
      <w:pPr>
        <w:spacing w:after="160" w:line="259" w:lineRule="auto"/>
        <w:jc w:val="both"/>
        <w:rPr>
          <w:rFonts w:ascii="Calibri" w:eastAsia="Calibri" w:hAnsi="Calibri" w:cs="Calibri"/>
          <w:b/>
          <w:bCs/>
          <w:sz w:val="22"/>
          <w:szCs w:val="22"/>
        </w:rPr>
      </w:pPr>
      <w:r w:rsidRPr="002E4F78">
        <w:rPr>
          <w:rFonts w:ascii="Calibri" w:eastAsia="Calibri" w:hAnsi="Calibri" w:cs="Calibri"/>
          <w:b/>
          <w:bCs/>
          <w:sz w:val="22"/>
          <w:szCs w:val="22"/>
        </w:rPr>
        <w:t>Grant Agreement Reference</w:t>
      </w:r>
    </w:p>
    <w:p w14:paraId="6EE1BBF7" w14:textId="768D7C4E" w:rsidR="002E4F78" w:rsidRPr="002E4F78" w:rsidRDefault="00A33B51"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9F0930">
        <w:rPr>
          <w:rFonts w:ascii="Calibri" w:eastAsia="Calibri" w:hAnsi="Calibri" w:cs="Arial"/>
          <w:sz w:val="22"/>
          <w:szCs w:val="22"/>
        </w:rPr>
        <w:t xml:space="preserve"> </w:t>
      </w:r>
      <w:r w:rsidR="002E4F78" w:rsidRPr="002E4F78">
        <w:rPr>
          <w:rFonts w:ascii="Calibri" w:eastAsia="Calibri" w:hAnsi="Calibri" w:cs="Arial"/>
          <w:sz w:val="22"/>
          <w:szCs w:val="22"/>
        </w:rPr>
        <w:t>A2.2.4</w:t>
      </w:r>
      <w:r w:rsidR="002E4F78" w:rsidRPr="002E4F78">
        <w:rPr>
          <w:rFonts w:ascii="Calibri" w:eastAsia="Calibri" w:hAnsi="Calibri" w:cs="Arial"/>
          <w:sz w:val="22"/>
          <w:szCs w:val="22"/>
        </w:rPr>
        <w:tab/>
        <w:t>Participating Organisation Agreements</w:t>
      </w:r>
    </w:p>
    <w:p w14:paraId="64F4D88E" w14:textId="77777777" w:rsidR="002E4F78" w:rsidRPr="002E4F78" w:rsidRDefault="002E4F78" w:rsidP="002E4F78">
      <w:pPr>
        <w:widowControl w:val="0"/>
        <w:spacing w:before="120" w:after="160" w:line="60" w:lineRule="atLeast"/>
        <w:rPr>
          <w:rFonts w:ascii="Calibri" w:eastAsia="Calibri" w:hAnsi="Calibri" w:cs="Calibri"/>
          <w:sz w:val="22"/>
          <w:szCs w:val="22"/>
        </w:rPr>
      </w:pPr>
      <w:r w:rsidRPr="002E4F78">
        <w:rPr>
          <w:rFonts w:ascii="Calibri" w:eastAsia="Calibri" w:hAnsi="Calibri" w:cs="Calibri"/>
          <w:sz w:val="22"/>
          <w:szCs w:val="22"/>
        </w:rPr>
        <w:t xml:space="preserve">Negotiating and executing agreements with Participating Organisations requires significant coordinated effort and good engagement with parties on expected outcomes. </w:t>
      </w:r>
    </w:p>
    <w:p w14:paraId="2024BA19" w14:textId="2CCFF7C6" w:rsidR="002E4F78" w:rsidRPr="002E4F78" w:rsidRDefault="002E4F78" w:rsidP="002E4F78">
      <w:pPr>
        <w:keepNext/>
        <w:keepLines/>
        <w:spacing w:before="240" w:after="120"/>
        <w:outlineLvl w:val="1"/>
        <w:rPr>
          <w:rFonts w:ascii="Calibri Light" w:eastAsia="Yu Gothic Light" w:hAnsi="Calibri Light"/>
          <w:b/>
          <w:bCs/>
          <w:smallCaps/>
          <w:color w:val="00809D"/>
          <w:sz w:val="28"/>
          <w:szCs w:val="26"/>
        </w:rPr>
      </w:pPr>
      <w:bookmarkStart w:id="14" w:name="_Toc111820577"/>
      <w:bookmarkStart w:id="15" w:name="_Toc114156544"/>
      <w:r w:rsidRPr="002E4F78">
        <w:rPr>
          <w:rFonts w:ascii="Calibri Light" w:eastAsia="Yu Gothic Light" w:hAnsi="Calibri Light"/>
          <w:b/>
          <w:bCs/>
          <w:smallCaps/>
          <w:color w:val="00809D"/>
          <w:sz w:val="28"/>
          <w:szCs w:val="26"/>
        </w:rPr>
        <w:t xml:space="preserve">Inclusions in </w:t>
      </w:r>
      <w:r w:rsidRPr="002E4F78">
        <w:rPr>
          <w:rFonts w:ascii="Calibri Light" w:eastAsia="Calibri" w:hAnsi="Calibri Light"/>
          <w:b/>
          <w:smallCaps/>
          <w:color w:val="00809D"/>
          <w:sz w:val="28"/>
          <w:szCs w:val="26"/>
        </w:rPr>
        <w:t>Participating Organisation</w:t>
      </w:r>
      <w:r w:rsidRPr="002E4F78">
        <w:rPr>
          <w:rFonts w:ascii="Calibri Light" w:eastAsia="Yu Gothic Light" w:hAnsi="Calibri Light"/>
          <w:b/>
          <w:smallCaps/>
          <w:color w:val="00809D"/>
          <w:sz w:val="28"/>
          <w:szCs w:val="26"/>
        </w:rPr>
        <w:t xml:space="preserve"> </w:t>
      </w:r>
      <w:r w:rsidRPr="002E4F78">
        <w:rPr>
          <w:rFonts w:ascii="Calibri Light" w:eastAsia="Yu Gothic Light" w:hAnsi="Calibri Light"/>
          <w:b/>
          <w:smallCaps/>
          <w:color w:val="00809D"/>
          <w:sz w:val="28"/>
          <w:szCs w:val="26"/>
          <w:lang w:eastAsia="en-AU"/>
        </w:rPr>
        <w:t>Agreements</w:t>
      </w:r>
      <w:bookmarkEnd w:id="14"/>
      <w:bookmarkEnd w:id="15"/>
    </w:p>
    <w:p w14:paraId="3C0403E2" w14:textId="19852EAD" w:rsidR="002E4F78" w:rsidRPr="002E4F78" w:rsidRDefault="002E4F78" w:rsidP="002E4F78">
      <w:pPr>
        <w:spacing w:after="160" w:line="259" w:lineRule="auto"/>
        <w:rPr>
          <w:rFonts w:ascii="Calibri" w:eastAsia="Calibri" w:hAnsi="Calibri" w:cs="Calibri"/>
          <w:sz w:val="22"/>
          <w:szCs w:val="22"/>
          <w:lang w:eastAsia="en-AU"/>
        </w:rPr>
      </w:pPr>
      <w:r w:rsidRPr="002E4F78">
        <w:rPr>
          <w:rFonts w:ascii="Calibri" w:eastAsia="Calibri" w:hAnsi="Calibri" w:cs="Calibri"/>
          <w:sz w:val="22"/>
          <w:szCs w:val="22"/>
          <w:lang w:eastAsia="en-AU"/>
        </w:rPr>
        <w:t xml:space="preserve">All </w:t>
      </w:r>
      <w:r w:rsidRPr="002E4F78">
        <w:rPr>
          <w:rFonts w:ascii="Calibri" w:eastAsia="Calibri" w:hAnsi="Calibri" w:cs="Calibri"/>
          <w:sz w:val="22"/>
          <w:szCs w:val="22"/>
        </w:rPr>
        <w:t xml:space="preserve">Participating Organisation </w:t>
      </w:r>
      <w:r w:rsidRPr="002E4F78">
        <w:rPr>
          <w:rFonts w:ascii="Calibri" w:eastAsia="Calibri" w:hAnsi="Calibri" w:cs="Calibri"/>
          <w:sz w:val="22"/>
          <w:szCs w:val="22"/>
          <w:lang w:eastAsia="en-AU"/>
        </w:rPr>
        <w:t>Agreements must have specific inclusions under the ARC Grant Agreement. Please see</w:t>
      </w:r>
      <w:r w:rsidR="00A33B51">
        <w:rPr>
          <w:rFonts w:ascii="Calibri" w:eastAsia="Calibri" w:hAnsi="Calibri" w:cs="Calibri"/>
          <w:sz w:val="22"/>
          <w:szCs w:val="22"/>
          <w:lang w:eastAsia="en-AU"/>
        </w:rPr>
        <w:t xml:space="preserve"> </w:t>
      </w:r>
      <w:r w:rsidR="00A33B51" w:rsidRPr="00F1790C">
        <w:rPr>
          <w:rFonts w:ascii="Calibri" w:eastAsia="Calibri" w:hAnsi="Calibri" w:cs="Arial"/>
          <w:sz w:val="22"/>
          <w:szCs w:val="22"/>
          <w:lang w:eastAsia="en-AU"/>
        </w:rPr>
        <w:t>Grant Agreement</w:t>
      </w:r>
      <w:r w:rsidRPr="002E4F78">
        <w:rPr>
          <w:rFonts w:ascii="Calibri" w:eastAsia="Calibri" w:hAnsi="Calibri" w:cs="Calibri"/>
          <w:sz w:val="22"/>
          <w:szCs w:val="22"/>
          <w:lang w:eastAsia="en-AU"/>
        </w:rPr>
        <w:t xml:space="preserve"> A2.2.4 c for details of these inclusions.</w:t>
      </w:r>
    </w:p>
    <w:p w14:paraId="0115D4CA" w14:textId="77777777" w:rsidR="002E4F78" w:rsidRPr="002E4F78" w:rsidRDefault="002E4F78" w:rsidP="002E4F78">
      <w:pPr>
        <w:spacing w:line="259" w:lineRule="auto"/>
        <w:rPr>
          <w:rFonts w:ascii="Calibri" w:eastAsia="Calibri" w:hAnsi="Calibri" w:cs="Calibri"/>
          <w:sz w:val="22"/>
          <w:szCs w:val="22"/>
          <w:lang w:eastAsia="en-AU"/>
        </w:rPr>
      </w:pPr>
      <w:r w:rsidRPr="002E4F78">
        <w:rPr>
          <w:rFonts w:ascii="Calibri" w:eastAsia="Calibri" w:hAnsi="Calibri" w:cs="Calibri"/>
          <w:sz w:val="22"/>
          <w:szCs w:val="22"/>
        </w:rPr>
        <w:t xml:space="preserve">Of particular importance is </w:t>
      </w:r>
      <w:r w:rsidRPr="002E4F78">
        <w:rPr>
          <w:rFonts w:ascii="Calibri" w:eastAsia="Calibri" w:hAnsi="Calibri" w:cs="Arial"/>
          <w:sz w:val="22"/>
          <w:szCs w:val="22"/>
        </w:rPr>
        <w:t>specifying roles and responsibilities, and clear guidance in Conflicts of Interest management arrangements. This should include the identification and ongoing management of current relationships within the Centre and how potential future conflicts will be identified and managed.</w:t>
      </w:r>
    </w:p>
    <w:p w14:paraId="3D90FB23" w14:textId="1631BB0A" w:rsidR="002E4F78" w:rsidRPr="002E4F78" w:rsidRDefault="002E4F78" w:rsidP="002E4F78">
      <w:pPr>
        <w:keepNext/>
        <w:keepLines/>
        <w:spacing w:before="240" w:after="120"/>
        <w:jc w:val="both"/>
        <w:outlineLvl w:val="1"/>
        <w:rPr>
          <w:rFonts w:ascii="Calibri" w:eastAsia="Yu Gothic Light" w:hAnsi="Calibri"/>
          <w:b/>
          <w:smallCaps/>
          <w:color w:val="00809D"/>
          <w:sz w:val="28"/>
          <w:szCs w:val="26"/>
        </w:rPr>
      </w:pPr>
      <w:bookmarkStart w:id="16" w:name="_Toc111820578"/>
      <w:bookmarkStart w:id="17" w:name="_Toc114156545"/>
      <w:r w:rsidRPr="002E4F78">
        <w:rPr>
          <w:rFonts w:ascii="Calibri Light" w:eastAsia="Yu Gothic Light" w:hAnsi="Calibri Light"/>
          <w:b/>
          <w:smallCaps/>
          <w:color w:val="00809D"/>
          <w:sz w:val="28"/>
          <w:szCs w:val="26"/>
        </w:rPr>
        <w:t>Format of Participating Organisation Agreements</w:t>
      </w:r>
      <w:bookmarkEnd w:id="16"/>
      <w:bookmarkEnd w:id="17"/>
    </w:p>
    <w:p w14:paraId="7DFF3891" w14:textId="77777777" w:rsidR="002E4F78" w:rsidRPr="002E4F78" w:rsidRDefault="002E4F78" w:rsidP="002E4F78">
      <w:pPr>
        <w:spacing w:after="160" w:line="259" w:lineRule="auto"/>
        <w:rPr>
          <w:rFonts w:ascii="Calibri" w:eastAsia="Calibri" w:hAnsi="Calibri" w:cs="Calibri"/>
          <w:sz w:val="22"/>
          <w:szCs w:val="22"/>
          <w:lang w:eastAsia="en-AU"/>
        </w:rPr>
      </w:pPr>
      <w:r w:rsidRPr="002E4F78">
        <w:rPr>
          <w:rFonts w:ascii="Calibri" w:eastAsia="Calibri" w:hAnsi="Calibri" w:cs="Calibri"/>
          <w:sz w:val="22"/>
          <w:szCs w:val="22"/>
        </w:rPr>
        <w:t>Building on the initial discussions and draft agreements developed during the Major Investment application phase, y</w:t>
      </w:r>
      <w:r w:rsidRPr="002E4F78">
        <w:rPr>
          <w:rFonts w:ascii="Calibri" w:eastAsia="Calibri" w:hAnsi="Calibri" w:cs="Calibri"/>
          <w:sz w:val="22"/>
          <w:szCs w:val="22"/>
          <w:lang w:eastAsia="en-AU"/>
        </w:rPr>
        <w:t xml:space="preserve">ou may choose a format for Participating Organisation Agreements that is fit for purpose for the grant. </w:t>
      </w:r>
    </w:p>
    <w:p w14:paraId="432A0996" w14:textId="77777777" w:rsidR="002E4F78" w:rsidRPr="002E4F78" w:rsidRDefault="002E4F78" w:rsidP="002E4F78">
      <w:pPr>
        <w:spacing w:after="160" w:line="259" w:lineRule="auto"/>
        <w:rPr>
          <w:rFonts w:ascii="Calibri" w:eastAsia="Calibri" w:hAnsi="Calibri" w:cs="Calibri"/>
          <w:sz w:val="22"/>
          <w:szCs w:val="22"/>
          <w:lang w:eastAsia="en-AU"/>
        </w:rPr>
      </w:pPr>
      <w:r w:rsidRPr="002E4F78">
        <w:rPr>
          <w:rFonts w:ascii="Calibri" w:eastAsia="Calibri" w:hAnsi="Calibri" w:cs="Calibri"/>
          <w:sz w:val="22"/>
          <w:szCs w:val="22"/>
          <w:lang w:eastAsia="en-AU"/>
        </w:rPr>
        <w:t xml:space="preserve">This may be a single agreement with multiple organisations or a single agreement per institution. </w:t>
      </w:r>
    </w:p>
    <w:p w14:paraId="3EBEA386" w14:textId="2A7F971F" w:rsidR="002E4F78" w:rsidRPr="002E4F78" w:rsidRDefault="002E4F78" w:rsidP="002E4F78">
      <w:pPr>
        <w:spacing w:after="160" w:line="259" w:lineRule="auto"/>
        <w:rPr>
          <w:rFonts w:ascii="Calibri" w:eastAsia="Calibri" w:hAnsi="Calibri" w:cs="Arial"/>
          <w:bCs/>
          <w:sz w:val="22"/>
          <w:szCs w:val="22"/>
        </w:rPr>
      </w:pPr>
      <w:r w:rsidRPr="002E4F78">
        <w:rPr>
          <w:rFonts w:ascii="Calibri" w:eastAsia="Calibri" w:hAnsi="Calibri" w:cs="Arial"/>
          <w:sz w:val="22"/>
          <w:szCs w:val="22"/>
        </w:rPr>
        <w:t xml:space="preserve">Negotiating Agreements with some overseas based Organisations can be particularly challenging and time consuming. You </w:t>
      </w:r>
      <w:r w:rsidRPr="002E4F78">
        <w:rPr>
          <w:rFonts w:ascii="Calibri" w:eastAsia="Calibri" w:hAnsi="Calibri" w:cs="Arial"/>
          <w:bCs/>
          <w:sz w:val="22"/>
          <w:szCs w:val="22"/>
        </w:rPr>
        <w:t>may also consider a simplified agreement in certain circumstances (for example if the organisation is making a smaller relative contribution).</w:t>
      </w:r>
    </w:p>
    <w:p w14:paraId="329411F7"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Please consult with your taskforce team to decide which option is best for your purposes. </w:t>
      </w:r>
    </w:p>
    <w:p w14:paraId="7581F2BD" w14:textId="77777777" w:rsidR="002E4F78" w:rsidRPr="002E4F78" w:rsidRDefault="002E4F78" w:rsidP="002E4F78">
      <w:pPr>
        <w:shd w:val="clear" w:color="auto" w:fill="D0CECE"/>
        <w:spacing w:after="160" w:line="259" w:lineRule="auto"/>
        <w:rPr>
          <w:rFonts w:ascii="Calibri" w:eastAsia="Calibri" w:hAnsi="Calibri" w:cs="Arial"/>
          <w:sz w:val="22"/>
          <w:szCs w:val="22"/>
        </w:rPr>
      </w:pPr>
      <w:r w:rsidRPr="002E4F78">
        <w:rPr>
          <w:rFonts w:ascii="Calibri" w:eastAsia="Calibri" w:hAnsi="Calibri" w:cs="Arial"/>
          <w:color w:val="FF0000"/>
          <w:sz w:val="22"/>
          <w:szCs w:val="22"/>
        </w:rPr>
        <w:t>TIP</w:t>
      </w:r>
      <w:r w:rsidRPr="002E4F78">
        <w:rPr>
          <w:rFonts w:ascii="Calibri" w:eastAsia="Calibri" w:hAnsi="Calibri" w:cs="Arial"/>
          <w:sz w:val="22"/>
          <w:szCs w:val="22"/>
        </w:rPr>
        <w:t xml:space="preserve"> Feedback from current Investments indicates that separate Participating Organisation agreements with consistent shared clauses can be more effective for long term grant management.</w:t>
      </w:r>
    </w:p>
    <w:p w14:paraId="154A3DD7" w14:textId="2E3F4A08"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8" w:name="_Toc111820579"/>
      <w:bookmarkStart w:id="19" w:name="_Toc114156546"/>
      <w:r w:rsidRPr="002E4F78">
        <w:rPr>
          <w:rFonts w:ascii="Calibri Light" w:eastAsia="Yu Gothic Light" w:hAnsi="Calibri Light"/>
          <w:b/>
          <w:bCs/>
          <w:smallCaps/>
          <w:color w:val="00809D"/>
          <w:sz w:val="28"/>
          <w:szCs w:val="26"/>
        </w:rPr>
        <w:t xml:space="preserve">Managing Delays to Execution of </w:t>
      </w:r>
      <w:r w:rsidRPr="002E4F78">
        <w:rPr>
          <w:rFonts w:ascii="Calibri Light" w:eastAsia="Yu Gothic Light" w:hAnsi="Calibri Light"/>
          <w:b/>
          <w:smallCaps/>
          <w:color w:val="00809D"/>
          <w:sz w:val="28"/>
          <w:szCs w:val="26"/>
        </w:rPr>
        <w:t>Participating Organisation Agreements</w:t>
      </w:r>
      <w:bookmarkEnd w:id="18"/>
      <w:bookmarkEnd w:id="19"/>
    </w:p>
    <w:p w14:paraId="5C331A46"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If delays in executing any of the Participating Organisation agreements means that you are at risk of not starting your grant by the date specified in the Grant Agreement, please contact the ARC Major Investments Team for advice. </w:t>
      </w:r>
    </w:p>
    <w:p w14:paraId="2F83DFF9" w14:textId="77777777" w:rsidR="002E4F78" w:rsidRPr="002E4F78" w:rsidRDefault="002E4F78" w:rsidP="002E4F78">
      <w:pPr>
        <w:shd w:val="clear" w:color="auto" w:fill="D0CECE"/>
        <w:spacing w:before="120" w:after="120" w:line="259" w:lineRule="auto"/>
        <w:rPr>
          <w:rFonts w:ascii="Calibri" w:eastAsia="Calibri" w:hAnsi="Calibri" w:cs="Calibri"/>
          <w:bCs/>
          <w:color w:val="FF0000"/>
          <w:sz w:val="22"/>
          <w:szCs w:val="22"/>
        </w:rPr>
      </w:pPr>
      <w:r w:rsidRPr="002E4F78">
        <w:rPr>
          <w:rFonts w:ascii="Calibri" w:eastAsia="Calibri" w:hAnsi="Calibri" w:cs="Calibri"/>
          <w:bCs/>
          <w:color w:val="FF0000"/>
          <w:sz w:val="22"/>
          <w:szCs w:val="22"/>
        </w:rPr>
        <w:t xml:space="preserve">TIP: </w:t>
      </w:r>
      <w:r w:rsidRPr="002E4F78">
        <w:rPr>
          <w:rFonts w:ascii="Calibri" w:eastAsia="Calibri" w:hAnsi="Calibri" w:cs="Calibri"/>
          <w:bCs/>
          <w:sz w:val="22"/>
          <w:szCs w:val="22"/>
        </w:rPr>
        <w:t xml:space="preserve">Set clear expectations of all parties (key personnel and organisations) prior to negotiating the agreement/s </w:t>
      </w:r>
    </w:p>
    <w:p w14:paraId="7134268D" w14:textId="77777777" w:rsidR="002E4F78" w:rsidRPr="002E4F78" w:rsidRDefault="002E4F78" w:rsidP="002E4F78">
      <w:pPr>
        <w:shd w:val="clear" w:color="auto" w:fill="D0CECE"/>
        <w:spacing w:before="120" w:after="120" w:line="259" w:lineRule="auto"/>
        <w:rPr>
          <w:rFonts w:ascii="Calibri" w:eastAsia="Calibri" w:hAnsi="Calibri" w:cs="Calibri"/>
          <w:bCs/>
          <w:sz w:val="22"/>
          <w:szCs w:val="22"/>
        </w:rPr>
      </w:pPr>
      <w:r w:rsidRPr="002E4F78">
        <w:rPr>
          <w:rFonts w:ascii="Calibri" w:eastAsia="Calibri" w:hAnsi="Calibri" w:cs="Calibri"/>
          <w:bCs/>
          <w:color w:val="FF0000"/>
          <w:sz w:val="22"/>
          <w:szCs w:val="22"/>
        </w:rPr>
        <w:t>TIP:</w:t>
      </w:r>
      <w:r w:rsidRPr="002E4F78" w:rsidDel="00FD5F28">
        <w:rPr>
          <w:rFonts w:ascii="Calibri" w:eastAsia="Calibri" w:hAnsi="Calibri" w:cs="Calibri"/>
          <w:bCs/>
          <w:sz w:val="22"/>
          <w:szCs w:val="22"/>
        </w:rPr>
        <w:t xml:space="preserve"> </w:t>
      </w:r>
      <w:r w:rsidRPr="002E4F78">
        <w:rPr>
          <w:rFonts w:ascii="Calibri" w:eastAsia="Calibri" w:hAnsi="Calibri" w:cs="Calibri"/>
          <w:bCs/>
          <w:sz w:val="22"/>
          <w:szCs w:val="22"/>
        </w:rPr>
        <w:t>Use</w:t>
      </w:r>
      <w:r w:rsidRPr="002E4F78" w:rsidDel="00FD5F28">
        <w:rPr>
          <w:rFonts w:ascii="Calibri" w:eastAsia="Calibri" w:hAnsi="Calibri" w:cs="Calibri"/>
          <w:bCs/>
          <w:sz w:val="22"/>
          <w:szCs w:val="22"/>
        </w:rPr>
        <w:t xml:space="preserve"> </w:t>
      </w:r>
      <w:r w:rsidRPr="002E4F78">
        <w:rPr>
          <w:rFonts w:ascii="Calibri" w:eastAsia="Calibri" w:hAnsi="Calibri" w:cs="Calibri"/>
          <w:bCs/>
          <w:sz w:val="22"/>
          <w:szCs w:val="22"/>
        </w:rPr>
        <w:t xml:space="preserve">term sheets outlining high level requirements or use a Memorandum of Understanding (MOU) to outline roles, </w:t>
      </w:r>
      <w:proofErr w:type="gramStart"/>
      <w:r w:rsidRPr="002E4F78">
        <w:rPr>
          <w:rFonts w:ascii="Calibri" w:eastAsia="Calibri" w:hAnsi="Calibri" w:cs="Calibri"/>
          <w:bCs/>
          <w:sz w:val="22"/>
          <w:szCs w:val="22"/>
        </w:rPr>
        <w:t>responsibilities</w:t>
      </w:r>
      <w:proofErr w:type="gramEnd"/>
      <w:r w:rsidRPr="002E4F78">
        <w:rPr>
          <w:rFonts w:ascii="Calibri" w:eastAsia="Calibri" w:hAnsi="Calibri" w:cs="Calibri"/>
          <w:bCs/>
          <w:sz w:val="22"/>
          <w:szCs w:val="22"/>
        </w:rPr>
        <w:t xml:space="preserve"> and expectations on participation.</w:t>
      </w:r>
      <w:r w:rsidRPr="002E4F78" w:rsidDel="00E27A47">
        <w:rPr>
          <w:rFonts w:ascii="Calibri" w:eastAsia="Calibri" w:hAnsi="Calibri" w:cs="Calibri"/>
          <w:bCs/>
          <w:sz w:val="22"/>
          <w:szCs w:val="22"/>
        </w:rPr>
        <w:t xml:space="preserve"> </w:t>
      </w:r>
    </w:p>
    <w:p w14:paraId="78B7D9EB" w14:textId="77777777" w:rsidR="002E4F78" w:rsidRPr="002E4F78" w:rsidRDefault="002E4F78" w:rsidP="002E4F78">
      <w:pPr>
        <w:shd w:val="clear" w:color="auto" w:fill="D0CECE"/>
        <w:spacing w:before="120" w:after="120" w:line="259" w:lineRule="auto"/>
        <w:rPr>
          <w:rFonts w:ascii="Calibri" w:eastAsia="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Workshop Participating Organisation Agreement/s by running it through a variety of tests using hypothetical risk-based scenarios, particularly around IP ownership and other potential areas of dispute.</w:t>
      </w:r>
    </w:p>
    <w:p w14:paraId="402FFF63" w14:textId="77777777" w:rsidR="002E4F78" w:rsidRPr="002E4F78" w:rsidRDefault="002E4F78" w:rsidP="002E4F78">
      <w:pPr>
        <w:shd w:val="clear" w:color="auto" w:fill="D0CECE"/>
        <w:spacing w:before="120" w:after="120" w:line="259" w:lineRule="auto"/>
        <w:rPr>
          <w:rFonts w:ascii="Calibri" w:eastAsia="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xml:space="preserve">: Develop an abridged version of the agreement which explains in clear language “what this means for me”. This can be useful for organisations with limited experience in ARC grants.  </w:t>
      </w:r>
    </w:p>
    <w:p w14:paraId="0C654BEA" w14:textId="77777777" w:rsidR="002E4F78" w:rsidRPr="002E4F78" w:rsidRDefault="002E4F78" w:rsidP="002E4F78">
      <w:pPr>
        <w:shd w:val="clear" w:color="auto" w:fill="D0CECE"/>
        <w:spacing w:after="160" w:line="259" w:lineRule="auto"/>
        <w:rPr>
          <w:rFonts w:ascii="Calibri" w:eastAsia="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Use consistent plain language in the agreements with all Participating Organisations to enable a shared understanding.</w:t>
      </w:r>
    </w:p>
    <w:p w14:paraId="251E0668" w14:textId="379A1DA7"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20" w:name="_Toc111820580"/>
      <w:bookmarkStart w:id="21" w:name="_Toc114156547"/>
      <w:r w:rsidRPr="002E4F78">
        <w:rPr>
          <w:rFonts w:ascii="Calibri Light" w:eastAsia="Yu Gothic Light" w:hAnsi="Calibri Light"/>
          <w:b/>
          <w:color w:val="005A7A"/>
          <w:sz w:val="32"/>
          <w:szCs w:val="32"/>
        </w:rPr>
        <w:lastRenderedPageBreak/>
        <w:t>Funding</w:t>
      </w:r>
      <w:bookmarkEnd w:id="20"/>
      <w:bookmarkEnd w:id="21"/>
    </w:p>
    <w:p w14:paraId="0BE898AE" w14:textId="77777777" w:rsidR="002E4F78" w:rsidRPr="002E4F78" w:rsidRDefault="002E4F78" w:rsidP="002E4F78">
      <w:pPr>
        <w:tabs>
          <w:tab w:val="left" w:pos="1080"/>
        </w:tabs>
        <w:spacing w:before="120" w:after="120" w:line="259" w:lineRule="auto"/>
        <w:jc w:val="both"/>
        <w:rPr>
          <w:rFonts w:ascii="Calibri" w:eastAsia="Calibri" w:hAnsi="Calibri" w:cs="Calibri"/>
          <w:sz w:val="22"/>
          <w:szCs w:val="22"/>
          <w:u w:val="single"/>
        </w:rPr>
      </w:pPr>
      <w:r w:rsidRPr="002E4F78">
        <w:rPr>
          <w:rFonts w:ascii="Calibri" w:eastAsia="Calibri" w:hAnsi="Calibri" w:cs="Calibri"/>
          <w:sz w:val="22"/>
          <w:szCs w:val="22"/>
        </w:rPr>
        <w:t xml:space="preserve">Your first ARC payment is made to the Administering Organisation in the next monthly pay run in the first funded year. For more information regarding ARC payments, please visit the ‘Grant Payments’ page on the </w:t>
      </w:r>
      <w:hyperlink r:id="rId16" w:history="1">
        <w:r w:rsidRPr="002E4F78">
          <w:rPr>
            <w:rFonts w:ascii="Calibri" w:eastAsia="Calibri" w:hAnsi="Calibri" w:cs="Calibri"/>
            <w:color w:val="0000FF"/>
            <w:sz w:val="22"/>
            <w:szCs w:val="22"/>
            <w:u w:val="single"/>
          </w:rPr>
          <w:t>ARC website</w:t>
        </w:r>
      </w:hyperlink>
      <w:r w:rsidRPr="002E4F78">
        <w:rPr>
          <w:rFonts w:ascii="Calibri" w:eastAsia="Calibri" w:hAnsi="Calibri" w:cs="Calibri"/>
          <w:sz w:val="22"/>
          <w:szCs w:val="22"/>
          <w:u w:val="single"/>
        </w:rPr>
        <w:t>.</w:t>
      </w:r>
    </w:p>
    <w:p w14:paraId="7535F6F7" w14:textId="355FA622"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rPr>
      </w:pPr>
      <w:bookmarkStart w:id="22" w:name="_Establishment_Funds"/>
      <w:bookmarkStart w:id="23" w:name="_Toc111820581"/>
      <w:bookmarkStart w:id="24" w:name="_Toc114156548"/>
      <w:bookmarkEnd w:id="22"/>
      <w:r w:rsidRPr="002E4F78">
        <w:rPr>
          <w:rFonts w:ascii="Calibri Light" w:eastAsia="Yu Gothic Light" w:hAnsi="Calibri Light"/>
          <w:b/>
          <w:smallCaps/>
          <w:color w:val="00809D"/>
          <w:sz w:val="28"/>
          <w:szCs w:val="26"/>
        </w:rPr>
        <w:t>Establishment Funds</w:t>
      </w:r>
      <w:bookmarkEnd w:id="23"/>
      <w:bookmarkEnd w:id="24"/>
    </w:p>
    <w:p w14:paraId="325064EE" w14:textId="7FF766D8"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You may expend up to $100,000 from the Grant in the first year of the Grant Period before all Participating Organisation agreements are executed. Allowable expenses are specified in the Grant Agreement (ARC Grant Agreement</w:t>
      </w:r>
      <w:r w:rsidR="009F0930">
        <w:rPr>
          <w:rFonts w:ascii="Calibri" w:eastAsia="Calibri" w:hAnsi="Calibri" w:cs="Arial"/>
          <w:sz w:val="22"/>
          <w:szCs w:val="22"/>
        </w:rPr>
        <w:t xml:space="preserve"> </w:t>
      </w:r>
      <w:r w:rsidRPr="002E4F78">
        <w:rPr>
          <w:rFonts w:ascii="Calibri" w:eastAsia="Calibri" w:hAnsi="Calibri" w:cs="Arial"/>
          <w:sz w:val="22"/>
          <w:szCs w:val="22"/>
        </w:rPr>
        <w:t xml:space="preserve">B2.2.2). </w:t>
      </w:r>
    </w:p>
    <w:p w14:paraId="513CDA66"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A request to access the establishment funds (no more than one-page) including a breakdown of proposed expenditure and rationale must be made via the </w:t>
      </w:r>
      <w:r w:rsidRPr="002E4F78">
        <w:rPr>
          <w:rFonts w:ascii="Calibri" w:eastAsia="Calibri" w:hAnsi="Calibri" w:cs="Calibri"/>
          <w:sz w:val="22"/>
          <w:szCs w:val="22"/>
        </w:rPr>
        <w:t xml:space="preserve">Research Office to </w:t>
      </w:r>
      <w:hyperlink r:id="rId17" w:history="1">
        <w:r w:rsidRPr="002E4F78">
          <w:rPr>
            <w:rFonts w:ascii="Calibri" w:eastAsia="Calibri" w:hAnsi="Calibri" w:cs="Calibri"/>
            <w:color w:val="0000FF"/>
            <w:sz w:val="22"/>
            <w:szCs w:val="22"/>
            <w:u w:val="single"/>
          </w:rPr>
          <w:t>ARC-Postaward@arc.gov.au</w:t>
        </w:r>
      </w:hyperlink>
      <w:r w:rsidRPr="002E4F78">
        <w:rPr>
          <w:rFonts w:ascii="Calibri" w:eastAsia="Calibri" w:hAnsi="Calibri" w:cs="Arial"/>
          <w:sz w:val="22"/>
          <w:szCs w:val="22"/>
        </w:rPr>
        <w:t xml:space="preserve"> for ARC delegate approval</w:t>
      </w:r>
      <w:r w:rsidRPr="002E4F78">
        <w:rPr>
          <w:rFonts w:ascii="Calibri" w:eastAsia="Calibri" w:hAnsi="Calibri" w:cs="Calibri"/>
          <w:sz w:val="22"/>
          <w:szCs w:val="22"/>
        </w:rPr>
        <w:t>.</w:t>
      </w:r>
    </w:p>
    <w:p w14:paraId="26935006"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In the unlikely event that the grant does not commence and ceases, establishment funds will not be recovered by the ARC.</w:t>
      </w:r>
    </w:p>
    <w:p w14:paraId="7C71CF44"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Please note that the Administering Organisation holds the risk for incurring any other costs above and beyond the establishment funds before the grant has officially commenced. </w:t>
      </w:r>
    </w:p>
    <w:p w14:paraId="352962C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Access to the remaining project funds for eligible budget items will be only available once the Grant has officially commenced (following the execution of agreements with Participating Organisations).</w:t>
      </w:r>
    </w:p>
    <w:p w14:paraId="0FBF6EE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noProof/>
          <w:sz w:val="22"/>
          <w:szCs w:val="22"/>
        </w:rPr>
        <mc:AlternateContent>
          <mc:Choice Requires="wps">
            <w:drawing>
              <wp:anchor distT="45720" distB="45720" distL="114300" distR="114300" simplePos="0" relativeHeight="251658243" behindDoc="0" locked="0" layoutInCell="1" allowOverlap="1" wp14:anchorId="01D64430" wp14:editId="1402A548">
                <wp:simplePos x="0" y="0"/>
                <wp:positionH relativeFrom="margin">
                  <wp:align>right</wp:align>
                </wp:positionH>
                <wp:positionV relativeFrom="paragraph">
                  <wp:posOffset>640080</wp:posOffset>
                </wp:positionV>
                <wp:extent cx="6067425" cy="3248025"/>
                <wp:effectExtent l="19050" t="19050" r="28575" b="28575"/>
                <wp:wrapThrough wrapText="bothSides">
                  <wp:wrapPolygon edited="0">
                    <wp:start x="-68" y="-127"/>
                    <wp:lineTo x="-68" y="21663"/>
                    <wp:lineTo x="21634" y="21663"/>
                    <wp:lineTo x="21634" y="-127"/>
                    <wp:lineTo x="-68" y="-127"/>
                  </wp:wrapPolygon>
                </wp:wrapThrough>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248025"/>
                        </a:xfrm>
                        <a:prstGeom prst="rect">
                          <a:avLst/>
                        </a:prstGeom>
                        <a:solidFill>
                          <a:srgbClr val="E7E6E6"/>
                        </a:solidFill>
                        <a:ln w="28575">
                          <a:solidFill>
                            <a:sysClr val="windowText" lastClr="000000"/>
                          </a:solidFill>
                          <a:miter lim="800000"/>
                          <a:headEnd/>
                          <a:tailEnd/>
                        </a:ln>
                      </wps:spPr>
                      <wps:txbx>
                        <w:txbxContent>
                          <w:p w14:paraId="0D8F6404" w14:textId="77777777" w:rsidR="002E4F78" w:rsidRPr="00AA07BC" w:rsidRDefault="002E4F78" w:rsidP="002E4F78">
                            <w:pPr>
                              <w:rPr>
                                <w:rFonts w:asciiTheme="minorHAnsi" w:hAnsiTheme="minorHAnsi" w:cstheme="minorHAnsi"/>
                                <w:b/>
                                <w:bCs/>
                              </w:rPr>
                            </w:pPr>
                            <w:r w:rsidRPr="00AA07BC">
                              <w:rPr>
                                <w:rFonts w:asciiTheme="minorHAnsi" w:hAnsiTheme="minorHAnsi" w:cstheme="minorHAnsi"/>
                                <w:b/>
                                <w:bCs/>
                              </w:rPr>
                              <w:t>Example of an establishment fund request:</w:t>
                            </w:r>
                          </w:p>
                          <w:p w14:paraId="50FCB682" w14:textId="77777777" w:rsidR="002E4F78" w:rsidRPr="00AA07BC" w:rsidRDefault="002E4F78" w:rsidP="002E4F78">
                            <w:pPr>
                              <w:rPr>
                                <w:rFonts w:asciiTheme="minorHAnsi" w:hAnsiTheme="minorHAnsi" w:cstheme="minorHAnsi"/>
                              </w:rPr>
                            </w:pPr>
                            <w:r w:rsidRPr="00AA07BC">
                              <w:rPr>
                                <w:rFonts w:asciiTheme="minorHAnsi" w:hAnsiTheme="minorHAnsi" w:cstheme="minorHAnsi"/>
                              </w:rPr>
                              <w:t>Request for Total $X of ARC establishment funding to support the following activities:</w:t>
                            </w:r>
                          </w:p>
                          <w:tbl>
                            <w:tblPr>
                              <w:tblStyle w:val="TableGrid2"/>
                              <w:tblW w:w="0" w:type="auto"/>
                              <w:tblLook w:val="04A0" w:firstRow="1" w:lastRow="0" w:firstColumn="1" w:lastColumn="0" w:noHBand="0" w:noVBand="1"/>
                            </w:tblPr>
                            <w:tblGrid>
                              <w:gridCol w:w="1838"/>
                              <w:gridCol w:w="5954"/>
                              <w:gridCol w:w="1421"/>
                            </w:tblGrid>
                            <w:tr w:rsidR="002E4F78" w:rsidRPr="00AA07BC" w14:paraId="203AFE66" w14:textId="77777777" w:rsidTr="00661AA3">
                              <w:tc>
                                <w:tcPr>
                                  <w:tcW w:w="1838" w:type="dxa"/>
                                </w:tcPr>
                                <w:p w14:paraId="09F276E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Personnel</w:t>
                                  </w:r>
                                </w:p>
                              </w:tc>
                              <w:tc>
                                <w:tcPr>
                                  <w:tcW w:w="5954" w:type="dxa"/>
                                </w:tcPr>
                                <w:p w14:paraId="35C7BE4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Salary for senior administrative personnel e.g., Business Manager – HEW level 8 or 9</w:t>
                                  </w:r>
                                </w:p>
                                <w:p w14:paraId="4ADA8AA5"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Recruitment costs including advertising to be employed by the Administering Organisation to directly assist in establishment activities</w:t>
                                  </w:r>
                                </w:p>
                              </w:tc>
                              <w:tc>
                                <w:tcPr>
                                  <w:tcW w:w="1421" w:type="dxa"/>
                                </w:tcPr>
                                <w:p w14:paraId="3D05BD46"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2B0641E2" w14:textId="77777777" w:rsidTr="00661AA3">
                              <w:tc>
                                <w:tcPr>
                                  <w:tcW w:w="1838" w:type="dxa"/>
                                </w:tcPr>
                                <w:p w14:paraId="123E4BF9"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Personnel</w:t>
                                  </w:r>
                                </w:p>
                              </w:tc>
                              <w:tc>
                                <w:tcPr>
                                  <w:tcW w:w="5954" w:type="dxa"/>
                                </w:tcPr>
                                <w:p w14:paraId="7AF55CC8"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Support widespread recruitment campaign</w:t>
                                  </w:r>
                                </w:p>
                              </w:tc>
                              <w:tc>
                                <w:tcPr>
                                  <w:tcW w:w="1421" w:type="dxa"/>
                                </w:tcPr>
                                <w:p w14:paraId="31F54FE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13EB8E3F" w14:textId="77777777" w:rsidTr="00661AA3">
                              <w:tc>
                                <w:tcPr>
                                  <w:tcW w:w="1838" w:type="dxa"/>
                                </w:tcPr>
                                <w:p w14:paraId="2A1A3818"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Outreach Activities</w:t>
                                  </w:r>
                                </w:p>
                              </w:tc>
                              <w:tc>
                                <w:tcPr>
                                  <w:tcW w:w="5954" w:type="dxa"/>
                                </w:tcPr>
                                <w:p w14:paraId="4AE6C503"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Website, branding and promotional material, set up social media accounts and protocols and develop dissemination strategies</w:t>
                                  </w:r>
                                </w:p>
                              </w:tc>
                              <w:tc>
                                <w:tcPr>
                                  <w:tcW w:w="1421" w:type="dxa"/>
                                </w:tcPr>
                                <w:p w14:paraId="1220EB32"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1D3C74C8" w14:textId="77777777" w:rsidTr="00661AA3">
                              <w:tc>
                                <w:tcPr>
                                  <w:tcW w:w="1838" w:type="dxa"/>
                                </w:tcPr>
                                <w:p w14:paraId="4EBCB963"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Travel</w:t>
                                  </w:r>
                                </w:p>
                              </w:tc>
                              <w:tc>
                                <w:tcPr>
                                  <w:tcW w:w="5954" w:type="dxa"/>
                                </w:tcPr>
                                <w:p w14:paraId="3920F52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Initial meeting/ retreat to discuss and establish governance framework and guidelines, research project plans and confirm processes for reporting requirements and KPIs. incl Air fares and taxis ($X each), accommodation ($X each), venue hire and expenses $X</w:t>
                                  </w:r>
                                </w:p>
                              </w:tc>
                              <w:tc>
                                <w:tcPr>
                                  <w:tcW w:w="1421" w:type="dxa"/>
                                </w:tcPr>
                                <w:p w14:paraId="406928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50A26209" w14:textId="77777777" w:rsidTr="00661AA3">
                              <w:tc>
                                <w:tcPr>
                                  <w:tcW w:w="1838" w:type="dxa"/>
                                </w:tcPr>
                                <w:p w14:paraId="3358EFD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Travel</w:t>
                                  </w:r>
                                </w:p>
                              </w:tc>
                              <w:tc>
                                <w:tcPr>
                                  <w:tcW w:w="5954" w:type="dxa"/>
                                </w:tcPr>
                                <w:p w14:paraId="75F563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Workshops/ meetings/ visits to Participating Orgs to discuss facilities, research programs, student supervision etc</w:t>
                                  </w:r>
                                </w:p>
                              </w:tc>
                              <w:tc>
                                <w:tcPr>
                                  <w:tcW w:w="1421" w:type="dxa"/>
                                </w:tcPr>
                                <w:p w14:paraId="61F009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025A8423" w14:textId="77777777" w:rsidTr="00661AA3">
                              <w:tc>
                                <w:tcPr>
                                  <w:tcW w:w="1838" w:type="dxa"/>
                                </w:tcPr>
                                <w:p w14:paraId="0097C58C" w14:textId="77777777" w:rsidR="002E4F78" w:rsidRPr="00AA07BC" w:rsidRDefault="002E4F78" w:rsidP="00661AA3">
                                  <w:pPr>
                                    <w:rPr>
                                      <w:rFonts w:asciiTheme="minorHAnsi" w:hAnsiTheme="minorHAnsi" w:cstheme="minorHAnsi"/>
                                      <w:b/>
                                      <w:bCs/>
                                      <w:sz w:val="20"/>
                                      <w:szCs w:val="20"/>
                                    </w:rPr>
                                  </w:pPr>
                                  <w:r w:rsidRPr="00AA07BC">
                                    <w:rPr>
                                      <w:rFonts w:asciiTheme="minorHAnsi" w:hAnsiTheme="minorHAnsi" w:cstheme="minorHAnsi"/>
                                      <w:b/>
                                      <w:bCs/>
                                      <w:sz w:val="20"/>
                                      <w:szCs w:val="20"/>
                                    </w:rPr>
                                    <w:t>TOTAL</w:t>
                                  </w:r>
                                </w:p>
                              </w:tc>
                              <w:tc>
                                <w:tcPr>
                                  <w:tcW w:w="5954" w:type="dxa"/>
                                </w:tcPr>
                                <w:p w14:paraId="598229E8" w14:textId="77777777" w:rsidR="002E4F78" w:rsidRPr="00AA07BC" w:rsidRDefault="002E4F78" w:rsidP="00661AA3">
                                  <w:pPr>
                                    <w:rPr>
                                      <w:rFonts w:asciiTheme="minorHAnsi" w:hAnsiTheme="minorHAnsi" w:cstheme="minorHAnsi"/>
                                      <w:sz w:val="20"/>
                                      <w:szCs w:val="20"/>
                                    </w:rPr>
                                  </w:pPr>
                                </w:p>
                              </w:tc>
                              <w:tc>
                                <w:tcPr>
                                  <w:tcW w:w="1421" w:type="dxa"/>
                                </w:tcPr>
                                <w:p w14:paraId="718E7CE6" w14:textId="77777777" w:rsidR="002E4F78" w:rsidRPr="00AA07BC" w:rsidRDefault="002E4F78" w:rsidP="00661AA3">
                                  <w:pPr>
                                    <w:rPr>
                                      <w:rFonts w:asciiTheme="minorHAnsi" w:hAnsiTheme="minorHAnsi" w:cstheme="minorHAnsi"/>
                                      <w:b/>
                                      <w:bCs/>
                                      <w:sz w:val="20"/>
                                      <w:szCs w:val="20"/>
                                    </w:rPr>
                                  </w:pPr>
                                  <w:r w:rsidRPr="00AA07BC">
                                    <w:rPr>
                                      <w:rFonts w:asciiTheme="minorHAnsi" w:hAnsiTheme="minorHAnsi" w:cstheme="minorHAnsi"/>
                                      <w:b/>
                                      <w:bCs/>
                                      <w:sz w:val="20"/>
                                      <w:szCs w:val="20"/>
                                    </w:rPr>
                                    <w:t>$X</w:t>
                                  </w:r>
                                </w:p>
                              </w:tc>
                            </w:tr>
                          </w:tbl>
                          <w:p w14:paraId="658BDA80" w14:textId="77777777" w:rsidR="002E4F78" w:rsidRDefault="002E4F78" w:rsidP="002E4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64430" id="_x0000_t202" coordsize="21600,21600" o:spt="202" path="m,l,21600r21600,l21600,xe">
                <v:stroke joinstyle="miter"/>
                <v:path gradientshapeok="t" o:connecttype="rect"/>
              </v:shapetype>
              <v:shape id="Text Box 5" o:spid="_x0000_s1028" type="#_x0000_t202" style="position:absolute;margin-left:426.55pt;margin-top:50.4pt;width:477.75pt;height:255.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" fillcolor="#e7e6e6" strokecolor="windowText" strokeweight="2.25pt">
                <v:textbox>
                  <w:txbxContent>
                    <w:p w14:paraId="0D8F6404" w14:textId="77777777" w:rsidR="002E4F78" w:rsidRPr="00AA07BC" w:rsidRDefault="002E4F78" w:rsidP="002E4F78">
                      <w:pPr>
                        <w:rPr>
                          <w:rFonts w:asciiTheme="minorHAnsi" w:hAnsiTheme="minorHAnsi" w:cstheme="minorHAnsi"/>
                          <w:b/>
                          <w:bCs/>
                        </w:rPr>
                      </w:pPr>
                      <w:r w:rsidRPr="00AA07BC">
                        <w:rPr>
                          <w:rFonts w:asciiTheme="minorHAnsi" w:hAnsiTheme="minorHAnsi" w:cstheme="minorHAnsi"/>
                          <w:b/>
                          <w:bCs/>
                        </w:rPr>
                        <w:t>Example of an establishment fund request:</w:t>
                      </w:r>
                    </w:p>
                    <w:p w14:paraId="50FCB682" w14:textId="77777777" w:rsidR="002E4F78" w:rsidRPr="00AA07BC" w:rsidRDefault="002E4F78" w:rsidP="002E4F78">
                      <w:pPr>
                        <w:rPr>
                          <w:rFonts w:asciiTheme="minorHAnsi" w:hAnsiTheme="minorHAnsi" w:cstheme="minorHAnsi"/>
                        </w:rPr>
                      </w:pPr>
                      <w:r w:rsidRPr="00AA07BC">
                        <w:rPr>
                          <w:rFonts w:asciiTheme="minorHAnsi" w:hAnsiTheme="minorHAnsi" w:cstheme="minorHAnsi"/>
                        </w:rPr>
                        <w:t>Request for Total $X of ARC establishment funding to support the following activities:</w:t>
                      </w:r>
                    </w:p>
                    <w:tbl>
                      <w:tblPr>
                        <w:tblStyle w:val="TableGrid2"/>
                        <w:tblW w:w="0" w:type="auto"/>
                        <w:tblLook w:val="04A0" w:firstRow="1" w:lastRow="0" w:firstColumn="1" w:lastColumn="0" w:noHBand="0" w:noVBand="1"/>
                      </w:tblPr>
                      <w:tblGrid>
                        <w:gridCol w:w="1838"/>
                        <w:gridCol w:w="5954"/>
                        <w:gridCol w:w="1421"/>
                      </w:tblGrid>
                      <w:tr w:rsidR="002E4F78" w:rsidRPr="00AA07BC" w14:paraId="203AFE66" w14:textId="77777777" w:rsidTr="00661AA3">
                        <w:tc>
                          <w:tcPr>
                            <w:tcW w:w="1838" w:type="dxa"/>
                          </w:tcPr>
                          <w:p w14:paraId="09F276E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Personnel</w:t>
                            </w:r>
                          </w:p>
                        </w:tc>
                        <w:tc>
                          <w:tcPr>
                            <w:tcW w:w="5954" w:type="dxa"/>
                          </w:tcPr>
                          <w:p w14:paraId="35C7BE4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Salary for senior administrative personnel e.g., Business Manager – HEW level 8 or 9</w:t>
                            </w:r>
                          </w:p>
                          <w:p w14:paraId="4ADA8AA5"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Recruitment costs including advertising to be employed by the Administering Organisation to directly assist in establishment activities</w:t>
                            </w:r>
                          </w:p>
                        </w:tc>
                        <w:tc>
                          <w:tcPr>
                            <w:tcW w:w="1421" w:type="dxa"/>
                          </w:tcPr>
                          <w:p w14:paraId="3D05BD46"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2B0641E2" w14:textId="77777777" w:rsidTr="00661AA3">
                        <w:tc>
                          <w:tcPr>
                            <w:tcW w:w="1838" w:type="dxa"/>
                          </w:tcPr>
                          <w:p w14:paraId="123E4BF9"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Personnel</w:t>
                            </w:r>
                          </w:p>
                        </w:tc>
                        <w:tc>
                          <w:tcPr>
                            <w:tcW w:w="5954" w:type="dxa"/>
                          </w:tcPr>
                          <w:p w14:paraId="7AF55CC8"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Support widespread recruitment campaign</w:t>
                            </w:r>
                          </w:p>
                        </w:tc>
                        <w:tc>
                          <w:tcPr>
                            <w:tcW w:w="1421" w:type="dxa"/>
                          </w:tcPr>
                          <w:p w14:paraId="31F54FE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13EB8E3F" w14:textId="77777777" w:rsidTr="00661AA3">
                        <w:tc>
                          <w:tcPr>
                            <w:tcW w:w="1838" w:type="dxa"/>
                          </w:tcPr>
                          <w:p w14:paraId="2A1A3818"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Outreach Activities</w:t>
                            </w:r>
                          </w:p>
                        </w:tc>
                        <w:tc>
                          <w:tcPr>
                            <w:tcW w:w="5954" w:type="dxa"/>
                          </w:tcPr>
                          <w:p w14:paraId="4AE6C503"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Website, branding and promotional material, set up social media accounts and protocols and develop dissemination strategies</w:t>
                            </w:r>
                          </w:p>
                        </w:tc>
                        <w:tc>
                          <w:tcPr>
                            <w:tcW w:w="1421" w:type="dxa"/>
                          </w:tcPr>
                          <w:p w14:paraId="1220EB32"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1D3C74C8" w14:textId="77777777" w:rsidTr="00661AA3">
                        <w:tc>
                          <w:tcPr>
                            <w:tcW w:w="1838" w:type="dxa"/>
                          </w:tcPr>
                          <w:p w14:paraId="4EBCB963"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Travel</w:t>
                            </w:r>
                          </w:p>
                        </w:tc>
                        <w:tc>
                          <w:tcPr>
                            <w:tcW w:w="5954" w:type="dxa"/>
                          </w:tcPr>
                          <w:p w14:paraId="3920F52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Initial meeting/ retreat to discuss and establish governance framework and guidelines, research project plans and confirm processes for reporting requirements and KPIs. incl Air fares and taxis ($X each), accommodation ($X each), venue hire and expenses $X</w:t>
                            </w:r>
                          </w:p>
                        </w:tc>
                        <w:tc>
                          <w:tcPr>
                            <w:tcW w:w="1421" w:type="dxa"/>
                          </w:tcPr>
                          <w:p w14:paraId="406928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50A26209" w14:textId="77777777" w:rsidTr="00661AA3">
                        <w:tc>
                          <w:tcPr>
                            <w:tcW w:w="1838" w:type="dxa"/>
                          </w:tcPr>
                          <w:p w14:paraId="3358EFD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Travel</w:t>
                            </w:r>
                          </w:p>
                        </w:tc>
                        <w:tc>
                          <w:tcPr>
                            <w:tcW w:w="5954" w:type="dxa"/>
                          </w:tcPr>
                          <w:p w14:paraId="75F563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Workshops/ meetings/ visits to Participating Orgs to discuss facilities, research programs, student supervision etc</w:t>
                            </w:r>
                          </w:p>
                        </w:tc>
                        <w:tc>
                          <w:tcPr>
                            <w:tcW w:w="1421" w:type="dxa"/>
                          </w:tcPr>
                          <w:p w14:paraId="61F009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025A8423" w14:textId="77777777" w:rsidTr="00661AA3">
                        <w:tc>
                          <w:tcPr>
                            <w:tcW w:w="1838" w:type="dxa"/>
                          </w:tcPr>
                          <w:p w14:paraId="0097C58C" w14:textId="77777777" w:rsidR="002E4F78" w:rsidRPr="00AA07BC" w:rsidRDefault="002E4F78" w:rsidP="00661AA3">
                            <w:pPr>
                              <w:rPr>
                                <w:rFonts w:asciiTheme="minorHAnsi" w:hAnsiTheme="minorHAnsi" w:cstheme="minorHAnsi"/>
                                <w:b/>
                                <w:bCs/>
                                <w:sz w:val="20"/>
                                <w:szCs w:val="20"/>
                              </w:rPr>
                            </w:pPr>
                            <w:r w:rsidRPr="00AA07BC">
                              <w:rPr>
                                <w:rFonts w:asciiTheme="minorHAnsi" w:hAnsiTheme="minorHAnsi" w:cstheme="minorHAnsi"/>
                                <w:b/>
                                <w:bCs/>
                                <w:sz w:val="20"/>
                                <w:szCs w:val="20"/>
                              </w:rPr>
                              <w:t>TOTAL</w:t>
                            </w:r>
                          </w:p>
                        </w:tc>
                        <w:tc>
                          <w:tcPr>
                            <w:tcW w:w="5954" w:type="dxa"/>
                          </w:tcPr>
                          <w:p w14:paraId="598229E8" w14:textId="77777777" w:rsidR="002E4F78" w:rsidRPr="00AA07BC" w:rsidRDefault="002E4F78" w:rsidP="00661AA3">
                            <w:pPr>
                              <w:rPr>
                                <w:rFonts w:asciiTheme="minorHAnsi" w:hAnsiTheme="minorHAnsi" w:cstheme="minorHAnsi"/>
                                <w:sz w:val="20"/>
                                <w:szCs w:val="20"/>
                              </w:rPr>
                            </w:pPr>
                          </w:p>
                        </w:tc>
                        <w:tc>
                          <w:tcPr>
                            <w:tcW w:w="1421" w:type="dxa"/>
                          </w:tcPr>
                          <w:p w14:paraId="718E7CE6" w14:textId="77777777" w:rsidR="002E4F78" w:rsidRPr="00AA07BC" w:rsidRDefault="002E4F78" w:rsidP="00661AA3">
                            <w:pPr>
                              <w:rPr>
                                <w:rFonts w:asciiTheme="minorHAnsi" w:hAnsiTheme="minorHAnsi" w:cstheme="minorHAnsi"/>
                                <w:b/>
                                <w:bCs/>
                                <w:sz w:val="20"/>
                                <w:szCs w:val="20"/>
                              </w:rPr>
                            </w:pPr>
                            <w:r w:rsidRPr="00AA07BC">
                              <w:rPr>
                                <w:rFonts w:asciiTheme="minorHAnsi" w:hAnsiTheme="minorHAnsi" w:cstheme="minorHAnsi"/>
                                <w:b/>
                                <w:bCs/>
                                <w:sz w:val="20"/>
                                <w:szCs w:val="20"/>
                              </w:rPr>
                              <w:t>$X</w:t>
                            </w:r>
                          </w:p>
                        </w:tc>
                      </w:tr>
                    </w:tbl>
                    <w:p w14:paraId="658BDA80" w14:textId="77777777" w:rsidR="002E4F78" w:rsidRDefault="002E4F78" w:rsidP="002E4F78"/>
                  </w:txbxContent>
                </v:textbox>
                <w10:wrap type="through" anchorx="margin"/>
              </v:shape>
            </w:pict>
          </mc:Fallback>
        </mc:AlternateContent>
      </w:r>
      <w:r w:rsidRPr="002E4F78">
        <w:rPr>
          <w:rFonts w:ascii="Calibri" w:eastAsia="Calibri" w:hAnsi="Calibri" w:cs="Arial"/>
          <w:sz w:val="22"/>
          <w:szCs w:val="22"/>
        </w:rPr>
        <w:t xml:space="preserve">Noting the early commencement of the COO or Business Manager and other support staff, please ensure that you phase your budget so there is salary support for the Business Manager through to the end of the Grant. </w:t>
      </w:r>
    </w:p>
    <w:p w14:paraId="3E0E11AC" w14:textId="49ED3749"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rPr>
      </w:pPr>
      <w:bookmarkStart w:id="25" w:name="_Indexation"/>
      <w:bookmarkStart w:id="26" w:name="_Toc111820582"/>
      <w:bookmarkStart w:id="27" w:name="_Toc114156549"/>
      <w:bookmarkEnd w:id="25"/>
      <w:r w:rsidRPr="002E4F78">
        <w:rPr>
          <w:rFonts w:ascii="Calibri Light" w:eastAsia="Yu Gothic Light" w:hAnsi="Calibri Light"/>
          <w:b/>
          <w:smallCaps/>
          <w:color w:val="00809D"/>
          <w:sz w:val="28"/>
          <w:szCs w:val="26"/>
        </w:rPr>
        <w:t>Indexation</w:t>
      </w:r>
      <w:bookmarkEnd w:id="26"/>
      <w:bookmarkEnd w:id="27"/>
    </w:p>
    <w:p w14:paraId="3CC8BC17"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For Research Hubs and Training Centres, indexation is applied from Year 1 of ARC funding onwards. </w:t>
      </w:r>
    </w:p>
    <w:p w14:paraId="7BE49891"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The indexation applied to ARC grant payments is intended to cover the increase in salary and other costs from year to year following the grant being awarded. The indexation factors for each year can be found on the ARC website. </w:t>
      </w:r>
    </w:p>
    <w:p w14:paraId="0BBDE731"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lastRenderedPageBreak/>
        <w:t xml:space="preserve">For Training Centres, a large proportion of the grant supports salaried positions of ICHDR and ICPDs and the indexation applied needs to flow through to those positions. Indexation that has been applied to the project costs may provide some flexibility to be used towards strategic funds. </w:t>
      </w:r>
    </w:p>
    <w:p w14:paraId="0F5B07AA" w14:textId="4C21C4CA"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For Research Hubs, there have been cases where a smaller portion of the indexation is sent to the nodes and the remaining funds are kept centrally for strategic funds, or all the indexation funds are kept </w:t>
      </w:r>
      <w:r w:rsidR="008B25FF" w:rsidRPr="002E4F78">
        <w:rPr>
          <w:rFonts w:ascii="Calibri" w:eastAsia="Calibri" w:hAnsi="Calibri" w:cs="Arial"/>
          <w:sz w:val="22"/>
          <w:szCs w:val="22"/>
        </w:rPr>
        <w:t>centrally,</w:t>
      </w:r>
      <w:r w:rsidRPr="002E4F78">
        <w:rPr>
          <w:rFonts w:ascii="Calibri" w:eastAsia="Calibri" w:hAnsi="Calibri" w:cs="Arial"/>
          <w:sz w:val="22"/>
          <w:szCs w:val="22"/>
        </w:rPr>
        <w:t xml:space="preserve"> and the Administering Organisation covers the cost of increased salaries at their relative node. </w:t>
      </w:r>
    </w:p>
    <w:p w14:paraId="3241B576"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All scenarios should be agreed to between all parties.</w:t>
      </w:r>
    </w:p>
    <w:p w14:paraId="1DDB4C42" w14:textId="4017437D"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28" w:name="_Toc111820584"/>
      <w:bookmarkStart w:id="29" w:name="_Toc114156550"/>
      <w:r w:rsidRPr="002E4F78">
        <w:rPr>
          <w:rFonts w:ascii="Calibri Light" w:eastAsia="Yu Gothic Light" w:hAnsi="Calibri Light"/>
          <w:b/>
          <w:color w:val="005A7A"/>
          <w:sz w:val="32"/>
          <w:szCs w:val="32"/>
        </w:rPr>
        <w:t>Responsible Conduct of Research and Research Ethics</w:t>
      </w:r>
      <w:bookmarkEnd w:id="28"/>
      <w:bookmarkEnd w:id="29"/>
    </w:p>
    <w:p w14:paraId="01093208" w14:textId="0E62D786"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See Grant Agreement A2.1.2</w:t>
      </w:r>
    </w:p>
    <w:p w14:paraId="58D11D45" w14:textId="67280405"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ARC requires compliance with </w:t>
      </w:r>
      <w:r w:rsidR="00AC062D" w:rsidRPr="002E4F78">
        <w:rPr>
          <w:rFonts w:ascii="Calibri" w:eastAsia="Calibri" w:hAnsi="Calibri" w:cs="Arial"/>
          <w:sz w:val="22"/>
          <w:szCs w:val="22"/>
        </w:rPr>
        <w:t>several</w:t>
      </w:r>
      <w:r w:rsidRPr="002E4F78">
        <w:rPr>
          <w:rFonts w:ascii="Calibri" w:eastAsia="Calibri" w:hAnsi="Calibri" w:cs="Arial"/>
          <w:sz w:val="22"/>
          <w:szCs w:val="22"/>
        </w:rPr>
        <w:t xml:space="preserve"> policies, codes, and principles relating to the conduct of research. This includes clearance of research ethics and relevant safety protocols by appropriate Institutional committees. These clearances as outlined must be obtained prior to the commencement of the research activities.  </w:t>
      </w:r>
    </w:p>
    <w:p w14:paraId="695CBB07"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Consider flexibility, should changes to the project scope be necessary.</w:t>
      </w:r>
    </w:p>
    <w:p w14:paraId="257FF47B"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Carefully consider any other statutory or regulatory requirements relevant to the grant and ensure these are communicated to Participating Organisations. </w:t>
      </w:r>
    </w:p>
    <w:p w14:paraId="38D2CC9B"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Please refer to the Grant Agreement for specific requirements. </w:t>
      </w:r>
    </w:p>
    <w:p w14:paraId="0A001973" w14:textId="0089D2BF"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30" w:name="_Toc111820585"/>
      <w:bookmarkStart w:id="31" w:name="_Toc114156551"/>
      <w:r w:rsidRPr="002E4F78">
        <w:rPr>
          <w:rFonts w:ascii="Calibri Light" w:eastAsia="Yu Gothic Light" w:hAnsi="Calibri Light"/>
          <w:b/>
          <w:color w:val="005A7A"/>
          <w:sz w:val="32"/>
          <w:szCs w:val="32"/>
        </w:rPr>
        <w:t>Detailed Project Plans/ Agreements</w:t>
      </w:r>
      <w:bookmarkEnd w:id="30"/>
      <w:bookmarkEnd w:id="31"/>
    </w:p>
    <w:p w14:paraId="40DCFAA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Once the ITRP grant is established there will be a need to set up detailed project agreements/plans. This step requires further negotiations with Participating Organisations and personnel involved. While the activity occurs across the entire grant parties, the oversight of the process is driven centrally by the Major Investment executive leadership. </w:t>
      </w:r>
    </w:p>
    <w:p w14:paraId="788913D6" w14:textId="77777777"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color w:val="FF0000"/>
          <w:sz w:val="22"/>
          <w:szCs w:val="22"/>
        </w:rPr>
        <w:t>TIP:</w:t>
      </w:r>
      <w:r w:rsidRPr="002E4F78">
        <w:rPr>
          <w:rFonts w:ascii="Calibri" w:eastAsia="Calibri" w:hAnsi="Calibri" w:cs="Arial"/>
          <w:color w:val="FF0000"/>
          <w:sz w:val="22"/>
          <w:szCs w:val="22"/>
        </w:rPr>
        <w:t xml:space="preserve"> </w:t>
      </w:r>
      <w:r w:rsidRPr="002E4F78">
        <w:rPr>
          <w:rFonts w:ascii="Calibri" w:eastAsia="Calibri" w:hAnsi="Calibri" w:cs="Arial"/>
          <w:sz w:val="22"/>
          <w:szCs w:val="22"/>
        </w:rPr>
        <w:t xml:space="preserve">Make sure the project agreements are well integrated within the research program to avoid it becoming a loose network of projects. </w:t>
      </w:r>
    </w:p>
    <w:p w14:paraId="3DCAEEE8" w14:textId="77777777"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color w:val="FF0000"/>
          <w:sz w:val="22"/>
          <w:szCs w:val="22"/>
        </w:rPr>
        <w:t>TIP:</w:t>
      </w:r>
      <w:r w:rsidRPr="002E4F78">
        <w:rPr>
          <w:rFonts w:ascii="Calibri" w:eastAsia="Calibri" w:hAnsi="Calibri" w:cs="Arial"/>
          <w:color w:val="FF0000"/>
          <w:sz w:val="22"/>
          <w:szCs w:val="22"/>
        </w:rPr>
        <w:t xml:space="preserve"> </w:t>
      </w:r>
      <w:r w:rsidRPr="002E4F78">
        <w:rPr>
          <w:rFonts w:ascii="Calibri" w:eastAsia="Calibri" w:hAnsi="Calibri" w:cs="Arial"/>
          <w:sz w:val="22"/>
          <w:szCs w:val="22"/>
        </w:rPr>
        <w:t xml:space="preserve">Consider outlining the key milestones, reporting requirements, and an escalation process for issues/risks and mitigations in the Establishment phase. </w:t>
      </w:r>
    </w:p>
    <w:p w14:paraId="2D3BFEFE" w14:textId="6251A23D"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color w:val="FF0000"/>
          <w:sz w:val="22"/>
          <w:szCs w:val="22"/>
        </w:rPr>
        <w:t>TIP:</w:t>
      </w:r>
      <w:r w:rsidRPr="002E4F78">
        <w:rPr>
          <w:rFonts w:ascii="Calibri" w:eastAsia="Calibri" w:hAnsi="Calibri" w:cs="Arial"/>
          <w:color w:val="FF0000"/>
          <w:sz w:val="22"/>
          <w:szCs w:val="22"/>
        </w:rPr>
        <w:t xml:space="preserve"> </w:t>
      </w:r>
      <w:r w:rsidRPr="002E4F78">
        <w:rPr>
          <w:rFonts w:ascii="Calibri" w:eastAsia="Calibri" w:hAnsi="Calibri" w:cs="Arial"/>
          <w:sz w:val="22"/>
          <w:szCs w:val="22"/>
        </w:rPr>
        <w:t xml:space="preserve">Consider how the projects will be managed through to translation including commercialisation </w:t>
      </w:r>
      <w:r w:rsidR="00854597">
        <w:rPr>
          <w:rFonts w:ascii="Calibri" w:eastAsia="Calibri" w:hAnsi="Calibri" w:cs="Arial"/>
          <w:sz w:val="22"/>
          <w:szCs w:val="22"/>
        </w:rPr>
        <w:t xml:space="preserve">and other </w:t>
      </w:r>
      <w:r w:rsidR="00956153">
        <w:rPr>
          <w:rFonts w:ascii="Calibri" w:eastAsia="Calibri" w:hAnsi="Calibri" w:cs="Arial"/>
          <w:sz w:val="22"/>
          <w:szCs w:val="22"/>
        </w:rPr>
        <w:t xml:space="preserve">outcomes </w:t>
      </w:r>
      <w:r w:rsidRPr="002E4F78">
        <w:rPr>
          <w:rFonts w:ascii="Calibri" w:eastAsia="Calibri" w:hAnsi="Calibri" w:cs="Arial"/>
          <w:sz w:val="22"/>
          <w:szCs w:val="22"/>
        </w:rPr>
        <w:t>and have agreed tracking mechanisms for broad theme progress with partners (“stage gates”).</w:t>
      </w:r>
    </w:p>
    <w:p w14:paraId="71B21F67" w14:textId="77777777"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color w:val="FF0000"/>
          <w:sz w:val="22"/>
          <w:szCs w:val="22"/>
        </w:rPr>
        <w:t>TIP:</w:t>
      </w:r>
      <w:r w:rsidRPr="002E4F78">
        <w:rPr>
          <w:rFonts w:ascii="Calibri" w:eastAsia="Calibri" w:hAnsi="Calibri" w:cs="Arial"/>
          <w:color w:val="FF0000"/>
          <w:sz w:val="22"/>
          <w:szCs w:val="22"/>
        </w:rPr>
        <w:t xml:space="preserve"> </w:t>
      </w:r>
      <w:r w:rsidRPr="002E4F78">
        <w:rPr>
          <w:rFonts w:ascii="Calibri" w:eastAsia="Calibri" w:hAnsi="Calibri" w:cs="Arial"/>
          <w:sz w:val="22"/>
          <w:szCs w:val="22"/>
        </w:rPr>
        <w:t xml:space="preserve">Document the project IP through an IP register: this can be a simple excel document list or something more technical to suit the needs of the Research Hub or Training Centre. Include information on the: </w:t>
      </w:r>
    </w:p>
    <w:p w14:paraId="596B970C" w14:textId="77777777" w:rsidR="002E4F78" w:rsidRPr="002E4F78" w:rsidRDefault="002E4F78">
      <w:pPr>
        <w:numPr>
          <w:ilvl w:val="0"/>
          <w:numId w:val="32"/>
        </w:numPr>
        <w:shd w:val="clear" w:color="auto" w:fill="D0CECE"/>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Background IP </w:t>
      </w:r>
    </w:p>
    <w:p w14:paraId="0F8E7F1B" w14:textId="77777777" w:rsidR="002E4F78" w:rsidRPr="002E4F78" w:rsidRDefault="002E4F78">
      <w:pPr>
        <w:numPr>
          <w:ilvl w:val="0"/>
          <w:numId w:val="32"/>
        </w:numPr>
        <w:shd w:val="clear" w:color="auto" w:fill="D0CECE"/>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Expected Project IP </w:t>
      </w:r>
    </w:p>
    <w:p w14:paraId="68AED6D1" w14:textId="7AFCF0F7" w:rsidR="002E4F78" w:rsidRPr="002E4F78" w:rsidRDefault="002E4F78">
      <w:pPr>
        <w:numPr>
          <w:ilvl w:val="0"/>
          <w:numId w:val="32"/>
        </w:numPr>
        <w:shd w:val="clear" w:color="auto" w:fill="D0CECE"/>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Process for managing new/emerging IP</w:t>
      </w:r>
      <w:r w:rsidR="00F749EE">
        <w:rPr>
          <w:rFonts w:ascii="Calibri" w:hAnsi="Calibri" w:cs="Calibri"/>
          <w:sz w:val="22"/>
          <w:szCs w:val="22"/>
          <w:lang w:eastAsia="en-AU"/>
        </w:rPr>
        <w:t>.</w:t>
      </w:r>
      <w:r w:rsidRPr="002E4F78">
        <w:rPr>
          <w:rFonts w:ascii="Calibri" w:hAnsi="Calibri" w:cs="Calibri"/>
          <w:sz w:val="22"/>
          <w:szCs w:val="22"/>
          <w:lang w:eastAsia="en-AU"/>
        </w:rPr>
        <w:t xml:space="preserve"> </w:t>
      </w:r>
    </w:p>
    <w:p w14:paraId="16740FFB" w14:textId="77777777" w:rsidR="002E4F78" w:rsidRPr="002E4F78" w:rsidRDefault="002E4F78" w:rsidP="002E4F78">
      <w:pPr>
        <w:ind w:left="1080"/>
        <w:jc w:val="both"/>
        <w:rPr>
          <w:rFonts w:ascii="Calibri" w:hAnsi="Calibri" w:cs="Calibri"/>
          <w:sz w:val="22"/>
          <w:szCs w:val="22"/>
          <w:lang w:eastAsia="en-AU"/>
        </w:rPr>
      </w:pPr>
    </w:p>
    <w:p w14:paraId="7D95D3E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Further information regarding the development of a </w:t>
      </w:r>
      <w:hyperlink w:anchor="_Translation_Plan" w:history="1">
        <w:r w:rsidRPr="002E4F78">
          <w:rPr>
            <w:rFonts w:ascii="Calibri" w:eastAsia="Calibri" w:hAnsi="Calibri" w:cs="Arial"/>
            <w:color w:val="0000FF"/>
            <w:sz w:val="22"/>
            <w:szCs w:val="22"/>
            <w:u w:val="single"/>
          </w:rPr>
          <w:t>translation plan</w:t>
        </w:r>
      </w:hyperlink>
      <w:r w:rsidRPr="002E4F78">
        <w:rPr>
          <w:rFonts w:ascii="Calibri" w:eastAsia="Calibri" w:hAnsi="Calibri" w:cs="Arial"/>
          <w:sz w:val="22"/>
          <w:szCs w:val="22"/>
        </w:rPr>
        <w:t xml:space="preserve"> is provided below.</w:t>
      </w:r>
    </w:p>
    <w:p w14:paraId="77EFC000"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lastRenderedPageBreak/>
        <w:t>Detailed project plans/agreements must be implemented in accordance with the ‘Project Description’ and within the broad structure of the proposed ‘Project Cost’ contained in the application, as well as any Special Conditions.</w:t>
      </w:r>
    </w:p>
    <w:p w14:paraId="43A5B3E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ITRP grants may seek significant Research Program scope changes, at the program level, for approval by the ARC that can either emerge during the early negotiations or during the lifespan of the agreement. For further details please see </w:t>
      </w:r>
      <w:hyperlink w:anchor="_Variations_to_Grant" w:history="1">
        <w:r w:rsidRPr="002E4F78">
          <w:rPr>
            <w:rFonts w:ascii="Calibri" w:eastAsia="Calibri" w:hAnsi="Calibri" w:cs="Arial"/>
            <w:color w:val="0000FF"/>
            <w:sz w:val="22"/>
            <w:szCs w:val="22"/>
            <w:u w:val="single"/>
          </w:rPr>
          <w:t>Variations to Grant Agreement</w:t>
        </w:r>
      </w:hyperlink>
      <w:r w:rsidRPr="002E4F78">
        <w:rPr>
          <w:rFonts w:ascii="Calibri" w:eastAsia="Calibri" w:hAnsi="Calibri" w:cs="Arial"/>
          <w:sz w:val="22"/>
          <w:szCs w:val="22"/>
        </w:rPr>
        <w:t xml:space="preserve">. </w:t>
      </w:r>
    </w:p>
    <w:p w14:paraId="46F3F1D9" w14:textId="620D82DC"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32" w:name="_Toc111820586"/>
      <w:bookmarkStart w:id="33" w:name="_Toc114156552"/>
      <w:r w:rsidRPr="002E4F78">
        <w:rPr>
          <w:rFonts w:ascii="Calibri Light" w:eastAsia="Yu Gothic Light" w:hAnsi="Calibri Light"/>
          <w:b/>
          <w:color w:val="005A7A"/>
          <w:sz w:val="32"/>
          <w:szCs w:val="32"/>
        </w:rPr>
        <w:t>Transitioning Arrangements</w:t>
      </w:r>
      <w:bookmarkEnd w:id="32"/>
      <w:bookmarkEnd w:id="33"/>
    </w:p>
    <w:p w14:paraId="1791E382" w14:textId="3558A6AC"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In some </w:t>
      </w:r>
      <w:r w:rsidR="00217F2E" w:rsidRPr="002E4F78">
        <w:rPr>
          <w:rFonts w:ascii="Calibri" w:eastAsia="Calibri" w:hAnsi="Calibri" w:cs="Arial"/>
          <w:sz w:val="22"/>
          <w:szCs w:val="22"/>
        </w:rPr>
        <w:t>cases,</w:t>
      </w:r>
      <w:r w:rsidRPr="002E4F78">
        <w:rPr>
          <w:rFonts w:ascii="Calibri" w:eastAsia="Calibri" w:hAnsi="Calibri" w:cs="Arial"/>
          <w:sz w:val="22"/>
          <w:szCs w:val="22"/>
        </w:rPr>
        <w:t xml:space="preserve"> a new ITRP grant is awarded before the end date of a previously funded ITRP grant and this will require a transition arrangement. </w:t>
      </w:r>
      <w:r w:rsidRPr="002E4F78">
        <w:rPr>
          <w:rFonts w:ascii="Calibri" w:eastAsia="Calibri" w:hAnsi="Calibri" w:cs="Calibri"/>
          <w:sz w:val="22"/>
          <w:szCs w:val="22"/>
        </w:rPr>
        <w:t>To manage the transition arrangements the ARC requires you to submit a transition statement for our consideration.</w:t>
      </w:r>
    </w:p>
    <w:p w14:paraId="52D1A540" w14:textId="6E3CF649" w:rsidR="002E4F78" w:rsidRPr="002E4F78" w:rsidRDefault="002E4F78" w:rsidP="002E4F78">
      <w:pPr>
        <w:spacing w:before="120" w:after="120"/>
        <w:jc w:val="both"/>
        <w:rPr>
          <w:rFonts w:ascii="Calibri" w:hAnsi="Calibri" w:cs="Calibri"/>
          <w:sz w:val="22"/>
          <w:szCs w:val="22"/>
          <w:lang w:eastAsia="en-AU"/>
        </w:rPr>
      </w:pPr>
      <w:r w:rsidRPr="002E4F78">
        <w:rPr>
          <w:rFonts w:ascii="Calibri" w:hAnsi="Calibri" w:cs="Calibri"/>
          <w:sz w:val="22"/>
          <w:szCs w:val="22"/>
          <w:lang w:eastAsia="en-AU"/>
        </w:rPr>
        <w:t xml:space="preserve">The transition statement must be provided to </w:t>
      </w:r>
      <w:hyperlink r:id="rId18" w:history="1">
        <w:r w:rsidRPr="002E4F78">
          <w:rPr>
            <w:rFonts w:ascii="Calibri" w:hAnsi="Calibri" w:cs="Calibri"/>
            <w:color w:val="0000FF"/>
            <w:sz w:val="22"/>
            <w:szCs w:val="22"/>
            <w:u w:val="single"/>
          </w:rPr>
          <w:t>ARC-Postaward@arc.gov.au</w:t>
        </w:r>
      </w:hyperlink>
      <w:r w:rsidRPr="002E4F78">
        <w:rPr>
          <w:rFonts w:ascii="Calibri" w:hAnsi="Calibri" w:cs="Calibri"/>
          <w:sz w:val="22"/>
          <w:szCs w:val="22"/>
          <w:lang w:eastAsia="en-AU"/>
        </w:rPr>
        <w:t xml:space="preserve"> </w:t>
      </w:r>
      <w:r w:rsidRPr="002E4F78">
        <w:rPr>
          <w:rFonts w:ascii="Calibri" w:hAnsi="Calibri" w:cs="Calibri"/>
          <w:b/>
          <w:sz w:val="22"/>
          <w:szCs w:val="22"/>
          <w:lang w:eastAsia="en-AU"/>
        </w:rPr>
        <w:t>within three months</w:t>
      </w:r>
      <w:r w:rsidRPr="002E4F78">
        <w:rPr>
          <w:rFonts w:ascii="Calibri" w:hAnsi="Calibri" w:cs="Calibri"/>
          <w:sz w:val="22"/>
          <w:szCs w:val="22"/>
          <w:lang w:eastAsia="en-AU"/>
        </w:rPr>
        <w:t xml:space="preserve"> of the new Grant Offer being executed by the ARC.</w:t>
      </w:r>
    </w:p>
    <w:p w14:paraId="336B0FDC" w14:textId="543D3088" w:rsidR="002E4F78" w:rsidRPr="002E4F78" w:rsidRDefault="002E4F78" w:rsidP="002E4F78">
      <w:pPr>
        <w:spacing w:before="120" w:after="120" w:line="259" w:lineRule="auto"/>
        <w:jc w:val="both"/>
        <w:rPr>
          <w:rFonts w:ascii="Calibri" w:eastAsia="Calibri" w:hAnsi="Calibri" w:cs="Calibri"/>
          <w:sz w:val="22"/>
          <w:szCs w:val="22"/>
          <w:lang w:eastAsia="en-AU"/>
        </w:rPr>
      </w:pPr>
      <w:r w:rsidRPr="002E4F78">
        <w:rPr>
          <w:rFonts w:ascii="Calibri" w:eastAsia="Calibri" w:hAnsi="Calibri" w:cs="Calibri"/>
          <w:sz w:val="22"/>
          <w:szCs w:val="22"/>
          <w:lang w:eastAsia="en-AU"/>
        </w:rPr>
        <w:t xml:space="preserve">An example statement is included below. </w:t>
      </w:r>
    </w:p>
    <w:p w14:paraId="2D4C36E7" w14:textId="68C473EB" w:rsidR="002E4F78" w:rsidRPr="002E4F78" w:rsidRDefault="002E4F78" w:rsidP="002E4F78">
      <w:pPr>
        <w:spacing w:before="120" w:after="120"/>
        <w:jc w:val="both"/>
        <w:rPr>
          <w:rFonts w:ascii="Calibri" w:hAnsi="Calibri" w:cs="Arial"/>
          <w:sz w:val="22"/>
          <w:szCs w:val="22"/>
          <w:lang w:eastAsia="en-AU"/>
        </w:rPr>
      </w:pPr>
      <w:r w:rsidRPr="002E4F78">
        <w:rPr>
          <w:rFonts w:ascii="Calibri" w:hAnsi="Calibri" w:cs="Arial"/>
          <w:sz w:val="22"/>
          <w:szCs w:val="22"/>
          <w:lang w:eastAsia="en-AU"/>
        </w:rPr>
        <w:t xml:space="preserve">See Grant Agreement </w:t>
      </w:r>
      <w:r w:rsidR="00CD1A00">
        <w:rPr>
          <w:rFonts w:ascii="Calibri" w:hAnsi="Calibri" w:cs="Arial"/>
          <w:sz w:val="22"/>
          <w:szCs w:val="22"/>
          <w:lang w:eastAsia="en-AU"/>
        </w:rPr>
        <w:t xml:space="preserve">clause </w:t>
      </w:r>
      <w:r w:rsidRPr="002E4F78">
        <w:rPr>
          <w:rFonts w:ascii="Calibri" w:hAnsi="Calibri" w:cs="Arial"/>
          <w:sz w:val="22"/>
          <w:szCs w:val="22"/>
          <w:lang w:eastAsia="en-AU"/>
        </w:rPr>
        <w:t>B2.5 To allow consideration by the ARC, the transition statement must include:</w:t>
      </w:r>
    </w:p>
    <w:p w14:paraId="5FE2F66F" w14:textId="77777777" w:rsidR="002E4F78" w:rsidRPr="002E4F78" w:rsidRDefault="002E4F78">
      <w:pPr>
        <w:numPr>
          <w:ilvl w:val="0"/>
          <w:numId w:val="16"/>
        </w:numPr>
        <w:spacing w:before="120" w:after="12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a </w:t>
      </w:r>
      <w:r w:rsidRPr="002E4F78">
        <w:rPr>
          <w:rFonts w:ascii="Calibri" w:hAnsi="Calibri" w:cs="Calibri"/>
          <w:b/>
          <w:sz w:val="22"/>
          <w:szCs w:val="22"/>
          <w:lang w:eastAsia="en-AU"/>
        </w:rPr>
        <w:t>comparative evaluation</w:t>
      </w:r>
      <w:r w:rsidRPr="002E4F78">
        <w:rPr>
          <w:rFonts w:ascii="Calibri" w:hAnsi="Calibri" w:cs="Calibri"/>
          <w:sz w:val="22"/>
          <w:szCs w:val="22"/>
          <w:lang w:eastAsia="en-AU"/>
        </w:rPr>
        <w:t xml:space="preserve"> of the two Research Hubs’ or Training Centres’ research plans, including an explanation of any duplication or overlap (if any) and how the transition will be managed.</w:t>
      </w:r>
    </w:p>
    <w:p w14:paraId="2114FB35" w14:textId="77777777" w:rsidR="002E4F78" w:rsidRPr="002E4F78" w:rsidRDefault="002E4F78">
      <w:pPr>
        <w:numPr>
          <w:ilvl w:val="0"/>
          <w:numId w:val="16"/>
        </w:numPr>
        <w:spacing w:before="120" w:after="12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an assessment of the </w:t>
      </w:r>
      <w:r w:rsidRPr="002E4F78">
        <w:rPr>
          <w:rFonts w:ascii="Calibri" w:hAnsi="Calibri" w:cs="Calibri"/>
          <w:b/>
          <w:sz w:val="22"/>
          <w:szCs w:val="22"/>
          <w:lang w:eastAsia="en-AU"/>
        </w:rPr>
        <w:t>time commitment</w:t>
      </w:r>
      <w:r w:rsidRPr="002E4F78">
        <w:rPr>
          <w:rFonts w:ascii="Calibri" w:hAnsi="Calibri" w:cs="Calibri"/>
          <w:sz w:val="22"/>
          <w:szCs w:val="22"/>
          <w:lang w:eastAsia="en-AU"/>
        </w:rPr>
        <w:t xml:space="preserve"> of personnel common to the two Research Hubs or Training Centres, and whether they have adequate capacity to undertake work across both investments to adequately conclude one and satisfactorily commence the other. </w:t>
      </w:r>
    </w:p>
    <w:p w14:paraId="3CF5F5E6" w14:textId="77777777" w:rsidR="002E4F78" w:rsidRPr="002E4F78" w:rsidRDefault="002E4F78">
      <w:pPr>
        <w:numPr>
          <w:ilvl w:val="0"/>
          <w:numId w:val="16"/>
        </w:numPr>
        <w:spacing w:before="120" w:after="12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a </w:t>
      </w:r>
      <w:r w:rsidRPr="002E4F78">
        <w:rPr>
          <w:rFonts w:ascii="Calibri" w:hAnsi="Calibri" w:cs="Calibri"/>
          <w:b/>
          <w:sz w:val="22"/>
          <w:szCs w:val="22"/>
          <w:lang w:eastAsia="en-AU"/>
        </w:rPr>
        <w:t>list of postgraduates and postdoctoral researchers</w:t>
      </w:r>
      <w:r w:rsidRPr="002E4F78">
        <w:rPr>
          <w:rFonts w:ascii="Calibri" w:hAnsi="Calibri" w:cs="Calibri"/>
          <w:sz w:val="22"/>
          <w:szCs w:val="22"/>
          <w:lang w:eastAsia="en-AU"/>
        </w:rPr>
        <w:t xml:space="preserve"> and the remaining period of their participation in the previous Research Hub or Training Centre (completion of thesis or expiration of contract).</w:t>
      </w:r>
    </w:p>
    <w:p w14:paraId="42E743A2" w14:textId="77777777" w:rsidR="002E4F78" w:rsidRPr="002E4F78" w:rsidRDefault="002E4F78">
      <w:pPr>
        <w:numPr>
          <w:ilvl w:val="0"/>
          <w:numId w:val="16"/>
        </w:numPr>
        <w:spacing w:before="120" w:after="12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a detailed </w:t>
      </w:r>
      <w:r w:rsidRPr="002E4F78">
        <w:rPr>
          <w:rFonts w:ascii="Calibri" w:hAnsi="Calibri" w:cs="Calibri"/>
          <w:b/>
          <w:sz w:val="22"/>
          <w:szCs w:val="22"/>
          <w:lang w:eastAsia="en-AU"/>
        </w:rPr>
        <w:t>wind-down financial statement</w:t>
      </w:r>
      <w:r w:rsidRPr="002E4F78">
        <w:rPr>
          <w:rFonts w:ascii="Calibri" w:hAnsi="Calibri" w:cs="Calibri"/>
          <w:sz w:val="22"/>
          <w:szCs w:val="22"/>
          <w:lang w:eastAsia="en-AU"/>
        </w:rPr>
        <w:t xml:space="preserve"> listing committed and expected expenditure of the previous Research Hub’s or Training Centre’s allocation, including support for postgraduates and postdoctoral researchers</w:t>
      </w:r>
    </w:p>
    <w:p w14:paraId="3D1A77D7" w14:textId="7A4E97D0" w:rsidR="002E4F78" w:rsidRPr="002E4F78" w:rsidRDefault="002E4F78">
      <w:pPr>
        <w:numPr>
          <w:ilvl w:val="0"/>
          <w:numId w:val="16"/>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Statement on leadership arrangements. If the Research Hubs or Training Centres have a period of overlap, have a clear understanding that a researcher can only be </w:t>
      </w:r>
      <w:r w:rsidRPr="002E4F78">
        <w:rPr>
          <w:rFonts w:ascii="Calibri" w:hAnsi="Calibri" w:cs="Calibri"/>
          <w:b/>
          <w:sz w:val="22"/>
          <w:szCs w:val="22"/>
          <w:lang w:eastAsia="en-AU"/>
        </w:rPr>
        <w:t>Director on one Research Hub or Training Centre at a time</w:t>
      </w:r>
      <w:r w:rsidRPr="002E4F78">
        <w:rPr>
          <w:rFonts w:ascii="Calibri" w:hAnsi="Calibri" w:cs="Calibri"/>
          <w:sz w:val="22"/>
          <w:szCs w:val="22"/>
          <w:lang w:eastAsia="en-AU"/>
        </w:rPr>
        <w:t>. In cases where the current Centre Director is also the future Centre Director,</w:t>
      </w:r>
      <w:r w:rsidR="00E62CD4">
        <w:rPr>
          <w:rFonts w:ascii="Calibri" w:hAnsi="Calibri" w:cs="Calibri"/>
          <w:sz w:val="22"/>
          <w:szCs w:val="22"/>
          <w:lang w:eastAsia="en-AU"/>
        </w:rPr>
        <w:t xml:space="preserve"> </w:t>
      </w:r>
      <w:r w:rsidRPr="002E4F78">
        <w:rPr>
          <w:rFonts w:ascii="Calibri" w:hAnsi="Calibri" w:cs="Calibri"/>
          <w:sz w:val="22"/>
          <w:szCs w:val="22"/>
          <w:lang w:eastAsia="en-AU"/>
        </w:rPr>
        <w:t>interim arrangements for a replacement Director should be outlined for the Research Hub or Training Centre which is winding down.</w:t>
      </w:r>
    </w:p>
    <w:p w14:paraId="3B7452B7" w14:textId="77777777" w:rsidR="002E4F78" w:rsidRPr="002E4F78" w:rsidRDefault="002E4F78" w:rsidP="002E4F78">
      <w:pPr>
        <w:ind w:left="360"/>
        <w:jc w:val="both"/>
        <w:rPr>
          <w:rFonts w:ascii="Calibri" w:hAnsi="Calibri" w:cs="Calibri"/>
          <w:sz w:val="22"/>
          <w:szCs w:val="22"/>
          <w:highlight w:val="green"/>
          <w:lang w:eastAsia="en-AU"/>
        </w:rPr>
      </w:pPr>
    </w:p>
    <w:tbl>
      <w:tblPr>
        <w:tblStyle w:val="TableGrid2"/>
        <w:tblW w:w="0" w:type="auto"/>
        <w:tblBorders>
          <w:top w:val="single" w:sz="12" w:space="0" w:color="auto"/>
          <w:left w:val="single" w:sz="12" w:space="0" w:color="auto"/>
          <w:bottom w:val="single" w:sz="12" w:space="0" w:color="auto"/>
          <w:right w:val="single" w:sz="12" w:space="0" w:color="auto"/>
        </w:tblBorders>
        <w:shd w:val="clear" w:color="auto" w:fill="E7E6E6"/>
        <w:tblLook w:val="04A0" w:firstRow="1" w:lastRow="0" w:firstColumn="1" w:lastColumn="0" w:noHBand="0" w:noVBand="1"/>
      </w:tblPr>
      <w:tblGrid>
        <w:gridCol w:w="9628"/>
      </w:tblGrid>
      <w:tr w:rsidR="002E4F78" w:rsidRPr="002E4F78" w14:paraId="2EAF7A77" w14:textId="77777777" w:rsidTr="002E4F78">
        <w:tc>
          <w:tcPr>
            <w:tcW w:w="9628" w:type="dxa"/>
            <w:shd w:val="clear" w:color="auto" w:fill="E7E6E6"/>
          </w:tcPr>
          <w:p w14:paraId="789607A0" w14:textId="77777777" w:rsidR="002E4F78" w:rsidRPr="002E4F78" w:rsidRDefault="002E4F78" w:rsidP="002E4F78">
            <w:pPr>
              <w:spacing w:before="120" w:after="120"/>
              <w:ind w:right="685"/>
              <w:rPr>
                <w:rFonts w:ascii="Calibri" w:eastAsia="Calibri" w:hAnsi="Calibri" w:cs="Calibri"/>
                <w:sz w:val="22"/>
                <w:szCs w:val="22"/>
              </w:rPr>
            </w:pPr>
            <w:r w:rsidRPr="002E4F78">
              <w:rPr>
                <w:rFonts w:ascii="Calibri" w:eastAsia="Calibri" w:hAnsi="Calibri" w:cs="Calibri"/>
                <w:color w:val="7030A0"/>
                <w:sz w:val="22"/>
                <w:szCs w:val="22"/>
              </w:rPr>
              <w:t xml:space="preserve">IMPORTANT: </w:t>
            </w:r>
            <w:r w:rsidRPr="002E4F78">
              <w:rPr>
                <w:rFonts w:ascii="Calibri" w:eastAsia="Calibri" w:hAnsi="Calibri" w:cs="Calibri"/>
                <w:sz w:val="22"/>
                <w:szCs w:val="22"/>
              </w:rPr>
              <w:t>If the transition statement is unsatisfactory in outlining the transition arrangements, or if there is potential overlap of funding, and these matters are not addressed, the ARC may recover funds from either the new and/or old Major Investment.</w:t>
            </w:r>
          </w:p>
        </w:tc>
      </w:tr>
      <w:tr w:rsidR="002E4F78" w:rsidRPr="002E4F78" w14:paraId="6E4A85C1" w14:textId="77777777" w:rsidTr="002E4F78">
        <w:tc>
          <w:tcPr>
            <w:tcW w:w="9628" w:type="dxa"/>
            <w:shd w:val="clear" w:color="auto" w:fill="E7E6E6"/>
          </w:tcPr>
          <w:p w14:paraId="1CF9EC18" w14:textId="77777777" w:rsidR="002E4F78" w:rsidRPr="002E4F78" w:rsidRDefault="002E4F78" w:rsidP="002E4F78">
            <w:pPr>
              <w:spacing w:before="120" w:after="120"/>
              <w:rPr>
                <w:rFonts w:ascii="Calibri" w:eastAsia="Calibri" w:hAnsi="Calibri" w:cs="Calibri"/>
                <w:color w:val="7030A0"/>
                <w:sz w:val="22"/>
                <w:szCs w:val="22"/>
              </w:rPr>
            </w:pPr>
            <w:r w:rsidRPr="002E4F78">
              <w:rPr>
                <w:rFonts w:ascii="Calibri" w:eastAsia="Calibri" w:hAnsi="Calibri" w:cs="Calibri"/>
                <w:color w:val="7030A0"/>
                <w:sz w:val="22"/>
                <w:szCs w:val="22"/>
              </w:rPr>
              <w:t>Examples of transitioning arrangements for Major Investments</w:t>
            </w:r>
          </w:p>
          <w:p w14:paraId="3AE3056C"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There are three general options for transition:</w:t>
            </w:r>
          </w:p>
          <w:p w14:paraId="3253DC9F" w14:textId="77777777" w:rsidR="002E4F78" w:rsidRPr="002E4F78" w:rsidRDefault="002E4F78" w:rsidP="002E4F78">
            <w:pPr>
              <w:spacing w:before="120" w:after="120"/>
              <w:rPr>
                <w:rFonts w:ascii="Calibri" w:eastAsia="Calibri" w:hAnsi="Calibri" w:cs="Calibri"/>
                <w:sz w:val="22"/>
                <w:szCs w:val="22"/>
                <w:u w:val="single"/>
              </w:rPr>
            </w:pPr>
            <w:r w:rsidRPr="002E4F78">
              <w:rPr>
                <w:rFonts w:ascii="Calibri" w:eastAsia="Calibri" w:hAnsi="Calibri" w:cs="Calibri"/>
                <w:sz w:val="22"/>
                <w:szCs w:val="22"/>
                <w:u w:val="single"/>
              </w:rPr>
              <w:t xml:space="preserve">Example 1: </w:t>
            </w:r>
          </w:p>
          <w:p w14:paraId="5643982D"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Allow the existing grant to conclude and then commence the new grant. Approval may be required from the ARC to delay the start of the new grant.</w:t>
            </w:r>
          </w:p>
          <w:p w14:paraId="7A31DD12"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u w:val="single"/>
              </w:rPr>
              <w:t>Example 2:</w:t>
            </w:r>
          </w:p>
          <w:p w14:paraId="65FAFCDD"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lastRenderedPageBreak/>
              <w:t>The existing grant continues with an acting Director while the new grant commences with the original Director. This arrangement must carefully describe the movement of all personnel from the old to the new, where relevant. You must seek approval from the ARC to appoint an acting Director to manage the existing grant.</w:t>
            </w:r>
          </w:p>
          <w:p w14:paraId="68C397E7" w14:textId="77777777" w:rsidR="002E4F78" w:rsidRPr="002E4F78" w:rsidRDefault="002E4F78" w:rsidP="002E4F78">
            <w:pPr>
              <w:spacing w:before="120" w:after="120"/>
              <w:rPr>
                <w:rFonts w:ascii="Calibri" w:eastAsia="Calibri" w:hAnsi="Calibri" w:cs="Calibri"/>
                <w:sz w:val="22"/>
                <w:szCs w:val="22"/>
                <w:u w:val="single"/>
              </w:rPr>
            </w:pPr>
            <w:r w:rsidRPr="002E4F78">
              <w:rPr>
                <w:rFonts w:ascii="Calibri" w:eastAsia="Calibri" w:hAnsi="Calibri" w:cs="Calibri"/>
                <w:sz w:val="22"/>
                <w:szCs w:val="22"/>
                <w:u w:val="single"/>
              </w:rPr>
              <w:t>Example 3:</w:t>
            </w:r>
          </w:p>
          <w:p w14:paraId="32A76F28" w14:textId="77777777" w:rsidR="002E4F78" w:rsidRPr="002E4F78" w:rsidRDefault="002E4F78" w:rsidP="002E4F78">
            <w:pPr>
              <w:tabs>
                <w:tab w:val="center" w:pos="4153"/>
                <w:tab w:val="right" w:pos="8306"/>
              </w:tabs>
              <w:rPr>
                <w:rFonts w:ascii="Calibri" w:eastAsia="Calibri" w:hAnsi="Calibri" w:cs="Calibri"/>
                <w:sz w:val="22"/>
                <w:szCs w:val="22"/>
              </w:rPr>
            </w:pPr>
            <w:r w:rsidRPr="002E4F78">
              <w:rPr>
                <w:rFonts w:ascii="Calibri" w:eastAsia="Calibri" w:hAnsi="Calibri" w:cs="Calibri"/>
                <w:sz w:val="22"/>
                <w:szCs w:val="22"/>
              </w:rPr>
              <w:t>Seek approval from the ARC to conclude the existing grant early (with or without a partial relinquishment of funds) and then commence the new grant.</w:t>
            </w:r>
          </w:p>
          <w:p w14:paraId="5C601D22" w14:textId="77777777" w:rsidR="002E4F78" w:rsidRPr="002E4F78" w:rsidRDefault="002E4F78" w:rsidP="002E4F78">
            <w:pPr>
              <w:spacing w:before="120" w:after="120"/>
              <w:rPr>
                <w:rFonts w:ascii="Calibri" w:eastAsia="Calibri" w:hAnsi="Calibri" w:cs="Calibri"/>
                <w:sz w:val="22"/>
                <w:szCs w:val="22"/>
                <w:lang w:eastAsia="en-AU"/>
              </w:rPr>
            </w:pPr>
          </w:p>
        </w:tc>
      </w:tr>
    </w:tbl>
    <w:p w14:paraId="3BFA263D" w14:textId="7B2EDA7A" w:rsidR="002E4F78" w:rsidRPr="002E4F78" w:rsidRDefault="002E4F78" w:rsidP="002E4F78">
      <w:pPr>
        <w:keepNext/>
        <w:keepLines/>
        <w:spacing w:before="240" w:after="120"/>
        <w:ind w:left="720" w:hanging="360"/>
        <w:outlineLvl w:val="0"/>
        <w:rPr>
          <w:rFonts w:ascii="Calibri Light" w:eastAsia="Yu Gothic Light" w:hAnsi="Calibri Light"/>
          <w:b/>
          <w:color w:val="005A7A"/>
          <w:sz w:val="32"/>
          <w:szCs w:val="32"/>
        </w:rPr>
      </w:pPr>
      <w:bookmarkStart w:id="34" w:name="_Toc72927128"/>
      <w:bookmarkStart w:id="35" w:name="_Toc111820587"/>
      <w:bookmarkStart w:id="36" w:name="_Toc114156553"/>
      <w:r w:rsidRPr="002E4F78">
        <w:rPr>
          <w:rFonts w:ascii="Calibri Light" w:eastAsia="Yu Gothic Light" w:hAnsi="Calibri Light"/>
          <w:b/>
          <w:color w:val="005A7A"/>
          <w:sz w:val="32"/>
          <w:szCs w:val="32"/>
        </w:rPr>
        <w:lastRenderedPageBreak/>
        <w:t xml:space="preserve">Additional interest to join the </w:t>
      </w:r>
      <w:bookmarkEnd w:id="34"/>
      <w:r w:rsidRPr="002E4F78">
        <w:rPr>
          <w:rFonts w:ascii="Calibri Light" w:eastAsia="Yu Gothic Light" w:hAnsi="Calibri Light"/>
          <w:b/>
          <w:color w:val="005A7A"/>
          <w:sz w:val="32"/>
          <w:szCs w:val="32"/>
        </w:rPr>
        <w:t>ITRP</w:t>
      </w:r>
      <w:bookmarkEnd w:id="35"/>
      <w:r w:rsidRPr="002E4F78">
        <w:rPr>
          <w:rFonts w:ascii="Calibri Light" w:eastAsia="Yu Gothic Light" w:hAnsi="Calibri Light"/>
          <w:b/>
          <w:color w:val="005A7A"/>
          <w:sz w:val="32"/>
          <w:szCs w:val="32"/>
        </w:rPr>
        <w:t xml:space="preserve"> grant</w:t>
      </w:r>
      <w:bookmarkEnd w:id="36"/>
    </w:p>
    <w:p w14:paraId="0699C602"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You may experience a surge of interest from other organisations that would like to be involved during the Establishment Period and beyond. </w:t>
      </w:r>
    </w:p>
    <w:p w14:paraId="544DF804"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Ensure there is a clear strategy and criteria for managing requests for adding new organisations (</w:t>
      </w:r>
      <w:r w:rsidRPr="002E4F78">
        <w:rPr>
          <w:rFonts w:ascii="Calibri" w:eastAsia="Calibri" w:hAnsi="Calibri" w:cs="Arial"/>
          <w:sz w:val="22"/>
          <w:szCs w:val="22"/>
        </w:rPr>
        <w:fldChar w:fldCharType="begin"/>
      </w:r>
      <w:r w:rsidRPr="002E4F78">
        <w:rPr>
          <w:rFonts w:ascii="Calibri" w:eastAsia="Calibri" w:hAnsi="Calibri" w:cs="Arial"/>
          <w:sz w:val="22"/>
          <w:szCs w:val="22"/>
        </w:rPr>
        <w:instrText xml:space="preserve"> REF _Ref110017351 \h  \* MERGEFORMAT </w:instrText>
      </w:r>
      <w:r w:rsidRPr="002E4F78">
        <w:rPr>
          <w:rFonts w:ascii="Calibri" w:eastAsia="Calibri" w:hAnsi="Calibri" w:cs="Arial"/>
          <w:sz w:val="22"/>
          <w:szCs w:val="22"/>
        </w:rPr>
      </w:r>
      <w:r w:rsidRPr="002E4F78">
        <w:rPr>
          <w:rFonts w:ascii="Calibri" w:eastAsia="Calibri" w:hAnsi="Calibri" w:cs="Arial"/>
          <w:sz w:val="22"/>
          <w:szCs w:val="22"/>
        </w:rPr>
        <w:fldChar w:fldCharType="separate"/>
      </w:r>
      <w:r w:rsidRPr="002E4F78">
        <w:rPr>
          <w:rFonts w:ascii="Calibri" w:eastAsia="Calibri" w:hAnsi="Calibri" w:cs="Arial"/>
          <w:sz w:val="22"/>
          <w:szCs w:val="22"/>
        </w:rPr>
        <w:t xml:space="preserve">Figure </w:t>
      </w:r>
      <w:r w:rsidRPr="002E4F78">
        <w:rPr>
          <w:rFonts w:ascii="Calibri" w:eastAsia="Calibri" w:hAnsi="Calibri" w:cs="Arial"/>
          <w:noProof/>
          <w:sz w:val="22"/>
          <w:szCs w:val="22"/>
        </w:rPr>
        <w:t>2</w:t>
      </w:r>
      <w:r w:rsidRPr="002E4F78">
        <w:rPr>
          <w:rFonts w:ascii="Calibri" w:eastAsia="Calibri" w:hAnsi="Calibri" w:cs="Arial"/>
          <w:sz w:val="22"/>
          <w:szCs w:val="22"/>
        </w:rPr>
        <w:t xml:space="preserve"> Example of business decision for new partnerships)</w:t>
      </w:r>
      <w:r w:rsidRPr="002E4F78">
        <w:rPr>
          <w:rFonts w:ascii="Calibri" w:eastAsia="Calibri" w:hAnsi="Calibri" w:cs="Arial"/>
          <w:sz w:val="22"/>
          <w:szCs w:val="22"/>
        </w:rPr>
        <w:fldChar w:fldCharType="end"/>
      </w:r>
      <w:r w:rsidRPr="002E4F78">
        <w:rPr>
          <w:rFonts w:ascii="Calibri" w:eastAsia="Calibri" w:hAnsi="Calibri" w:cs="Arial"/>
          <w:sz w:val="22"/>
          <w:szCs w:val="22"/>
        </w:rPr>
        <w:t xml:space="preserve">. </w:t>
      </w:r>
    </w:p>
    <w:p w14:paraId="4E30A19F" w14:textId="77777777"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noProof/>
          <w:sz w:val="22"/>
          <w:szCs w:val="22"/>
          <w:shd w:val="clear" w:color="auto" w:fill="D0CECE"/>
        </w:rPr>
        <mc:AlternateContent>
          <mc:Choice Requires="wps">
            <w:drawing>
              <wp:anchor distT="0" distB="0" distL="114300" distR="114300" simplePos="0" relativeHeight="251658245" behindDoc="0" locked="0" layoutInCell="1" allowOverlap="1" wp14:anchorId="448B6558" wp14:editId="32BBB590">
                <wp:simplePos x="0" y="0"/>
                <wp:positionH relativeFrom="margin">
                  <wp:align>right</wp:align>
                </wp:positionH>
                <wp:positionV relativeFrom="paragraph">
                  <wp:posOffset>575310</wp:posOffset>
                </wp:positionV>
                <wp:extent cx="6067425" cy="3067050"/>
                <wp:effectExtent l="19050" t="19050" r="28575" b="1905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067050"/>
                        </a:xfrm>
                        <a:prstGeom prst="rect">
                          <a:avLst/>
                        </a:prstGeom>
                        <a:solidFill>
                          <a:srgbClr val="E7E6E6"/>
                        </a:solidFill>
                        <a:ln w="28575">
                          <a:solidFill>
                            <a:sysClr val="windowText" lastClr="000000"/>
                          </a:solidFill>
                          <a:miter lim="800000"/>
                          <a:headEnd/>
                          <a:tailEnd/>
                        </a:ln>
                      </wps:spPr>
                      <wps:txbx>
                        <w:txbxContent>
                          <w:p w14:paraId="5A450668" w14:textId="77777777" w:rsidR="002E4F78" w:rsidRPr="00FC575C" w:rsidRDefault="002E4F78" w:rsidP="002E4F78">
                            <w:pPr>
                              <w:rPr>
                                <w:b/>
                                <w:bCs/>
                                <w:color w:val="7030A0"/>
                              </w:rPr>
                            </w:pPr>
                            <w:r w:rsidRPr="00FC575C">
                              <w:rPr>
                                <w:b/>
                                <w:bCs/>
                                <w:color w:val="7030A0"/>
                              </w:rPr>
                              <w:t>Example Framework for considering new Participating Organisations</w:t>
                            </w:r>
                          </w:p>
                          <w:p w14:paraId="25139B39" w14:textId="77777777" w:rsidR="002E4F78" w:rsidRPr="001617E8" w:rsidRDefault="002E4F78">
                            <w:pPr>
                              <w:pStyle w:val="ListParagraph"/>
                              <w:numPr>
                                <w:ilvl w:val="0"/>
                                <w:numId w:val="26"/>
                              </w:numPr>
                            </w:pPr>
                            <w:r>
                              <w:t xml:space="preserve">How does the </w:t>
                            </w:r>
                            <w:r w:rsidRPr="001617E8">
                              <w:t>Participating Organisation</w:t>
                            </w:r>
                            <w:r>
                              <w:t xml:space="preserve"> align</w:t>
                            </w:r>
                            <w:r w:rsidRPr="001617E8">
                              <w:t xml:space="preserve"> in the research program and collaboration framework</w:t>
                            </w:r>
                            <w:r>
                              <w:t xml:space="preserve"> of other organisations?</w:t>
                            </w:r>
                          </w:p>
                          <w:p w14:paraId="7C36B292" w14:textId="77777777" w:rsidR="002E4F78" w:rsidRPr="001617E8" w:rsidRDefault="002E4F78">
                            <w:pPr>
                              <w:pStyle w:val="ListParagraph"/>
                              <w:numPr>
                                <w:ilvl w:val="0"/>
                                <w:numId w:val="26"/>
                              </w:numPr>
                            </w:pPr>
                            <w:r>
                              <w:t>D</w:t>
                            </w:r>
                            <w:r w:rsidRPr="001617E8">
                              <w:t>oes the new Participating Organisation enhance the capability and direction of the research program?</w:t>
                            </w:r>
                          </w:p>
                          <w:p w14:paraId="596D7536" w14:textId="77777777" w:rsidR="002E4F78" w:rsidRPr="001617E8" w:rsidRDefault="002E4F78">
                            <w:pPr>
                              <w:pStyle w:val="ListParagraph"/>
                              <w:numPr>
                                <w:ilvl w:val="0"/>
                                <w:numId w:val="26"/>
                              </w:numPr>
                            </w:pPr>
                            <w:r w:rsidRPr="001617E8">
                              <w:t>Is this</w:t>
                            </w:r>
                            <w:r>
                              <w:t xml:space="preserve"> organisation</w:t>
                            </w:r>
                            <w:r w:rsidRPr="001617E8">
                              <w:t xml:space="preserve"> replacing a Participating Organisation that has been removed from the grant? Is this ‘like for like’, or not?</w:t>
                            </w:r>
                          </w:p>
                          <w:p w14:paraId="5736814A" w14:textId="77777777" w:rsidR="002E4F78" w:rsidRPr="001617E8" w:rsidRDefault="002E4F78">
                            <w:pPr>
                              <w:pStyle w:val="ListParagraph"/>
                              <w:numPr>
                                <w:ilvl w:val="0"/>
                                <w:numId w:val="26"/>
                              </w:numPr>
                            </w:pPr>
                            <w:r w:rsidRPr="001617E8">
                              <w:t>What is the impact on the existing shared IP arrangements?</w:t>
                            </w:r>
                          </w:p>
                          <w:p w14:paraId="610AEA91" w14:textId="77777777" w:rsidR="002E4F78" w:rsidRPr="001617E8" w:rsidRDefault="002E4F78">
                            <w:pPr>
                              <w:pStyle w:val="ListParagraph"/>
                              <w:numPr>
                                <w:ilvl w:val="0"/>
                                <w:numId w:val="26"/>
                              </w:numPr>
                            </w:pPr>
                            <w:r w:rsidRPr="001617E8">
                              <w:t>Is there clear support from the current Participating Organisations to add the new organisation?</w:t>
                            </w:r>
                          </w:p>
                          <w:p w14:paraId="7AD5B216" w14:textId="77777777" w:rsidR="002E4F78" w:rsidRPr="002E4F78" w:rsidRDefault="002E4F78">
                            <w:pPr>
                              <w:pStyle w:val="ListParagraph"/>
                              <w:numPr>
                                <w:ilvl w:val="0"/>
                                <w:numId w:val="26"/>
                              </w:numPr>
                              <w:rPr>
                                <w:u w:val="single"/>
                              </w:rPr>
                            </w:pPr>
                            <w:r w:rsidRPr="002E4F78">
                              <w:rPr>
                                <w:u w:val="single"/>
                              </w:rPr>
                              <w:t>Is the new partnership more appropriate for:</w:t>
                            </w:r>
                          </w:p>
                          <w:p w14:paraId="731DE808" w14:textId="77777777" w:rsidR="002E4F78" w:rsidRPr="002E4F78" w:rsidRDefault="002E4F78">
                            <w:pPr>
                              <w:pStyle w:val="ListParagraph"/>
                              <w:numPr>
                                <w:ilvl w:val="1"/>
                                <w:numId w:val="26"/>
                              </w:numPr>
                            </w:pPr>
                            <w:r w:rsidRPr="002E4F78">
                              <w:t>A Fee for Service contract or consultancy arrangement direct with a university (for example when the partners are seeking 100% IP ownership)</w:t>
                            </w:r>
                          </w:p>
                          <w:p w14:paraId="5D5B666D" w14:textId="4F9EFB79" w:rsidR="002E4F78" w:rsidRPr="002E4F78" w:rsidRDefault="002E4F78">
                            <w:pPr>
                              <w:pStyle w:val="ListParagraph"/>
                              <w:numPr>
                                <w:ilvl w:val="1"/>
                                <w:numId w:val="26"/>
                              </w:numPr>
                            </w:pPr>
                            <w:r w:rsidRPr="002E4F78">
                              <w:t>A separate grant opportunity (e.g., ARC Linkage Projects, ARC Discovery Projects or Cooperative Research Centres Projects [CRC-P]) (for example, shared IP and outside of the Centre’s Research Program of activities)</w:t>
                            </w:r>
                            <w:r w:rsidR="00494CFD">
                              <w:t>.</w:t>
                            </w:r>
                          </w:p>
                          <w:p w14:paraId="1675569E" w14:textId="77777777" w:rsidR="002E4F78" w:rsidRPr="002E4F78" w:rsidRDefault="002E4F78" w:rsidP="002E4F78">
                            <w:pPr>
                              <w:rPr>
                                <w:rFonts w:cs="Calibri"/>
                                <w:bCs/>
                              </w:rPr>
                            </w:pPr>
                          </w:p>
                        </w:txbxContent>
                      </wps:txbx>
                      <wps:bodyPr rot="0" vert="horz" wrap="square" lIns="91440" tIns="45720" rIns="91440" bIns="45720" anchor="t" anchorCtr="0">
                        <a:noAutofit/>
                      </wps:bodyPr>
                    </wps:wsp>
                  </a:graphicData>
                </a:graphic>
              </wp:anchor>
            </w:drawing>
          </mc:Choice>
          <mc:Fallback>
            <w:pict>
              <v:shape w14:anchorId="448B6558" id="Text Box 6" o:spid="_x0000_s1029" type="#_x0000_t202" style="position:absolute;left:0;text-align:left;margin-left:426.55pt;margin-top:45.3pt;width:477.75pt;height:241.5pt;z-index:251658245;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" fillcolor="#e7e6e6" strokecolor="windowText" strokeweight="2.25pt">
                <v:textbox>
                  <w:txbxContent>
                    <w:p w14:paraId="5A450668" w14:textId="77777777" w:rsidR="002E4F78" w:rsidRPr="00FC575C" w:rsidRDefault="002E4F78" w:rsidP="002E4F78">
                      <w:pPr>
                        <w:rPr>
                          <w:b/>
                          <w:bCs/>
                          <w:color w:val="7030A0"/>
                        </w:rPr>
                      </w:pPr>
                      <w:r w:rsidRPr="00FC575C">
                        <w:rPr>
                          <w:b/>
                          <w:bCs/>
                          <w:color w:val="7030A0"/>
                        </w:rPr>
                        <w:t>Example Framework for considering new Participating Organisations</w:t>
                      </w:r>
                    </w:p>
                    <w:p w14:paraId="25139B39" w14:textId="77777777" w:rsidR="002E4F78" w:rsidRPr="001617E8" w:rsidRDefault="002E4F78">
                      <w:pPr>
                        <w:pStyle w:val="ListParagraph"/>
                        <w:numPr>
                          <w:ilvl w:val="0"/>
                          <w:numId w:val="26"/>
                        </w:numPr>
                      </w:pPr>
                      <w:r>
                        <w:t xml:space="preserve">How does the </w:t>
                      </w:r>
                      <w:r w:rsidRPr="001617E8">
                        <w:t>Participating Organisation</w:t>
                      </w:r>
                      <w:r>
                        <w:t xml:space="preserve"> align</w:t>
                      </w:r>
                      <w:r w:rsidRPr="001617E8">
                        <w:t xml:space="preserve"> in the research program and collaboration framework</w:t>
                      </w:r>
                      <w:r>
                        <w:t xml:space="preserve"> of other organisations?</w:t>
                      </w:r>
                    </w:p>
                    <w:p w14:paraId="7C36B292" w14:textId="77777777" w:rsidR="002E4F78" w:rsidRPr="001617E8" w:rsidRDefault="002E4F78">
                      <w:pPr>
                        <w:pStyle w:val="ListParagraph"/>
                        <w:numPr>
                          <w:ilvl w:val="0"/>
                          <w:numId w:val="26"/>
                        </w:numPr>
                      </w:pPr>
                      <w:r>
                        <w:t>D</w:t>
                      </w:r>
                      <w:r w:rsidRPr="001617E8">
                        <w:t>oes the new Participating Organisation enhance the capability and direction of the research program?</w:t>
                      </w:r>
                    </w:p>
                    <w:p w14:paraId="596D7536" w14:textId="77777777" w:rsidR="002E4F78" w:rsidRPr="001617E8" w:rsidRDefault="002E4F78">
                      <w:pPr>
                        <w:pStyle w:val="ListParagraph"/>
                        <w:numPr>
                          <w:ilvl w:val="0"/>
                          <w:numId w:val="26"/>
                        </w:numPr>
                      </w:pPr>
                      <w:r w:rsidRPr="001617E8">
                        <w:t>Is this</w:t>
                      </w:r>
                      <w:r>
                        <w:t xml:space="preserve"> organisation</w:t>
                      </w:r>
                      <w:r w:rsidRPr="001617E8">
                        <w:t xml:space="preserve"> replacing a Participating Organisation that has been removed from the grant? Is this ‘like for like’, or not?</w:t>
                      </w:r>
                    </w:p>
                    <w:p w14:paraId="5736814A" w14:textId="77777777" w:rsidR="002E4F78" w:rsidRPr="001617E8" w:rsidRDefault="002E4F78">
                      <w:pPr>
                        <w:pStyle w:val="ListParagraph"/>
                        <w:numPr>
                          <w:ilvl w:val="0"/>
                          <w:numId w:val="26"/>
                        </w:numPr>
                      </w:pPr>
                      <w:r w:rsidRPr="001617E8">
                        <w:t>What is the impact on the existing shared IP arrangements?</w:t>
                      </w:r>
                    </w:p>
                    <w:p w14:paraId="610AEA91" w14:textId="77777777" w:rsidR="002E4F78" w:rsidRPr="001617E8" w:rsidRDefault="002E4F78">
                      <w:pPr>
                        <w:pStyle w:val="ListParagraph"/>
                        <w:numPr>
                          <w:ilvl w:val="0"/>
                          <w:numId w:val="26"/>
                        </w:numPr>
                      </w:pPr>
                      <w:r w:rsidRPr="001617E8">
                        <w:t>Is there clear support from the current Participating Organisations to add the new organisation?</w:t>
                      </w:r>
                    </w:p>
                    <w:p w14:paraId="7AD5B216" w14:textId="77777777" w:rsidR="002E4F78" w:rsidRPr="002E4F78" w:rsidRDefault="002E4F78">
                      <w:pPr>
                        <w:pStyle w:val="ListParagraph"/>
                        <w:numPr>
                          <w:ilvl w:val="0"/>
                          <w:numId w:val="26"/>
                        </w:numPr>
                        <w:rPr>
                          <w:u w:val="single"/>
                        </w:rPr>
                      </w:pPr>
                      <w:r w:rsidRPr="002E4F78">
                        <w:rPr>
                          <w:u w:val="single"/>
                        </w:rPr>
                        <w:t>Is the new partnership more appropriate for:</w:t>
                      </w:r>
                    </w:p>
                    <w:p w14:paraId="731DE808" w14:textId="77777777" w:rsidR="002E4F78" w:rsidRPr="002E4F78" w:rsidRDefault="002E4F78">
                      <w:pPr>
                        <w:pStyle w:val="ListParagraph"/>
                        <w:numPr>
                          <w:ilvl w:val="1"/>
                          <w:numId w:val="26"/>
                        </w:numPr>
                      </w:pPr>
                      <w:r w:rsidRPr="002E4F78">
                        <w:t>A Fee for Service contract or consultancy arrangement direct with a university (for example when the partners are seeking 100% IP ownership)</w:t>
                      </w:r>
                    </w:p>
                    <w:p w14:paraId="5D5B666D" w14:textId="4F9EFB79" w:rsidR="002E4F78" w:rsidRPr="002E4F78" w:rsidRDefault="002E4F78">
                      <w:pPr>
                        <w:pStyle w:val="ListParagraph"/>
                        <w:numPr>
                          <w:ilvl w:val="1"/>
                          <w:numId w:val="26"/>
                        </w:numPr>
                      </w:pPr>
                      <w:r w:rsidRPr="002E4F78">
                        <w:t>A separate grant opportunity (e.g., ARC Linkage Projects, ARC Discovery Projects or Cooperative Research Centres Projects [CRC-P]) (for example, shared IP and outside of the Centre’s Research Program of activities)</w:t>
                      </w:r>
                      <w:r w:rsidR="00494CFD">
                        <w:t>.</w:t>
                      </w:r>
                    </w:p>
                    <w:p w14:paraId="1675569E" w14:textId="77777777" w:rsidR="002E4F78" w:rsidRPr="002E4F78" w:rsidRDefault="002E4F78" w:rsidP="002E4F78">
                      <w:pPr>
                        <w:rPr>
                          <w:rFonts w:cs="Calibri"/>
                          <w:bCs/>
                        </w:rPr>
                      </w:pPr>
                    </w:p>
                  </w:txbxContent>
                </v:textbox>
                <w10:wrap type="topAndBottom" anchorx="margin"/>
              </v:shape>
            </w:pict>
          </mc:Fallback>
        </mc:AlternateContent>
      </w:r>
      <w:r w:rsidRPr="002E4F78">
        <w:rPr>
          <w:rFonts w:ascii="Calibri" w:eastAsia="Calibri" w:hAnsi="Calibri" w:cs="Arial"/>
          <w:b/>
          <w:bCs/>
          <w:color w:val="FF0000"/>
          <w:sz w:val="22"/>
          <w:szCs w:val="22"/>
          <w:shd w:val="clear" w:color="auto" w:fill="D0CECE"/>
        </w:rPr>
        <w:t>TIP:</w:t>
      </w:r>
      <w:r w:rsidRPr="002E4F78">
        <w:rPr>
          <w:rFonts w:ascii="Calibri" w:eastAsia="Calibri" w:hAnsi="Calibri" w:cs="Arial"/>
          <w:color w:val="FF0000"/>
          <w:sz w:val="22"/>
          <w:szCs w:val="22"/>
          <w:shd w:val="clear" w:color="auto" w:fill="D0CECE"/>
        </w:rPr>
        <w:t xml:space="preserve"> </w:t>
      </w:r>
      <w:r w:rsidRPr="002E4F78">
        <w:rPr>
          <w:rFonts w:ascii="Calibri" w:eastAsia="Calibri" w:hAnsi="Calibri" w:cs="Arial"/>
          <w:sz w:val="22"/>
          <w:szCs w:val="22"/>
          <w:shd w:val="clear" w:color="auto" w:fill="D0CECE"/>
        </w:rPr>
        <w:t xml:space="preserve">Consider a stakeholder strategy or a framework to consider the merits, risks, and strategic value of the prospective collaboration. </w:t>
      </w:r>
    </w:p>
    <w:p w14:paraId="3AB52761" w14:textId="77777777" w:rsidR="002E4F78" w:rsidRPr="002E4F78" w:rsidRDefault="002E4F78" w:rsidP="002E4F78">
      <w:pPr>
        <w:spacing w:after="160" w:line="259" w:lineRule="auto"/>
        <w:jc w:val="both"/>
        <w:rPr>
          <w:rFonts w:ascii="Calibri" w:eastAsia="Calibri" w:hAnsi="Calibri" w:cs="Arial"/>
          <w:sz w:val="22"/>
          <w:szCs w:val="22"/>
        </w:rPr>
      </w:pPr>
    </w:p>
    <w:p w14:paraId="52B48D2D" w14:textId="77777777" w:rsidR="002E4F78" w:rsidRPr="002E4F78" w:rsidRDefault="002E4F78" w:rsidP="002E4F78">
      <w:pPr>
        <w:spacing w:after="160" w:line="259" w:lineRule="auto"/>
        <w:jc w:val="both"/>
        <w:rPr>
          <w:rFonts w:ascii="Calibri" w:eastAsia="Calibri" w:hAnsi="Calibri" w:cs="Arial"/>
          <w:sz w:val="22"/>
          <w:szCs w:val="22"/>
        </w:rPr>
      </w:pPr>
    </w:p>
    <w:p w14:paraId="7398E87D" w14:textId="77777777" w:rsidR="002E4F78" w:rsidRPr="002E4F78" w:rsidRDefault="002E4F78" w:rsidP="002E4F78">
      <w:pPr>
        <w:spacing w:after="160" w:line="259" w:lineRule="auto"/>
        <w:jc w:val="both"/>
        <w:rPr>
          <w:rFonts w:ascii="Calibri" w:eastAsia="Calibri" w:hAnsi="Calibri" w:cs="Arial"/>
          <w:sz w:val="22"/>
          <w:szCs w:val="22"/>
        </w:rPr>
      </w:pPr>
    </w:p>
    <w:bookmarkStart w:id="37" w:name="_Toc111820588"/>
    <w:bookmarkStart w:id="38" w:name="_Toc114156554"/>
    <w:p w14:paraId="4C1BE7E3" w14:textId="465E36A8" w:rsidR="002E4F78" w:rsidRPr="002E4F78" w:rsidRDefault="002E4F78" w:rsidP="002E4F78">
      <w:pPr>
        <w:keepNext/>
        <w:keepLines/>
        <w:spacing w:before="240" w:after="120"/>
        <w:ind w:left="720" w:hanging="360"/>
        <w:outlineLvl w:val="0"/>
        <w:rPr>
          <w:rFonts w:ascii="Calibri Light" w:eastAsia="Yu Gothic Light" w:hAnsi="Calibri Light"/>
          <w:b/>
          <w:color w:val="005A7A"/>
          <w:sz w:val="32"/>
          <w:szCs w:val="32"/>
        </w:rPr>
      </w:pPr>
      <w:r w:rsidRPr="002E4F78">
        <w:rPr>
          <w:rFonts w:ascii="Calibri Light" w:eastAsia="Yu Gothic Light" w:hAnsi="Calibri Light"/>
          <w:b/>
          <w:noProof/>
          <w:color w:val="005A7A"/>
          <w:sz w:val="32"/>
          <w:szCs w:val="32"/>
        </w:rPr>
        <w:lastRenderedPageBreak/>
        <mc:AlternateContent>
          <mc:Choice Requires="wps">
            <w:drawing>
              <wp:anchor distT="0" distB="0" distL="114300" distR="114300" simplePos="0" relativeHeight="251658246" behindDoc="0" locked="0" layoutInCell="1" allowOverlap="1" wp14:anchorId="663131EC" wp14:editId="0855180F">
                <wp:simplePos x="0" y="0"/>
                <wp:positionH relativeFrom="column">
                  <wp:posOffset>269240</wp:posOffset>
                </wp:positionH>
                <wp:positionV relativeFrom="paragraph">
                  <wp:posOffset>4079875</wp:posOffset>
                </wp:positionV>
                <wp:extent cx="5583555" cy="635"/>
                <wp:effectExtent l="0" t="0" r="0" b="0"/>
                <wp:wrapSquare wrapText="bothSides"/>
                <wp:docPr id="9" name="Text Box 7"/>
                <wp:cNvGraphicFramePr/>
                <a:graphic xmlns:a="http://schemas.openxmlformats.org/drawingml/2006/main">
                  <a:graphicData uri="http://schemas.microsoft.com/office/word/2010/wordprocessingShape">
                    <wps:wsp>
                      <wps:cNvSpPr txBox="1"/>
                      <wps:spPr>
                        <a:xfrm>
                          <a:off x="0" y="0"/>
                          <a:ext cx="5583555" cy="635"/>
                        </a:xfrm>
                        <a:prstGeom prst="rect">
                          <a:avLst/>
                        </a:prstGeom>
                        <a:solidFill>
                          <a:prstClr val="white"/>
                        </a:solidFill>
                        <a:ln>
                          <a:noFill/>
                        </a:ln>
                      </wps:spPr>
                      <wps:txbx>
                        <w:txbxContent>
                          <w:p w14:paraId="49387513" w14:textId="77777777" w:rsidR="002E4F78" w:rsidRPr="00962427" w:rsidRDefault="002E4F78" w:rsidP="002E4F78">
                            <w:pPr>
                              <w:pStyle w:val="Caption"/>
                              <w:rPr>
                                <w:rFonts w:asciiTheme="minorHAnsi" w:hAnsiTheme="minorHAnsi" w:cstheme="minorHAnsi"/>
                                <w:noProof/>
                              </w:rPr>
                            </w:pPr>
                            <w:bookmarkStart w:id="39" w:name="_Ref110017351"/>
                            <w:r w:rsidRPr="00962427">
                              <w:rPr>
                                <w:rFonts w:asciiTheme="minorHAnsi" w:hAnsiTheme="minorHAnsi" w:cstheme="minorHAnsi"/>
                              </w:rPr>
                              <w:t xml:space="preserve">Figure </w:t>
                            </w:r>
                            <w:r w:rsidRPr="006B1EFE">
                              <w:rPr>
                                <w:rFonts w:asciiTheme="minorHAnsi" w:hAnsiTheme="minorHAnsi" w:cstheme="minorHAnsi"/>
                              </w:rPr>
                              <w:fldChar w:fldCharType="begin"/>
                            </w:r>
                            <w:r w:rsidRPr="00962427">
                              <w:rPr>
                                <w:rFonts w:asciiTheme="minorHAnsi" w:hAnsiTheme="minorHAnsi" w:cstheme="minorHAnsi"/>
                              </w:rPr>
                              <w:instrText>SEQ Figure \* ARABIC</w:instrText>
                            </w:r>
                            <w:r w:rsidRPr="006B1EFE">
                              <w:rPr>
                                <w:rFonts w:asciiTheme="minorHAnsi" w:hAnsiTheme="minorHAnsi" w:cstheme="minorHAnsi"/>
                              </w:rPr>
                              <w:fldChar w:fldCharType="separate"/>
                            </w:r>
                            <w:r w:rsidRPr="00962427">
                              <w:rPr>
                                <w:rFonts w:asciiTheme="minorHAnsi" w:hAnsiTheme="minorHAnsi" w:cstheme="minorHAnsi"/>
                                <w:noProof/>
                              </w:rPr>
                              <w:t>4</w:t>
                            </w:r>
                            <w:r w:rsidRPr="006B1EFE">
                              <w:rPr>
                                <w:rFonts w:asciiTheme="minorHAnsi" w:hAnsiTheme="minorHAnsi" w:cstheme="minorHAnsi"/>
                              </w:rPr>
                              <w:fldChar w:fldCharType="end"/>
                            </w:r>
                            <w:r w:rsidRPr="00962427">
                              <w:rPr>
                                <w:rFonts w:asciiTheme="minorHAnsi" w:hAnsiTheme="minorHAnsi" w:cstheme="minorHAnsi"/>
                              </w:rPr>
                              <w:t xml:space="preserve"> Example of business decision for new partnerships.</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3131EC" id="Text Box 7" o:spid="_x0000_s1030" type="#_x0000_t202" style="position:absolute;left:0;text-align:left;margin-left:21.2pt;margin-top:321.25pt;width:439.65pt;height:.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" stroked="f">
                <v:textbox style="mso-fit-shape-to-text:t" inset="0,0,0,0">
                  <w:txbxContent>
                    <w:p w14:paraId="49387513" w14:textId="77777777" w:rsidR="002E4F78" w:rsidRPr="00962427" w:rsidRDefault="002E4F78" w:rsidP="002E4F78">
                      <w:pPr>
                        <w:pStyle w:val="Caption"/>
                        <w:rPr>
                          <w:rFonts w:asciiTheme="minorHAnsi" w:hAnsiTheme="minorHAnsi" w:cstheme="minorHAnsi"/>
                          <w:noProof/>
                        </w:rPr>
                      </w:pPr>
                      <w:bookmarkStart w:id="40" w:name="_Ref110017351"/>
                      <w:r w:rsidRPr="00962427">
                        <w:rPr>
                          <w:rFonts w:asciiTheme="minorHAnsi" w:hAnsiTheme="minorHAnsi" w:cstheme="minorHAnsi"/>
                        </w:rPr>
                        <w:t xml:space="preserve">Figure </w:t>
                      </w:r>
                      <w:r w:rsidRPr="006B1EFE">
                        <w:rPr>
                          <w:rFonts w:asciiTheme="minorHAnsi" w:hAnsiTheme="minorHAnsi" w:cstheme="minorHAnsi"/>
                        </w:rPr>
                        <w:fldChar w:fldCharType="begin"/>
                      </w:r>
                      <w:r w:rsidRPr="00962427">
                        <w:rPr>
                          <w:rFonts w:asciiTheme="minorHAnsi" w:hAnsiTheme="minorHAnsi" w:cstheme="minorHAnsi"/>
                        </w:rPr>
                        <w:instrText>SEQ Figure \* ARABIC</w:instrText>
                      </w:r>
                      <w:r w:rsidRPr="006B1EFE">
                        <w:rPr>
                          <w:rFonts w:asciiTheme="minorHAnsi" w:hAnsiTheme="minorHAnsi" w:cstheme="minorHAnsi"/>
                        </w:rPr>
                        <w:fldChar w:fldCharType="separate"/>
                      </w:r>
                      <w:r w:rsidRPr="00962427">
                        <w:rPr>
                          <w:rFonts w:asciiTheme="minorHAnsi" w:hAnsiTheme="minorHAnsi" w:cstheme="minorHAnsi"/>
                          <w:noProof/>
                        </w:rPr>
                        <w:t>4</w:t>
                      </w:r>
                      <w:r w:rsidRPr="006B1EFE">
                        <w:rPr>
                          <w:rFonts w:asciiTheme="minorHAnsi" w:hAnsiTheme="minorHAnsi" w:cstheme="minorHAnsi"/>
                        </w:rPr>
                        <w:fldChar w:fldCharType="end"/>
                      </w:r>
                      <w:r w:rsidRPr="00962427">
                        <w:rPr>
                          <w:rFonts w:asciiTheme="minorHAnsi" w:hAnsiTheme="minorHAnsi" w:cstheme="minorHAnsi"/>
                        </w:rPr>
                        <w:t xml:space="preserve"> Example of business decision for new partnerships.</w:t>
                      </w:r>
                      <w:bookmarkEnd w:id="40"/>
                    </w:p>
                  </w:txbxContent>
                </v:textbox>
                <w10:wrap type="square"/>
              </v:shape>
            </w:pict>
          </mc:Fallback>
        </mc:AlternateContent>
      </w:r>
      <w:r w:rsidRPr="002E4F78">
        <w:rPr>
          <w:rFonts w:ascii="Calibri Light" w:eastAsia="Yu Gothic Light" w:hAnsi="Calibri Light"/>
          <w:b/>
          <w:noProof/>
          <w:color w:val="005A7A"/>
          <w:sz w:val="32"/>
          <w:szCs w:val="32"/>
        </w:rPr>
        <w:drawing>
          <wp:anchor distT="0" distB="0" distL="114300" distR="114300" simplePos="0" relativeHeight="251658248" behindDoc="0" locked="0" layoutInCell="1" allowOverlap="1" wp14:anchorId="4388AB73" wp14:editId="6D2636DD">
            <wp:simplePos x="0" y="0"/>
            <wp:positionH relativeFrom="column">
              <wp:align>center</wp:align>
            </wp:positionH>
            <wp:positionV relativeFrom="paragraph">
              <wp:posOffset>3810</wp:posOffset>
            </wp:positionV>
            <wp:extent cx="5583600" cy="3985200"/>
            <wp:effectExtent l="38100" t="38100" r="36195" b="34925"/>
            <wp:wrapSquare wrapText="bothSides"/>
            <wp:docPr id="4" name="Picture 1" descr="Flow chart describing the decision pathways for interested partners to the investment. The three pathways are within either a new partner in the investment, a leveraged Linkage Project or other grant, and a fee for service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chart describing the decision pathways for interested partners to the investment. The three pathways are within either a new partner in the investment, a leveraged Linkage Project or other grant, and a fee for service arrangement"/>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5583600" cy="3985200"/>
                    </a:xfrm>
                    <a:prstGeom prst="rect">
                      <a:avLst/>
                    </a:prstGeom>
                    <a:ln w="28575">
                      <a:solidFill>
                        <a:srgbClr val="4472C4"/>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4F78">
        <w:rPr>
          <w:rFonts w:ascii="Calibri Light" w:eastAsia="Yu Gothic Light" w:hAnsi="Calibri Light"/>
          <w:b/>
          <w:color w:val="005A7A"/>
          <w:sz w:val="32"/>
          <w:szCs w:val="32"/>
        </w:rPr>
        <w:t>Governance</w:t>
      </w:r>
      <w:bookmarkEnd w:id="37"/>
      <w:bookmarkEnd w:id="38"/>
    </w:p>
    <w:p w14:paraId="659BDFA1" w14:textId="77777777" w:rsidR="002E4F78" w:rsidRPr="002E4F78" w:rsidRDefault="002E4F78" w:rsidP="002E4F78">
      <w:pPr>
        <w:spacing w:after="160" w:line="259" w:lineRule="auto"/>
        <w:rPr>
          <w:rFonts w:ascii="Calibri" w:eastAsia="Calibri" w:hAnsi="Calibri" w:cs="Calibri"/>
          <w:sz w:val="22"/>
          <w:szCs w:val="20"/>
        </w:rPr>
      </w:pPr>
      <w:r w:rsidRPr="002E4F78">
        <w:rPr>
          <w:rFonts w:ascii="Calibri" w:eastAsia="Calibri" w:hAnsi="Calibri" w:cs="Arial"/>
          <w:sz w:val="22"/>
          <w:szCs w:val="22"/>
        </w:rPr>
        <w:t xml:space="preserve">ITRP grants are large Commonwealth investments with multiple organisations involved and are considered by the ARC to be independent national research entities. </w:t>
      </w:r>
      <w:r w:rsidRPr="002E4F78">
        <w:rPr>
          <w:rFonts w:ascii="Calibri" w:eastAsia="Calibri" w:hAnsi="Calibri" w:cs="Calibri"/>
          <w:sz w:val="22"/>
          <w:szCs w:val="20"/>
        </w:rPr>
        <w:t xml:space="preserve">As such, good governance practices are critical. Clear governance arrangements facilitate successful program management, increased participation, good risk mitigation, and effective translation of outcomes. </w:t>
      </w:r>
    </w:p>
    <w:p w14:paraId="27DF2078"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role and responsibilities of these leadership positions must be documented and clear.</w:t>
      </w:r>
    </w:p>
    <w:p w14:paraId="35ED748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ARC does not give specific recommendations on governance structure. Talk to other existing ITRP Directors and Business Managers for examples of best practice. </w:t>
      </w:r>
    </w:p>
    <w:p w14:paraId="719C768C" w14:textId="7777777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40" w:name="_Toc111820589"/>
      <w:bookmarkStart w:id="41" w:name="_Toc114156555"/>
      <w:bookmarkStart w:id="42" w:name="_Toc26270432"/>
      <w:bookmarkStart w:id="43" w:name="_Toc26270493"/>
      <w:bookmarkStart w:id="44" w:name="_Toc72927133"/>
      <w:bookmarkStart w:id="45" w:name="_Toc22033118"/>
      <w:bookmarkStart w:id="46" w:name="_Toc26270433"/>
      <w:bookmarkStart w:id="47" w:name="_Toc26270494"/>
      <w:bookmarkStart w:id="48" w:name="_Toc72927134"/>
      <w:r w:rsidRPr="002E4F78">
        <w:rPr>
          <w:rFonts w:ascii="Calibri Light" w:eastAsia="Yu Gothic Light" w:hAnsi="Calibri Light"/>
          <w:b/>
          <w:smallCaps/>
          <w:color w:val="00809D"/>
          <w:sz w:val="28"/>
          <w:szCs w:val="26"/>
          <w:lang w:eastAsia="en-AU"/>
        </w:rPr>
        <w:t>Governance Processes</w:t>
      </w:r>
      <w:bookmarkEnd w:id="40"/>
      <w:bookmarkEnd w:id="41"/>
    </w:p>
    <w:p w14:paraId="1A7CBD57"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It is very important to document the governance of </w:t>
      </w:r>
      <w:r w:rsidRPr="00D1138F">
        <w:rPr>
          <w:rFonts w:ascii="Calibri" w:eastAsia="Calibri" w:hAnsi="Calibri" w:cs="Arial"/>
          <w:sz w:val="22"/>
          <w:szCs w:val="22"/>
          <w:lang w:eastAsia="en-AU"/>
        </w:rPr>
        <w:t>the ITRP</w:t>
      </w:r>
      <w:r w:rsidRPr="002E4F78">
        <w:rPr>
          <w:rFonts w:ascii="Calibri" w:eastAsia="Calibri" w:hAnsi="Calibri" w:cs="Arial"/>
          <w:sz w:val="22"/>
          <w:szCs w:val="22"/>
          <w:lang w:eastAsia="en-AU"/>
        </w:rPr>
        <w:t xml:space="preserve"> grant including how changes and issues will be managed. </w:t>
      </w:r>
    </w:p>
    <w:p w14:paraId="3E787C69" w14:textId="77777777" w:rsidR="002E4F78" w:rsidRPr="002E4F78" w:rsidRDefault="002E4F78" w:rsidP="002E4F78">
      <w:pPr>
        <w:spacing w:after="160" w:line="276"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Clear operational processes should be developed, </w:t>
      </w:r>
      <w:proofErr w:type="gramStart"/>
      <w:r w:rsidRPr="002E4F78">
        <w:rPr>
          <w:rFonts w:ascii="Calibri" w:eastAsia="Calibri" w:hAnsi="Calibri" w:cs="Arial"/>
          <w:sz w:val="22"/>
          <w:szCs w:val="22"/>
          <w:lang w:eastAsia="en-AU"/>
        </w:rPr>
        <w:t>documented</w:t>
      </w:r>
      <w:proofErr w:type="gramEnd"/>
      <w:r w:rsidRPr="002E4F78">
        <w:rPr>
          <w:rFonts w:ascii="Calibri" w:eastAsia="Calibri" w:hAnsi="Calibri" w:cs="Arial"/>
          <w:sz w:val="22"/>
          <w:szCs w:val="22"/>
          <w:lang w:eastAsia="en-AU"/>
        </w:rPr>
        <w:t xml:space="preserve"> and understood by the senior leadership. These should set out clear ground rules about who to consult for key decisions and in what instances. For example, you may wish to document how you will manage </w:t>
      </w:r>
      <w:r w:rsidRPr="002E4F78">
        <w:rPr>
          <w:rFonts w:ascii="Calibri" w:eastAsia="Calibri" w:hAnsi="Calibri" w:cs="Arial"/>
          <w:sz w:val="22"/>
          <w:szCs w:val="22"/>
        </w:rPr>
        <w:t>Code of Conduct, Equity &amp; Diversity, Communications, Complaints, Conflict of Interest etc.</w:t>
      </w:r>
    </w:p>
    <w:p w14:paraId="2F499EC3"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This can become useful in situations where major decisions need to be made (</w:t>
      </w:r>
      <w:proofErr w:type="gramStart"/>
      <w:r w:rsidRPr="002E4F78">
        <w:rPr>
          <w:rFonts w:ascii="Calibri" w:eastAsia="Calibri" w:hAnsi="Calibri" w:cs="Arial"/>
          <w:i/>
          <w:iCs/>
          <w:sz w:val="22"/>
          <w:szCs w:val="22"/>
          <w:lang w:eastAsia="en-AU"/>
        </w:rPr>
        <w:t>e.g.</w:t>
      </w:r>
      <w:proofErr w:type="gramEnd"/>
      <w:r w:rsidRPr="002E4F78">
        <w:rPr>
          <w:rFonts w:ascii="Calibri" w:eastAsia="Calibri" w:hAnsi="Calibri" w:cs="Arial"/>
          <w:i/>
          <w:iCs/>
          <w:sz w:val="22"/>
          <w:szCs w:val="22"/>
          <w:lang w:eastAsia="en-AU"/>
        </w:rPr>
        <w:t xml:space="preserve"> changes with Investigators, the directions and performance of the Project, and budget/ scope variations</w:t>
      </w:r>
      <w:r w:rsidRPr="002E4F78">
        <w:rPr>
          <w:rFonts w:ascii="Calibri" w:eastAsia="Calibri" w:hAnsi="Calibri" w:cs="Arial"/>
          <w:sz w:val="22"/>
          <w:szCs w:val="22"/>
          <w:lang w:eastAsia="en-AU"/>
        </w:rPr>
        <w:t xml:space="preserve">).  </w:t>
      </w:r>
    </w:p>
    <w:p w14:paraId="365C77C8" w14:textId="77777777" w:rsidR="002E4F78" w:rsidRPr="002E4F78" w:rsidRDefault="002E4F78" w:rsidP="002E4F78">
      <w:pPr>
        <w:spacing w:after="160" w:line="259" w:lineRule="auto"/>
        <w:jc w:val="both"/>
        <w:rPr>
          <w:rFonts w:ascii="Calibri" w:eastAsia="Calibri" w:hAnsi="Calibri" w:cs="Arial"/>
          <w:sz w:val="22"/>
          <w:szCs w:val="22"/>
          <w:lang w:eastAsia="en-AU"/>
        </w:rPr>
      </w:pPr>
    </w:p>
    <w:p w14:paraId="146BFE70" w14:textId="77777777" w:rsidR="002E4F78" w:rsidRPr="002E4F78" w:rsidRDefault="002E4F78" w:rsidP="002E4F78">
      <w:pPr>
        <w:spacing w:after="160" w:line="259" w:lineRule="auto"/>
        <w:jc w:val="both"/>
        <w:rPr>
          <w:rFonts w:ascii="Calibri" w:eastAsia="Calibri" w:hAnsi="Calibri" w:cs="Arial"/>
          <w:sz w:val="22"/>
          <w:szCs w:val="22"/>
          <w:lang w:eastAsia="en-AU"/>
        </w:rPr>
      </w:pPr>
    </w:p>
    <w:tbl>
      <w:tblPr>
        <w:tblStyle w:val="TableGrid2"/>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7E6E6"/>
        <w:tblLook w:val="04A0" w:firstRow="1" w:lastRow="0" w:firstColumn="1" w:lastColumn="0" w:noHBand="0" w:noVBand="1"/>
      </w:tblPr>
      <w:tblGrid>
        <w:gridCol w:w="9628"/>
      </w:tblGrid>
      <w:tr w:rsidR="002E4F78" w:rsidRPr="002E4F78" w14:paraId="2205C822" w14:textId="77777777" w:rsidTr="002E4F78">
        <w:tc>
          <w:tcPr>
            <w:tcW w:w="9628" w:type="dxa"/>
            <w:shd w:val="clear" w:color="auto" w:fill="E7E6E6"/>
          </w:tcPr>
          <w:p w14:paraId="0E0CCCCE" w14:textId="77777777" w:rsidR="002E4F78" w:rsidRDefault="002E4F78" w:rsidP="002E4F78">
            <w:pPr>
              <w:jc w:val="both"/>
              <w:rPr>
                <w:rFonts w:ascii="Calibri" w:eastAsia="Calibri" w:hAnsi="Calibri" w:cs="Arial"/>
                <w:sz w:val="22"/>
                <w:szCs w:val="22"/>
                <w:lang w:eastAsia="en-AU"/>
              </w:rPr>
            </w:pPr>
            <w:r w:rsidRPr="002E4F78">
              <w:rPr>
                <w:rFonts w:ascii="Calibri" w:eastAsia="Calibri" w:hAnsi="Calibri" w:cs="Arial"/>
                <w:sz w:val="22"/>
                <w:szCs w:val="22"/>
                <w:lang w:eastAsia="en-AU"/>
              </w:rPr>
              <w:lastRenderedPageBreak/>
              <w:t>Example of decision making using a Governance Process</w:t>
            </w:r>
          </w:p>
          <w:p w14:paraId="5F610B34" w14:textId="77777777" w:rsidR="00EC1764" w:rsidRPr="002E4F78" w:rsidRDefault="00EC1764" w:rsidP="002E4F78">
            <w:pPr>
              <w:jc w:val="both"/>
              <w:rPr>
                <w:rFonts w:ascii="Calibri" w:eastAsia="Calibri" w:hAnsi="Calibri" w:cs="Arial"/>
                <w:sz w:val="22"/>
                <w:szCs w:val="22"/>
                <w:lang w:eastAsia="en-AU"/>
              </w:rPr>
            </w:pPr>
          </w:p>
          <w:p w14:paraId="1C19C491" w14:textId="77777777" w:rsidR="002E4F78" w:rsidRPr="002E4F78" w:rsidRDefault="002E4F78">
            <w:pPr>
              <w:numPr>
                <w:ilvl w:val="0"/>
                <w:numId w:val="27"/>
              </w:numPr>
              <w:rPr>
                <w:rFonts w:ascii="Calibri" w:hAnsi="Calibri" w:cs="Calibri"/>
                <w:sz w:val="22"/>
                <w:szCs w:val="22"/>
                <w:lang w:eastAsia="en-AU"/>
              </w:rPr>
            </w:pPr>
            <w:r w:rsidRPr="002E4F78">
              <w:rPr>
                <w:rFonts w:ascii="Calibri" w:hAnsi="Calibri" w:cs="Calibri"/>
                <w:sz w:val="22"/>
                <w:szCs w:val="22"/>
                <w:lang w:eastAsia="en-AU"/>
              </w:rPr>
              <w:t xml:space="preserve">Senior leadership will take on advice from the majority of Chief Investigators as a recommendation for change. </w:t>
            </w:r>
          </w:p>
          <w:p w14:paraId="2396BE54" w14:textId="77777777" w:rsidR="002E4F78" w:rsidRPr="002E4F78" w:rsidRDefault="002E4F78">
            <w:pPr>
              <w:numPr>
                <w:ilvl w:val="0"/>
                <w:numId w:val="27"/>
              </w:numPr>
              <w:rPr>
                <w:rFonts w:ascii="Calibri" w:hAnsi="Calibri" w:cs="Calibri"/>
                <w:sz w:val="22"/>
                <w:szCs w:val="22"/>
                <w:lang w:eastAsia="en-AU"/>
              </w:rPr>
            </w:pPr>
            <w:r w:rsidRPr="002E4F78">
              <w:rPr>
                <w:rFonts w:ascii="Calibri" w:hAnsi="Calibri" w:cs="Calibri"/>
                <w:sz w:val="22"/>
                <w:szCs w:val="22"/>
                <w:lang w:eastAsia="en-AU"/>
              </w:rPr>
              <w:t xml:space="preserve">Then each decision will be made on a consensus basis by the Executive Management Committee and </w:t>
            </w:r>
          </w:p>
          <w:p w14:paraId="69105336" w14:textId="77777777" w:rsidR="002E4F78" w:rsidRPr="002E4F78" w:rsidRDefault="002E4F78">
            <w:pPr>
              <w:numPr>
                <w:ilvl w:val="0"/>
                <w:numId w:val="27"/>
              </w:numPr>
              <w:rPr>
                <w:rFonts w:ascii="Calibri" w:hAnsi="Calibri" w:cs="Calibri"/>
                <w:sz w:val="22"/>
                <w:szCs w:val="22"/>
                <w:lang w:eastAsia="en-AU"/>
              </w:rPr>
            </w:pPr>
            <w:r w:rsidRPr="002E4F78">
              <w:rPr>
                <w:rFonts w:ascii="Calibri" w:hAnsi="Calibri" w:cs="Calibri"/>
                <w:sz w:val="22"/>
                <w:szCs w:val="22"/>
                <w:lang w:eastAsia="en-AU"/>
              </w:rPr>
              <w:t>Failing consensus, the Director may call for a vote of Executive Management Committee members, who may pass resolutions on a simple majority basis.</w:t>
            </w:r>
          </w:p>
          <w:p w14:paraId="32552F63" w14:textId="77777777" w:rsidR="002E4F78" w:rsidRPr="002E4F78" w:rsidRDefault="002E4F78">
            <w:pPr>
              <w:numPr>
                <w:ilvl w:val="0"/>
                <w:numId w:val="27"/>
              </w:numPr>
              <w:rPr>
                <w:rFonts w:ascii="Calibri" w:hAnsi="Calibri" w:cs="Calibri"/>
                <w:sz w:val="22"/>
                <w:szCs w:val="22"/>
                <w:lang w:eastAsia="en-AU"/>
              </w:rPr>
            </w:pPr>
            <w:r w:rsidRPr="002E4F78">
              <w:rPr>
                <w:rFonts w:ascii="Calibri" w:hAnsi="Calibri" w:cs="Calibri"/>
                <w:sz w:val="22"/>
                <w:szCs w:val="22"/>
                <w:lang w:eastAsia="en-AU"/>
              </w:rPr>
              <w:t xml:space="preserve">If the Executive Management Committee cannot reach agreement after discussing a matter at two consecutive meetings, the resolution shall be decided by the Director at their sole discretion. </w:t>
            </w:r>
          </w:p>
          <w:p w14:paraId="0907AA9B" w14:textId="77777777" w:rsidR="002E4F78" w:rsidRPr="002E4F78" w:rsidRDefault="002E4F78" w:rsidP="002E4F78">
            <w:pPr>
              <w:ind w:left="360"/>
              <w:rPr>
                <w:rFonts w:ascii="Calibri" w:eastAsia="Calibri" w:hAnsi="Calibri" w:cs="Arial"/>
                <w:sz w:val="22"/>
                <w:szCs w:val="22"/>
              </w:rPr>
            </w:pPr>
          </w:p>
          <w:p w14:paraId="0628B449" w14:textId="77777777" w:rsidR="002E4F78" w:rsidRPr="002E4F78" w:rsidRDefault="002E4F78" w:rsidP="002E4F78">
            <w:pPr>
              <w:ind w:left="360"/>
              <w:rPr>
                <w:rFonts w:ascii="Calibri" w:eastAsia="Calibri" w:hAnsi="Calibri" w:cs="Arial"/>
                <w:sz w:val="22"/>
                <w:szCs w:val="22"/>
              </w:rPr>
            </w:pPr>
            <w:r w:rsidRPr="002E4F78">
              <w:rPr>
                <w:rFonts w:ascii="Calibri" w:eastAsia="Calibri" w:hAnsi="Calibri" w:cs="Arial"/>
                <w:sz w:val="22"/>
                <w:szCs w:val="22"/>
              </w:rPr>
              <w:t>This can help to generate a sense of inclusion and ownership over decisions Chief Investigators and can help to dispel impressions of top-down governance. At the same time, it does not create significant issues through ‘decision by committee’ scenarios.</w:t>
            </w:r>
          </w:p>
          <w:p w14:paraId="6298FBEE" w14:textId="77777777" w:rsidR="002E4F78" w:rsidRPr="002E4F78" w:rsidRDefault="002E4F78" w:rsidP="002E4F78">
            <w:pPr>
              <w:jc w:val="both"/>
              <w:rPr>
                <w:rFonts w:ascii="Calibri" w:eastAsia="Calibri" w:hAnsi="Calibri" w:cs="Arial"/>
                <w:sz w:val="22"/>
                <w:szCs w:val="22"/>
                <w:lang w:eastAsia="en-AU"/>
              </w:rPr>
            </w:pPr>
          </w:p>
        </w:tc>
      </w:tr>
    </w:tbl>
    <w:p w14:paraId="52DB7EB1" w14:textId="77777777" w:rsidR="002E4F78" w:rsidRPr="002E4F78" w:rsidRDefault="002E4F78" w:rsidP="002E4F78">
      <w:pPr>
        <w:spacing w:after="160" w:line="259" w:lineRule="auto"/>
        <w:jc w:val="both"/>
        <w:rPr>
          <w:rFonts w:ascii="Calibri" w:eastAsia="Calibri" w:hAnsi="Calibri" w:cs="Arial"/>
          <w:sz w:val="22"/>
          <w:szCs w:val="22"/>
          <w:lang w:eastAsia="en-AU"/>
        </w:rPr>
      </w:pPr>
    </w:p>
    <w:p w14:paraId="49982AEF" w14:textId="77777777"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49" w:name="_Toc111820590"/>
      <w:r w:rsidRPr="002E4F78">
        <w:rPr>
          <w:rFonts w:ascii="Calibri Light" w:eastAsia="Yu Gothic Light" w:hAnsi="Calibri Light"/>
          <w:b/>
          <w:lang w:eastAsia="en-AU"/>
        </w:rPr>
        <w:t>Reporting Lines</w:t>
      </w:r>
      <w:bookmarkEnd w:id="49"/>
      <w:r w:rsidRPr="002E4F78">
        <w:rPr>
          <w:rFonts w:ascii="Calibri Light" w:eastAsia="Yu Gothic Light" w:hAnsi="Calibri Light"/>
          <w:b/>
          <w:lang w:eastAsia="en-AU"/>
        </w:rPr>
        <w:t xml:space="preserve"> </w:t>
      </w:r>
    </w:p>
    <w:p w14:paraId="6DB3FC78"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Establish clear management reporting lines for the ITRP grant to ensure there is smooth and regular communication with the relevant parties. This is both reporting to participating organisations as well as reporting back to the Administering Organisation to comply with ARC reporting purposes. </w:t>
      </w:r>
    </w:p>
    <w:p w14:paraId="2CE98C25"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You will need to consider reporting lines within the context of the governance structure of the ITRP grant including across the nodes. Note that administration staff within other nodes may report to the Node leader Chief Investigator rather than the central administration team. This needs to be managed carefully as administrative staff are contributing to the ITRP </w:t>
      </w:r>
      <w:proofErr w:type="gramStart"/>
      <w:r w:rsidRPr="002E4F78">
        <w:rPr>
          <w:rFonts w:ascii="Calibri" w:eastAsia="Calibri" w:hAnsi="Calibri" w:cs="Arial"/>
          <w:sz w:val="22"/>
          <w:szCs w:val="22"/>
          <w:lang w:eastAsia="en-AU"/>
        </w:rPr>
        <w:t>grant as a whole, not</w:t>
      </w:r>
      <w:proofErr w:type="gramEnd"/>
      <w:r w:rsidRPr="002E4F78">
        <w:rPr>
          <w:rFonts w:ascii="Calibri" w:eastAsia="Calibri" w:hAnsi="Calibri" w:cs="Arial"/>
          <w:sz w:val="22"/>
          <w:szCs w:val="22"/>
          <w:lang w:eastAsia="en-AU"/>
        </w:rPr>
        <w:t xml:space="preserve"> appointed as executive or research assistants for researchers. </w:t>
      </w:r>
    </w:p>
    <w:p w14:paraId="16B2275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It is common for the Director to report to a Head of School, Dean, or in some instances directly to Deputy Vice Chancellor Research (DVC-R). The Administering Organisation should help inform Heads of School or Deans of their responsibilities in having a </w:t>
      </w:r>
      <w:proofErr w:type="gramStart"/>
      <w:r w:rsidRPr="002E4F78">
        <w:rPr>
          <w:rFonts w:ascii="Calibri" w:eastAsia="Calibri" w:hAnsi="Calibri" w:cs="Arial"/>
          <w:sz w:val="22"/>
          <w:szCs w:val="22"/>
          <w:lang w:eastAsia="en-AU"/>
        </w:rPr>
        <w:t>Director</w:t>
      </w:r>
      <w:proofErr w:type="gramEnd"/>
      <w:r w:rsidRPr="002E4F78">
        <w:rPr>
          <w:rFonts w:ascii="Calibri" w:eastAsia="Calibri" w:hAnsi="Calibri" w:cs="Arial"/>
          <w:sz w:val="22"/>
          <w:szCs w:val="22"/>
          <w:lang w:eastAsia="en-AU"/>
        </w:rPr>
        <w:t xml:space="preserve"> of a national research entity funded by the ARC reporting to them. </w:t>
      </w:r>
    </w:p>
    <w:p w14:paraId="4B9CA593"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also: </w:t>
      </w:r>
      <w:hyperlink w:anchor="_Personnel" w:history="1">
        <w:r w:rsidRPr="002E4F78">
          <w:rPr>
            <w:rFonts w:ascii="Calibri" w:eastAsia="Calibri" w:hAnsi="Calibri" w:cs="Arial"/>
            <w:color w:val="0000FF"/>
            <w:sz w:val="22"/>
            <w:szCs w:val="22"/>
            <w:u w:val="single"/>
            <w:lang w:eastAsia="en-AU"/>
          </w:rPr>
          <w:t>Personnel</w:t>
        </w:r>
      </w:hyperlink>
    </w:p>
    <w:p w14:paraId="5388D83C" w14:textId="77777777"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50" w:name="_Toc22033119"/>
      <w:bookmarkStart w:id="51" w:name="_Toc26270434"/>
      <w:bookmarkStart w:id="52" w:name="_Toc26270495"/>
      <w:bookmarkStart w:id="53" w:name="_Toc72927135"/>
      <w:bookmarkStart w:id="54" w:name="_Toc111820591"/>
      <w:r w:rsidRPr="002E4F78">
        <w:rPr>
          <w:rFonts w:ascii="Calibri Light" w:eastAsia="Yu Gothic Light" w:hAnsi="Calibri Light"/>
          <w:b/>
          <w:lang w:eastAsia="en-AU"/>
        </w:rPr>
        <w:t>Financial Delegations</w:t>
      </w:r>
      <w:bookmarkEnd w:id="50"/>
      <w:bookmarkEnd w:id="51"/>
      <w:bookmarkEnd w:id="52"/>
      <w:bookmarkEnd w:id="53"/>
      <w:bookmarkEnd w:id="54"/>
      <w:r w:rsidRPr="002E4F78">
        <w:rPr>
          <w:rFonts w:ascii="Calibri Light" w:eastAsia="Yu Gothic Light" w:hAnsi="Calibri Light"/>
          <w:b/>
          <w:lang w:eastAsia="en-AU"/>
        </w:rPr>
        <w:t xml:space="preserve"> </w:t>
      </w:r>
    </w:p>
    <w:p w14:paraId="43DC5BD9"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Delegations must be determined early for expenditure of Financial and Human Resources activities to allow for smooth operational autonomy for the Director, other Major Investment executives and Business Manager.</w:t>
      </w:r>
    </w:p>
    <w:p w14:paraId="77BC7CCE"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If a change to the structure of delegations inside a university is required, re-negotiate, and allow for lead time to complete this negotiation process. </w:t>
      </w:r>
    </w:p>
    <w:p w14:paraId="150CD709" w14:textId="32D817AE" w:rsidR="002E4F78" w:rsidRPr="002E4F78" w:rsidRDefault="002E4F78" w:rsidP="002E4F78">
      <w:pPr>
        <w:spacing w:before="240"/>
        <w:rPr>
          <w:rFonts w:ascii="Calibri" w:eastAsia="Calibri" w:hAnsi="Calibri" w:cs="Arial"/>
          <w:sz w:val="22"/>
          <w:szCs w:val="22"/>
          <w:lang w:eastAsia="en-AU"/>
        </w:rPr>
      </w:pPr>
      <w:r w:rsidRPr="002E4F78">
        <w:rPr>
          <w:rFonts w:ascii="Calibri" w:eastAsia="Calibri" w:hAnsi="Calibri" w:cs="Arial"/>
          <w:sz w:val="22"/>
          <w:szCs w:val="22"/>
          <w:lang w:eastAsia="en-AU"/>
        </w:rPr>
        <w:t xml:space="preserve">Senior leadership should clearly support the efforts of the Business Manager and administrative team in managing operational </w:t>
      </w:r>
      <w:r w:rsidR="00562A48" w:rsidRPr="002E4F78">
        <w:rPr>
          <w:rFonts w:ascii="Calibri" w:eastAsia="Calibri" w:hAnsi="Calibri" w:cs="Arial"/>
          <w:sz w:val="22"/>
          <w:szCs w:val="22"/>
          <w:lang w:eastAsia="en-AU"/>
        </w:rPr>
        <w:t>requirements and</w:t>
      </w:r>
      <w:r w:rsidRPr="002E4F78">
        <w:rPr>
          <w:rFonts w:ascii="Calibri" w:eastAsia="Calibri" w:hAnsi="Calibri" w:cs="Arial"/>
          <w:sz w:val="22"/>
          <w:szCs w:val="22"/>
          <w:lang w:eastAsia="en-AU"/>
        </w:rPr>
        <w:t xml:space="preserve"> intervene when necessary to ensure compliance by all </w:t>
      </w:r>
      <w:r w:rsidR="006F522E">
        <w:rPr>
          <w:rFonts w:ascii="Calibri" w:eastAsia="Calibri" w:hAnsi="Calibri" w:cs="Arial"/>
          <w:sz w:val="22"/>
          <w:szCs w:val="22"/>
          <w:lang w:eastAsia="en-AU"/>
        </w:rPr>
        <w:t>p</w:t>
      </w:r>
      <w:r w:rsidRPr="002E4F78">
        <w:rPr>
          <w:rFonts w:ascii="Calibri" w:eastAsia="Calibri" w:hAnsi="Calibri" w:cs="Arial"/>
          <w:sz w:val="22"/>
          <w:szCs w:val="22"/>
          <w:lang w:eastAsia="en-AU"/>
        </w:rPr>
        <w:t xml:space="preserve">articipants, </w:t>
      </w:r>
      <w:proofErr w:type="gramStart"/>
      <w:r w:rsidRPr="002E4F78">
        <w:rPr>
          <w:rFonts w:ascii="Calibri" w:eastAsia="Calibri" w:hAnsi="Calibri" w:cs="Arial"/>
          <w:sz w:val="22"/>
          <w:szCs w:val="22"/>
          <w:lang w:eastAsia="en-AU"/>
        </w:rPr>
        <w:t>people</w:t>
      </w:r>
      <w:proofErr w:type="gramEnd"/>
      <w:r w:rsidRPr="002E4F78">
        <w:rPr>
          <w:rFonts w:ascii="Calibri" w:eastAsia="Calibri" w:hAnsi="Calibri" w:cs="Arial"/>
          <w:sz w:val="22"/>
          <w:szCs w:val="22"/>
          <w:lang w:eastAsia="en-AU"/>
        </w:rPr>
        <w:t xml:space="preserve"> and </w:t>
      </w:r>
      <w:r w:rsidR="006F522E">
        <w:rPr>
          <w:rFonts w:ascii="Calibri" w:eastAsia="Calibri" w:hAnsi="Calibri" w:cs="Arial"/>
          <w:sz w:val="22"/>
          <w:szCs w:val="22"/>
          <w:lang w:eastAsia="en-AU"/>
        </w:rPr>
        <w:t>o</w:t>
      </w:r>
      <w:r w:rsidRPr="002E4F78">
        <w:rPr>
          <w:rFonts w:ascii="Calibri" w:eastAsia="Calibri" w:hAnsi="Calibri" w:cs="Arial"/>
          <w:sz w:val="22"/>
          <w:szCs w:val="22"/>
          <w:lang w:eastAsia="en-AU"/>
        </w:rPr>
        <w:t xml:space="preserve">rganisations in managing expenditure and other reporting requirements. </w:t>
      </w:r>
    </w:p>
    <w:p w14:paraId="28A232D6" w14:textId="38B6B982" w:rsidR="002E4F78" w:rsidRPr="002E4F78" w:rsidRDefault="002E4F78" w:rsidP="002E4F78">
      <w:pPr>
        <w:shd w:val="clear" w:color="auto" w:fill="E7E6E6"/>
        <w:spacing w:before="240" w:after="160" w:line="259" w:lineRule="auto"/>
        <w:jc w:val="both"/>
        <w:rPr>
          <w:rFonts w:ascii="Calibri" w:eastAsia="Calibri" w:hAnsi="Calibri" w:cs="Arial"/>
          <w:sz w:val="22"/>
          <w:szCs w:val="22"/>
          <w:lang w:eastAsia="en-AU"/>
        </w:rPr>
      </w:pPr>
      <w:r w:rsidRPr="002E4F78">
        <w:rPr>
          <w:rFonts w:ascii="Calibri" w:eastAsia="Calibri" w:hAnsi="Calibri" w:cs="Arial"/>
          <w:b/>
          <w:bCs/>
          <w:color w:val="FF0000"/>
          <w:sz w:val="22"/>
          <w:szCs w:val="22"/>
          <w:lang w:eastAsia="en-AU"/>
        </w:rPr>
        <w:t>TIP:</w:t>
      </w:r>
      <w:r w:rsidRPr="002E4F78">
        <w:rPr>
          <w:rFonts w:ascii="Calibri" w:eastAsia="Calibri" w:hAnsi="Calibri" w:cs="Arial"/>
          <w:color w:val="FF0000"/>
          <w:sz w:val="22"/>
          <w:szCs w:val="22"/>
          <w:lang w:eastAsia="en-AU"/>
        </w:rPr>
        <w:t xml:space="preserve"> </w:t>
      </w:r>
      <w:r w:rsidRPr="002E4F78">
        <w:rPr>
          <w:rFonts w:ascii="Calibri" w:eastAsia="Calibri" w:hAnsi="Calibri" w:cs="Arial"/>
          <w:sz w:val="22"/>
          <w:szCs w:val="22"/>
          <w:lang w:eastAsia="en-AU"/>
        </w:rPr>
        <w:t>for more ideas and to assist in engaging with other universit</w:t>
      </w:r>
      <w:r w:rsidR="006F522E">
        <w:rPr>
          <w:rFonts w:ascii="Calibri" w:eastAsia="Calibri" w:hAnsi="Calibri" w:cs="Arial"/>
          <w:sz w:val="22"/>
          <w:szCs w:val="22"/>
          <w:lang w:eastAsia="en-AU"/>
        </w:rPr>
        <w:t>ie</w:t>
      </w:r>
      <w:r w:rsidRPr="002E4F78">
        <w:rPr>
          <w:rFonts w:ascii="Calibri" w:eastAsia="Calibri" w:hAnsi="Calibri" w:cs="Arial"/>
          <w:sz w:val="22"/>
          <w:szCs w:val="22"/>
          <w:lang w:eastAsia="en-AU"/>
        </w:rPr>
        <w:t xml:space="preserve">s, contact the Research Office staff, and Business Managers to </w:t>
      </w:r>
      <w:r w:rsidR="008721C9">
        <w:rPr>
          <w:rFonts w:ascii="Calibri" w:eastAsia="Calibri" w:hAnsi="Calibri" w:cs="Arial"/>
          <w:sz w:val="22"/>
          <w:szCs w:val="22"/>
          <w:lang w:eastAsia="en-AU"/>
        </w:rPr>
        <w:t>learn about</w:t>
      </w:r>
      <w:r w:rsidR="008721C9" w:rsidRPr="002E4F78">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administrative structures, identify key contacts and understand their financial and other delegations.</w:t>
      </w:r>
    </w:p>
    <w:p w14:paraId="154BAF07" w14:textId="77777777" w:rsidR="00155824" w:rsidRDefault="00155824"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55" w:name="_Toc111820592"/>
    </w:p>
    <w:p w14:paraId="718508EA" w14:textId="193159B8"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56" w:name="_Toc114156556"/>
      <w:r w:rsidRPr="002E4F78">
        <w:rPr>
          <w:rFonts w:ascii="Calibri Light" w:eastAsia="Yu Gothic Light" w:hAnsi="Calibri Light"/>
          <w:b/>
          <w:smallCaps/>
          <w:color w:val="00809D"/>
          <w:sz w:val="28"/>
          <w:szCs w:val="26"/>
          <w:lang w:eastAsia="en-AU"/>
        </w:rPr>
        <w:t>Governance Plan</w:t>
      </w:r>
      <w:bookmarkEnd w:id="55"/>
      <w:bookmarkEnd w:id="56"/>
    </w:p>
    <w:p w14:paraId="17B3FCA9" w14:textId="77777777" w:rsidR="002E4F78" w:rsidRPr="002E4F78" w:rsidRDefault="002E4F78" w:rsidP="00155824">
      <w:pPr>
        <w:spacing w:after="120"/>
        <w:rPr>
          <w:rFonts w:ascii="Calibri" w:eastAsia="Calibri" w:hAnsi="Calibri" w:cs="Arial"/>
          <w:sz w:val="22"/>
          <w:szCs w:val="22"/>
          <w:lang w:eastAsia="en-AU"/>
        </w:rPr>
      </w:pPr>
      <w:r w:rsidRPr="002E4F78">
        <w:rPr>
          <w:rFonts w:ascii="Calibri" w:eastAsia="Calibri" w:hAnsi="Calibri" w:cs="Arial"/>
          <w:sz w:val="22"/>
          <w:szCs w:val="22"/>
          <w:lang w:eastAsia="en-AU"/>
        </w:rPr>
        <w:t xml:space="preserve">A robust governance framework for the ITRP should identify: </w:t>
      </w:r>
    </w:p>
    <w:p w14:paraId="6EF0986A" w14:textId="6F2FFA90" w:rsidR="002E4F78" w:rsidRPr="002E4F78" w:rsidRDefault="002E4F78" w:rsidP="00155824">
      <w:pPr>
        <w:numPr>
          <w:ilvl w:val="0"/>
          <w:numId w:val="24"/>
        </w:numPr>
        <w:spacing w:after="120"/>
        <w:rPr>
          <w:rFonts w:ascii="Calibri" w:hAnsi="Calibri" w:cs="Calibri"/>
          <w:sz w:val="22"/>
          <w:szCs w:val="22"/>
          <w:lang w:eastAsia="en-AU"/>
        </w:rPr>
      </w:pPr>
      <w:r w:rsidRPr="002E4F78">
        <w:rPr>
          <w:rFonts w:ascii="Calibri" w:hAnsi="Calibri" w:cs="Calibri"/>
          <w:sz w:val="22"/>
          <w:szCs w:val="22"/>
          <w:lang w:eastAsia="en-AU"/>
        </w:rPr>
        <w:t xml:space="preserve">key expert advice needed </w:t>
      </w:r>
    </w:p>
    <w:p w14:paraId="1F13FD1E" w14:textId="524E819C" w:rsidR="002E4F78" w:rsidRPr="002E4F78" w:rsidRDefault="00A26BD1" w:rsidP="00155824">
      <w:pPr>
        <w:numPr>
          <w:ilvl w:val="0"/>
          <w:numId w:val="24"/>
        </w:numPr>
        <w:spacing w:after="120"/>
        <w:rPr>
          <w:rFonts w:ascii="Calibri" w:hAnsi="Calibri" w:cs="Calibri"/>
          <w:sz w:val="22"/>
          <w:szCs w:val="22"/>
          <w:lang w:eastAsia="en-AU"/>
        </w:rPr>
      </w:pPr>
      <w:r>
        <w:rPr>
          <w:rFonts w:ascii="Calibri" w:hAnsi="Calibri" w:cs="Calibri"/>
          <w:sz w:val="22"/>
          <w:szCs w:val="22"/>
          <w:lang w:eastAsia="en-AU"/>
        </w:rPr>
        <w:t>s</w:t>
      </w:r>
      <w:r w:rsidR="002E4F78" w:rsidRPr="002E4F78">
        <w:rPr>
          <w:rFonts w:ascii="Calibri" w:hAnsi="Calibri" w:cs="Calibri"/>
          <w:sz w:val="22"/>
          <w:szCs w:val="22"/>
          <w:lang w:eastAsia="en-AU"/>
        </w:rPr>
        <w:t>tructure of the committees with Terms of Reference, including reviewing membership regularly</w:t>
      </w:r>
    </w:p>
    <w:p w14:paraId="5CE21CDF" w14:textId="561F0F87" w:rsidR="002E4F78" w:rsidRPr="002E4F78" w:rsidRDefault="002E4F78" w:rsidP="00155824">
      <w:pPr>
        <w:numPr>
          <w:ilvl w:val="0"/>
          <w:numId w:val="24"/>
        </w:numPr>
        <w:spacing w:after="120"/>
        <w:rPr>
          <w:rFonts w:ascii="Calibri" w:hAnsi="Calibri" w:cs="Calibri"/>
          <w:sz w:val="22"/>
          <w:szCs w:val="22"/>
          <w:lang w:eastAsia="en-AU"/>
        </w:rPr>
      </w:pPr>
      <w:r w:rsidRPr="002E4F78">
        <w:rPr>
          <w:rFonts w:ascii="Calibri" w:hAnsi="Calibri" w:cs="Calibri"/>
          <w:sz w:val="22"/>
          <w:szCs w:val="22"/>
          <w:lang w:eastAsia="en-AU"/>
        </w:rPr>
        <w:t xml:space="preserve">ARC policy frameworks </w:t>
      </w:r>
      <w:r w:rsidR="00A26BD1">
        <w:rPr>
          <w:rFonts w:ascii="Calibri" w:hAnsi="Calibri" w:cs="Calibri"/>
          <w:sz w:val="22"/>
          <w:szCs w:val="22"/>
          <w:lang w:eastAsia="en-AU"/>
        </w:rPr>
        <w:t>for</w:t>
      </w:r>
      <w:r w:rsidR="00A26BD1" w:rsidRPr="002E4F78">
        <w:rPr>
          <w:rFonts w:ascii="Calibri" w:hAnsi="Calibri" w:cs="Calibri"/>
          <w:sz w:val="22"/>
          <w:szCs w:val="22"/>
          <w:lang w:eastAsia="en-AU"/>
        </w:rPr>
        <w:t xml:space="preserve"> </w:t>
      </w:r>
      <w:r w:rsidRPr="002E4F78">
        <w:rPr>
          <w:rFonts w:ascii="Calibri" w:hAnsi="Calibri" w:cs="Calibri"/>
          <w:sz w:val="22"/>
          <w:szCs w:val="22"/>
          <w:lang w:eastAsia="en-AU"/>
        </w:rPr>
        <w:t>managing conflicts of interest and confidentiality clauses</w:t>
      </w:r>
    </w:p>
    <w:p w14:paraId="697A80F5" w14:textId="0EE83ED9" w:rsidR="002E4F78" w:rsidRPr="002E4F78" w:rsidRDefault="00447461" w:rsidP="00155824">
      <w:pPr>
        <w:numPr>
          <w:ilvl w:val="0"/>
          <w:numId w:val="24"/>
        </w:numPr>
        <w:spacing w:after="120"/>
        <w:rPr>
          <w:rFonts w:ascii="Calibri" w:hAnsi="Calibri" w:cs="Calibri"/>
          <w:sz w:val="22"/>
          <w:szCs w:val="22"/>
          <w:lang w:eastAsia="en-AU"/>
        </w:rPr>
      </w:pPr>
      <w:r>
        <w:rPr>
          <w:rFonts w:ascii="Calibri" w:hAnsi="Calibri" w:cs="Calibri"/>
          <w:sz w:val="22"/>
          <w:szCs w:val="22"/>
          <w:lang w:eastAsia="en-AU"/>
        </w:rPr>
        <w:t>r</w:t>
      </w:r>
      <w:r w:rsidR="002E4F78" w:rsidRPr="002E4F78">
        <w:rPr>
          <w:rFonts w:ascii="Calibri" w:hAnsi="Calibri" w:cs="Calibri"/>
          <w:sz w:val="22"/>
          <w:szCs w:val="22"/>
          <w:lang w:eastAsia="en-AU"/>
        </w:rPr>
        <w:t>eporting requirements</w:t>
      </w:r>
    </w:p>
    <w:p w14:paraId="1BB23111" w14:textId="38B9A939" w:rsidR="002E4F78" w:rsidRPr="002E4F78" w:rsidRDefault="00447461" w:rsidP="00155824">
      <w:pPr>
        <w:numPr>
          <w:ilvl w:val="0"/>
          <w:numId w:val="24"/>
        </w:numPr>
        <w:spacing w:after="120"/>
        <w:rPr>
          <w:rFonts w:ascii="Calibri" w:hAnsi="Calibri" w:cs="Calibri"/>
          <w:sz w:val="22"/>
          <w:szCs w:val="22"/>
          <w:lang w:eastAsia="en-AU"/>
        </w:rPr>
      </w:pPr>
      <w:r>
        <w:rPr>
          <w:rFonts w:ascii="Calibri" w:hAnsi="Calibri" w:cs="Calibri"/>
          <w:sz w:val="22"/>
          <w:szCs w:val="22"/>
          <w:lang w:eastAsia="en-AU"/>
        </w:rPr>
        <w:t>o</w:t>
      </w:r>
      <w:r w:rsidR="002E4F78" w:rsidRPr="002E4F78">
        <w:rPr>
          <w:rFonts w:ascii="Calibri" w:hAnsi="Calibri" w:cs="Calibri"/>
          <w:sz w:val="22"/>
          <w:szCs w:val="22"/>
          <w:lang w:eastAsia="en-AU"/>
        </w:rPr>
        <w:t>ngoing management of risks and mitigation strategies</w:t>
      </w:r>
    </w:p>
    <w:p w14:paraId="1E110888" w14:textId="35196208" w:rsidR="002E4F78" w:rsidRPr="002E4F78" w:rsidRDefault="008F7D7E" w:rsidP="00155824">
      <w:pPr>
        <w:numPr>
          <w:ilvl w:val="0"/>
          <w:numId w:val="24"/>
        </w:numPr>
        <w:spacing w:after="120"/>
        <w:rPr>
          <w:rFonts w:ascii="Calibri" w:hAnsi="Calibri" w:cs="Calibri"/>
          <w:sz w:val="22"/>
          <w:szCs w:val="22"/>
          <w:lang w:eastAsia="en-AU"/>
        </w:rPr>
      </w:pPr>
      <w:r>
        <w:rPr>
          <w:rFonts w:ascii="Calibri" w:hAnsi="Calibri" w:cs="Calibri"/>
          <w:sz w:val="22"/>
          <w:szCs w:val="22"/>
          <w:lang w:eastAsia="en-AU"/>
        </w:rPr>
        <w:t>i</w:t>
      </w:r>
      <w:r w:rsidR="002E4F78" w:rsidRPr="002E4F78">
        <w:rPr>
          <w:rFonts w:ascii="Calibri" w:hAnsi="Calibri" w:cs="Calibri"/>
          <w:sz w:val="22"/>
          <w:szCs w:val="22"/>
          <w:lang w:eastAsia="en-AU"/>
        </w:rPr>
        <w:t>dentify regulatory frameworks, university policy and critical legislation requirements</w:t>
      </w:r>
      <w:r w:rsidR="00990007">
        <w:rPr>
          <w:rFonts w:ascii="Calibri" w:hAnsi="Calibri" w:cs="Calibri"/>
          <w:sz w:val="22"/>
          <w:szCs w:val="22"/>
          <w:lang w:eastAsia="en-AU"/>
        </w:rPr>
        <w:t>.</w:t>
      </w:r>
    </w:p>
    <w:p w14:paraId="0E811B75" w14:textId="7777777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57" w:name="_Toc111820597"/>
      <w:bookmarkStart w:id="58" w:name="_Toc114156557"/>
      <w:bookmarkStart w:id="59" w:name="_Toc26270431"/>
      <w:bookmarkStart w:id="60" w:name="_Toc26270492"/>
      <w:bookmarkStart w:id="61" w:name="_Toc72927131"/>
      <w:bookmarkEnd w:id="42"/>
      <w:bookmarkEnd w:id="43"/>
      <w:bookmarkEnd w:id="44"/>
      <w:bookmarkEnd w:id="45"/>
      <w:bookmarkEnd w:id="46"/>
      <w:bookmarkEnd w:id="47"/>
      <w:bookmarkEnd w:id="48"/>
      <w:r w:rsidRPr="002E4F78">
        <w:rPr>
          <w:rFonts w:ascii="Calibri Light" w:eastAsia="Yu Gothic Light" w:hAnsi="Calibri Light"/>
          <w:b/>
          <w:smallCaps/>
          <w:color w:val="00809D"/>
          <w:sz w:val="28"/>
          <w:szCs w:val="26"/>
          <w:lang w:eastAsia="en-AU"/>
        </w:rPr>
        <w:t>Committees</w:t>
      </w:r>
      <w:bookmarkEnd w:id="57"/>
      <w:bookmarkEnd w:id="58"/>
    </w:p>
    <w:p w14:paraId="0A070703" w14:textId="715B2F54"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62" w:name="_Executive_Management_Committee"/>
      <w:bookmarkStart w:id="63" w:name="_Toc111820598"/>
      <w:bookmarkEnd w:id="62"/>
      <w:r w:rsidRPr="002E4F78">
        <w:rPr>
          <w:rFonts w:ascii="Calibri Light" w:eastAsia="Yu Gothic Light" w:hAnsi="Calibri Light"/>
          <w:b/>
          <w:lang w:eastAsia="en-AU"/>
        </w:rPr>
        <w:t>Executive Management Committee</w:t>
      </w:r>
      <w:bookmarkEnd w:id="59"/>
      <w:bookmarkEnd w:id="60"/>
      <w:bookmarkEnd w:id="61"/>
      <w:bookmarkEnd w:id="63"/>
      <w:r w:rsidRPr="002E4F78">
        <w:rPr>
          <w:rFonts w:ascii="Calibri Light" w:eastAsia="Yu Gothic Light" w:hAnsi="Calibri Light"/>
          <w:b/>
          <w:lang w:eastAsia="en-AU"/>
        </w:rPr>
        <w:t xml:space="preserve"> </w:t>
      </w:r>
    </w:p>
    <w:p w14:paraId="4AA4B7B6"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Executive Management Committee is responsible for providing leadership and decision making and thus requires organisational representation of senior leadership to ensure good management and research outcomes. </w:t>
      </w:r>
    </w:p>
    <w:p w14:paraId="2C288EBF"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Clear roles and responsibilities should be documented for the Executive Management Committee to delineate between delegation/decision making responsibilities and when the committee provides advice.</w:t>
      </w:r>
    </w:p>
    <w:p w14:paraId="2AF8EFC2"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Business Manager is an important member of the Executive Management Committee to ensure operational aspects of the Centre are present in discussions, as context for the decision-making.</w:t>
      </w:r>
    </w:p>
    <w:p w14:paraId="2B12AC10"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Members of the Executive Management Committee should be working together for the best interests of the ITRP (and not individual institutions).</w:t>
      </w:r>
    </w:p>
    <w:p w14:paraId="065F9957" w14:textId="3B4125A4" w:rsidR="002E4F78" w:rsidRPr="002E4F78" w:rsidRDefault="002E4F78" w:rsidP="002E4F78">
      <w:pPr>
        <w:keepNext/>
        <w:keepLines/>
        <w:spacing w:before="120" w:after="120" w:line="259" w:lineRule="auto"/>
        <w:jc w:val="both"/>
        <w:outlineLvl w:val="2"/>
        <w:rPr>
          <w:rFonts w:ascii="Calibri Light" w:eastAsia="Yu Gothic Light" w:hAnsi="Calibri Light"/>
          <w:b/>
        </w:rPr>
      </w:pPr>
      <w:bookmarkStart w:id="64" w:name="_Toc111820599"/>
      <w:r w:rsidRPr="002E4F78">
        <w:rPr>
          <w:rFonts w:ascii="Calibri Light" w:eastAsia="Yu Gothic Light" w:hAnsi="Calibri Light"/>
          <w:b/>
        </w:rPr>
        <w:t>Advisory Committee</w:t>
      </w:r>
      <w:bookmarkEnd w:id="64"/>
    </w:p>
    <w:p w14:paraId="1C8A4293"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Arial"/>
          <w:sz w:val="22"/>
          <w:szCs w:val="22"/>
        </w:rPr>
        <w:t xml:space="preserve">The ARC recommends </w:t>
      </w:r>
      <w:r w:rsidRPr="002E4F78">
        <w:rPr>
          <w:rFonts w:ascii="Calibri" w:eastAsia="Calibri" w:hAnsi="Calibri" w:cs="Calibri"/>
          <w:sz w:val="22"/>
          <w:szCs w:val="22"/>
        </w:rPr>
        <w:t xml:space="preserve">that an </w:t>
      </w:r>
      <w:r w:rsidRPr="002E4F78">
        <w:rPr>
          <w:rFonts w:ascii="Calibri" w:eastAsia="Calibri" w:hAnsi="Calibri" w:cs="Calibri"/>
          <w:b/>
          <w:sz w:val="22"/>
          <w:szCs w:val="22"/>
        </w:rPr>
        <w:t>Advisory Committee</w:t>
      </w:r>
      <w:r w:rsidRPr="002E4F78">
        <w:rPr>
          <w:rFonts w:ascii="Calibri" w:eastAsia="Calibri" w:hAnsi="Calibri" w:cs="Calibri"/>
          <w:sz w:val="22"/>
          <w:szCs w:val="22"/>
        </w:rPr>
        <w:t xml:space="preserve"> is established as early as possible. </w:t>
      </w:r>
    </w:p>
    <w:p w14:paraId="7F28BC11"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purpose of the Advisory Committee is to assist the Major Investment leadership by contributing to the development of strategies and vision for the future, relative to the proposed goals and objectives of the Major Investment. </w:t>
      </w:r>
    </w:p>
    <w:p w14:paraId="58C3E0FE" w14:textId="2712920D"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Advisory Committee can </w:t>
      </w:r>
      <w:r w:rsidR="00234B12">
        <w:rPr>
          <w:rFonts w:ascii="Calibri" w:eastAsia="Calibri" w:hAnsi="Calibri" w:cs="Calibri"/>
          <w:sz w:val="22"/>
          <w:szCs w:val="22"/>
        </w:rPr>
        <w:t xml:space="preserve">be </w:t>
      </w:r>
      <w:r w:rsidRPr="002E4F78">
        <w:rPr>
          <w:rFonts w:ascii="Calibri" w:eastAsia="Calibri" w:hAnsi="Calibri" w:cs="Calibri"/>
          <w:sz w:val="22"/>
          <w:szCs w:val="22"/>
        </w:rPr>
        <w:t xml:space="preserve">an invaluable source of strategic advice to the Director and senior leadership for developing and maintaining the strategic focus, the </w:t>
      </w:r>
      <w:proofErr w:type="gramStart"/>
      <w:r w:rsidRPr="002E4F78">
        <w:rPr>
          <w:rFonts w:ascii="Calibri" w:eastAsia="Calibri" w:hAnsi="Calibri" w:cs="Calibri"/>
          <w:sz w:val="22"/>
          <w:szCs w:val="22"/>
        </w:rPr>
        <w:t>structure</w:t>
      </w:r>
      <w:proofErr w:type="gramEnd"/>
      <w:r w:rsidRPr="002E4F78">
        <w:rPr>
          <w:rFonts w:ascii="Calibri" w:eastAsia="Calibri" w:hAnsi="Calibri" w:cs="Calibri"/>
          <w:sz w:val="22"/>
          <w:szCs w:val="22"/>
        </w:rPr>
        <w:t xml:space="preserve"> and general operating principles, and leveraging potential national benefits such as opportunities for new intellectual property, commercialisation and other important translation outcomes. </w:t>
      </w:r>
    </w:p>
    <w:p w14:paraId="6D9B642F"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Calibri"/>
          <w:sz w:val="22"/>
          <w:szCs w:val="22"/>
        </w:rPr>
        <w:t>The Advisory Committee should be designed as a source of ideas for creating better linkages between academia, industry, government, and other sectors.</w:t>
      </w:r>
    </w:p>
    <w:p w14:paraId="7D5F5F33" w14:textId="77777777" w:rsidR="002E4F78" w:rsidRPr="002E4F78" w:rsidRDefault="002E4F78" w:rsidP="002E4F78">
      <w:pPr>
        <w:spacing w:after="160" w:line="259" w:lineRule="auto"/>
        <w:rPr>
          <w:rFonts w:ascii="Calibri" w:eastAsia="Calibri" w:hAnsi="Calibri" w:cs="Arial"/>
          <w:sz w:val="22"/>
          <w:szCs w:val="22"/>
          <w:u w:val="single"/>
        </w:rPr>
      </w:pPr>
      <w:r w:rsidRPr="002E4F78">
        <w:rPr>
          <w:rFonts w:ascii="Calibri" w:eastAsia="Calibri" w:hAnsi="Calibri" w:cs="Arial"/>
          <w:sz w:val="22"/>
          <w:szCs w:val="22"/>
          <w:u w:val="single"/>
        </w:rPr>
        <w:t>Membership</w:t>
      </w:r>
    </w:p>
    <w:p w14:paraId="4ED418BE"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Membership should include people with</w:t>
      </w:r>
      <w:r w:rsidRPr="002E4F78" w:rsidDel="00E302C2">
        <w:rPr>
          <w:rFonts w:ascii="Calibri" w:eastAsia="Calibri" w:hAnsi="Calibri" w:cs="Calibri"/>
          <w:sz w:val="22"/>
          <w:szCs w:val="22"/>
        </w:rPr>
        <w:t xml:space="preserve"> </w:t>
      </w:r>
      <w:r w:rsidRPr="002E4F78">
        <w:rPr>
          <w:rFonts w:ascii="Calibri" w:eastAsia="Calibri" w:hAnsi="Calibri" w:cs="Calibri"/>
          <w:sz w:val="22"/>
          <w:szCs w:val="22"/>
        </w:rPr>
        <w:t>critical strategic skills to advise on opportunities and challenges that could lie ahead, not only addressing current issues for the Hub or Training Centre. The committee can have national and international membership and can play an ambassadorial role for the Hub or Training Centre. Scientific, governance or operational expertise can be sought from members—whatever is needed to support the Hub or Training Centre.</w:t>
      </w:r>
    </w:p>
    <w:p w14:paraId="39C61C8C"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Director, relevant executive and </w:t>
      </w:r>
      <w:r w:rsidRPr="002E4F78">
        <w:rPr>
          <w:rFonts w:ascii="Calibri" w:eastAsia="Calibri" w:hAnsi="Calibri" w:cs="Arial"/>
          <w:sz w:val="22"/>
          <w:szCs w:val="22"/>
          <w:lang w:eastAsia="en-AU"/>
        </w:rPr>
        <w:t>Business Manager</w:t>
      </w:r>
      <w:r w:rsidRPr="002E4F78">
        <w:rPr>
          <w:rFonts w:ascii="Calibri" w:eastAsia="Calibri" w:hAnsi="Calibri" w:cs="Calibri"/>
          <w:sz w:val="22"/>
          <w:szCs w:val="22"/>
        </w:rPr>
        <w:t xml:space="preserve"> may be observers but not members. </w:t>
      </w:r>
    </w:p>
    <w:p w14:paraId="0041F371"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lastRenderedPageBreak/>
        <w:t>The ARC does not stipulate the number of members for committees, only that it should have the right mix of expertise.</w:t>
      </w:r>
    </w:p>
    <w:p w14:paraId="7D24DB96" w14:textId="77777777" w:rsidR="002E4F78" w:rsidRPr="002E4F78" w:rsidRDefault="002E4F78" w:rsidP="002E4F78">
      <w:pPr>
        <w:spacing w:after="160" w:line="259" w:lineRule="auto"/>
        <w:rPr>
          <w:rFonts w:ascii="Calibri" w:eastAsia="Calibri" w:hAnsi="Calibri" w:cs="Arial"/>
          <w:sz w:val="22"/>
          <w:szCs w:val="22"/>
          <w:u w:val="single"/>
        </w:rPr>
      </w:pPr>
      <w:r w:rsidRPr="002E4F78">
        <w:rPr>
          <w:rFonts w:ascii="Calibri" w:eastAsia="Calibri" w:hAnsi="Calibri" w:cs="Arial"/>
          <w:sz w:val="22"/>
          <w:szCs w:val="22"/>
          <w:u w:val="single"/>
        </w:rPr>
        <w:t>Advisory Committee Terms of Reference</w:t>
      </w:r>
    </w:p>
    <w:p w14:paraId="0A0909C6"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Develop clear Terms of Reference including:</w:t>
      </w:r>
    </w:p>
    <w:p w14:paraId="17C8B198"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 xml:space="preserve">Objectives and role </w:t>
      </w:r>
    </w:p>
    <w:p w14:paraId="0951E4B2"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 xml:space="preserve">Scope of work and advice </w:t>
      </w:r>
    </w:p>
    <w:p w14:paraId="25BF374A"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 xml:space="preserve">Gender equality and diversity </w:t>
      </w:r>
    </w:p>
    <w:p w14:paraId="33B8D552"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Quorum requirements</w:t>
      </w:r>
    </w:p>
    <w:p w14:paraId="54DC708C"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Early Career Researcher (ECR) participation (as a part of professional development and mentoring)</w:t>
      </w:r>
    </w:p>
    <w:p w14:paraId="27D688D2"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Equitable organisational representation</w:t>
      </w:r>
    </w:p>
    <w:p w14:paraId="6C4BB195"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Refreshing membership regularly to continue developing and meeting new strategic directions.</w:t>
      </w:r>
    </w:p>
    <w:p w14:paraId="2EE8A468" w14:textId="77777777" w:rsidR="002E4F78" w:rsidRPr="002E4F78" w:rsidRDefault="002E4F78" w:rsidP="002E4F78">
      <w:pPr>
        <w:keepNext/>
        <w:keepLines/>
        <w:spacing w:before="120" w:after="120" w:line="259" w:lineRule="auto"/>
        <w:jc w:val="both"/>
        <w:outlineLvl w:val="2"/>
        <w:rPr>
          <w:rFonts w:ascii="Calibri Light" w:eastAsia="Yu Gothic Light" w:hAnsi="Calibri Light"/>
          <w:b/>
        </w:rPr>
      </w:pPr>
      <w:bookmarkStart w:id="65" w:name="_Toc111820601"/>
    </w:p>
    <w:p w14:paraId="2DF7E640" w14:textId="37116635" w:rsidR="002E4F78" w:rsidRPr="002E4F78" w:rsidRDefault="002E4F78" w:rsidP="002E4F78">
      <w:pPr>
        <w:keepNext/>
        <w:keepLines/>
        <w:spacing w:before="120" w:after="120" w:line="259" w:lineRule="auto"/>
        <w:jc w:val="both"/>
        <w:outlineLvl w:val="2"/>
        <w:rPr>
          <w:rFonts w:ascii="Calibri Light" w:eastAsia="Yu Gothic Light" w:hAnsi="Calibri Light"/>
          <w:b/>
        </w:rPr>
      </w:pPr>
      <w:r w:rsidRPr="002E4F78">
        <w:rPr>
          <w:rFonts w:ascii="Calibri Light" w:eastAsia="Yu Gothic Light" w:hAnsi="Calibri Light"/>
          <w:b/>
        </w:rPr>
        <w:t>Science Advisory Committee</w:t>
      </w:r>
      <w:bookmarkEnd w:id="65"/>
    </w:p>
    <w:p w14:paraId="1A48EF22" w14:textId="3A787E89" w:rsidR="002E4F78" w:rsidRPr="002E4F78" w:rsidRDefault="002E4F78" w:rsidP="002E4F78">
      <w:pPr>
        <w:spacing w:before="120" w:after="120" w:line="259" w:lineRule="auto"/>
        <w:ind w:left="360"/>
        <w:jc w:val="both"/>
        <w:rPr>
          <w:rFonts w:ascii="Calibri" w:eastAsia="Calibri" w:hAnsi="Calibri" w:cs="Calibri"/>
          <w:sz w:val="22"/>
          <w:szCs w:val="22"/>
        </w:rPr>
      </w:pPr>
      <w:r w:rsidRPr="002E4F78">
        <w:rPr>
          <w:rFonts w:ascii="Calibri" w:eastAsia="Calibri" w:hAnsi="Calibri" w:cs="Calibri"/>
          <w:sz w:val="22"/>
          <w:szCs w:val="22"/>
        </w:rPr>
        <w:t xml:space="preserve">The senior leadership may consider establishing a Science Advisory committee in addition to the Advisory Committee which would provide advice on benchmarking of the research outcomes within the Research Hub or Training Centre. </w:t>
      </w:r>
    </w:p>
    <w:p w14:paraId="620BB638" w14:textId="794C3759" w:rsidR="002E4F78" w:rsidRDefault="003029B9" w:rsidP="002E4F78">
      <w:pPr>
        <w:spacing w:after="160" w:line="259" w:lineRule="auto"/>
        <w:jc w:val="both"/>
        <w:rPr>
          <w:rFonts w:ascii="Calibri" w:eastAsia="Calibri" w:hAnsi="Calibri" w:cs="Arial"/>
          <w:sz w:val="22"/>
          <w:szCs w:val="22"/>
        </w:rPr>
      </w:pPr>
      <w:r w:rsidRPr="002E4F78">
        <w:rPr>
          <w:rFonts w:ascii="Calibri" w:eastAsia="Calibri" w:hAnsi="Calibri" w:cs="Arial"/>
          <w:noProof/>
          <w:sz w:val="22"/>
          <w:szCs w:val="22"/>
        </w:rPr>
        <mc:AlternateContent>
          <mc:Choice Requires="wps">
            <w:drawing>
              <wp:anchor distT="0" distB="0" distL="114300" distR="114300" simplePos="0" relativeHeight="251658247" behindDoc="0" locked="0" layoutInCell="1" allowOverlap="1" wp14:anchorId="7A3318D7" wp14:editId="2C54E4F6">
                <wp:simplePos x="0" y="0"/>
                <wp:positionH relativeFrom="margin">
                  <wp:posOffset>0</wp:posOffset>
                </wp:positionH>
                <wp:positionV relativeFrom="paragraph">
                  <wp:posOffset>3918585</wp:posOffset>
                </wp:positionV>
                <wp:extent cx="6000750" cy="635"/>
                <wp:effectExtent l="0" t="0" r="0" b="5715"/>
                <wp:wrapSquare wrapText="bothSides"/>
                <wp:docPr id="2" name="Text Box 8"/>
                <wp:cNvGraphicFramePr/>
                <a:graphic xmlns:a="http://schemas.openxmlformats.org/drawingml/2006/main">
                  <a:graphicData uri="http://schemas.microsoft.com/office/word/2010/wordprocessingShape">
                    <wps:wsp>
                      <wps:cNvSpPr txBox="1"/>
                      <wps:spPr>
                        <a:xfrm>
                          <a:off x="0" y="0"/>
                          <a:ext cx="6000750" cy="635"/>
                        </a:xfrm>
                        <a:prstGeom prst="rect">
                          <a:avLst/>
                        </a:prstGeom>
                        <a:solidFill>
                          <a:prstClr val="white"/>
                        </a:solidFill>
                        <a:ln>
                          <a:noFill/>
                        </a:ln>
                      </wps:spPr>
                      <wps:txbx>
                        <w:txbxContent>
                          <w:p w14:paraId="3D7262A6" w14:textId="77777777" w:rsidR="002E391F" w:rsidRDefault="002E391F" w:rsidP="002E4F78">
                            <w:pPr>
                              <w:pStyle w:val="Caption"/>
                            </w:pPr>
                          </w:p>
                          <w:p w14:paraId="611B9AA5" w14:textId="77777777" w:rsidR="002E391F" w:rsidRDefault="002E391F" w:rsidP="002E4F78">
                            <w:pPr>
                              <w:pStyle w:val="Caption"/>
                            </w:pPr>
                          </w:p>
                          <w:p w14:paraId="148D7277" w14:textId="77777777" w:rsidR="002E391F" w:rsidRDefault="002E391F" w:rsidP="002E4F78">
                            <w:pPr>
                              <w:pStyle w:val="Caption"/>
                            </w:pPr>
                          </w:p>
                          <w:p w14:paraId="678C0208" w14:textId="766638D0" w:rsidR="002E4F78" w:rsidRPr="00C448A5" w:rsidRDefault="002E4F78" w:rsidP="002E4F78">
                            <w:pPr>
                              <w:pStyle w:val="Caption"/>
                              <w:rPr>
                                <w:rFonts w:asciiTheme="minorHAnsi" w:hAnsiTheme="minorHAnsi" w:cstheme="minorHAnsi"/>
                                <w:noProof/>
                                <w:szCs w:val="20"/>
                              </w:rPr>
                            </w:pPr>
                            <w:r w:rsidRPr="00C448A5">
                              <w:rPr>
                                <w:rFonts w:asciiTheme="minorHAnsi" w:hAnsiTheme="minorHAnsi" w:cstheme="minorHAnsi"/>
                              </w:rPr>
                              <w:t xml:space="preserve">Figure </w:t>
                            </w:r>
                            <w:r w:rsidRPr="006B1EFE">
                              <w:rPr>
                                <w:rFonts w:asciiTheme="minorHAnsi" w:hAnsiTheme="minorHAnsi" w:cstheme="minorHAnsi"/>
                              </w:rPr>
                              <w:fldChar w:fldCharType="begin"/>
                            </w:r>
                            <w:r w:rsidRPr="00C448A5">
                              <w:rPr>
                                <w:rFonts w:asciiTheme="minorHAnsi" w:hAnsiTheme="minorHAnsi" w:cstheme="minorHAnsi"/>
                              </w:rPr>
                              <w:instrText>SEQ Figure \* ARABIC</w:instrText>
                            </w:r>
                            <w:r w:rsidRPr="006B1EFE">
                              <w:rPr>
                                <w:rFonts w:asciiTheme="minorHAnsi" w:hAnsiTheme="minorHAnsi" w:cstheme="minorHAnsi"/>
                              </w:rPr>
                              <w:fldChar w:fldCharType="separate"/>
                            </w:r>
                            <w:r w:rsidRPr="00C448A5">
                              <w:rPr>
                                <w:rFonts w:asciiTheme="minorHAnsi" w:hAnsiTheme="minorHAnsi" w:cstheme="minorHAnsi"/>
                                <w:noProof/>
                              </w:rPr>
                              <w:t>5</w:t>
                            </w:r>
                            <w:r w:rsidRPr="006B1EFE">
                              <w:rPr>
                                <w:rFonts w:asciiTheme="minorHAnsi" w:hAnsiTheme="minorHAnsi" w:cstheme="minorHAnsi"/>
                              </w:rPr>
                              <w:fldChar w:fldCharType="end"/>
                            </w:r>
                            <w:r w:rsidRPr="00C448A5">
                              <w:rPr>
                                <w:rFonts w:asciiTheme="minorHAnsi" w:hAnsiTheme="minorHAnsi" w:cstheme="minorHAnsi"/>
                              </w:rPr>
                              <w:t xml:space="preserve"> Example of key elements of a governance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3318D7" id="Text Box 8" o:spid="_x0000_s1031" type="#_x0000_t202" style="position:absolute;left:0;text-align:left;margin-left:0;margin-top:308.55pt;width:472.5pt;height:.05pt;z-index:25165824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" stroked="f">
                <v:textbox style="mso-fit-shape-to-text:t" inset="0,0,0,0">
                  <w:txbxContent>
                    <w:p w14:paraId="3D7262A6" w14:textId="77777777" w:rsidR="002E391F" w:rsidRDefault="002E391F" w:rsidP="002E4F78">
                      <w:pPr>
                        <w:pStyle w:val="Caption"/>
                      </w:pPr>
                    </w:p>
                    <w:p w14:paraId="611B9AA5" w14:textId="77777777" w:rsidR="002E391F" w:rsidRDefault="002E391F" w:rsidP="002E4F78">
                      <w:pPr>
                        <w:pStyle w:val="Caption"/>
                      </w:pPr>
                    </w:p>
                    <w:p w14:paraId="148D7277" w14:textId="77777777" w:rsidR="002E391F" w:rsidRDefault="002E391F" w:rsidP="002E4F78">
                      <w:pPr>
                        <w:pStyle w:val="Caption"/>
                      </w:pPr>
                    </w:p>
                    <w:p w14:paraId="678C0208" w14:textId="766638D0" w:rsidR="002E4F78" w:rsidRPr="00C448A5" w:rsidRDefault="002E4F78" w:rsidP="002E4F78">
                      <w:pPr>
                        <w:pStyle w:val="Caption"/>
                        <w:rPr>
                          <w:rFonts w:asciiTheme="minorHAnsi" w:hAnsiTheme="minorHAnsi" w:cstheme="minorHAnsi"/>
                          <w:noProof/>
                          <w:szCs w:val="20"/>
                        </w:rPr>
                      </w:pPr>
                      <w:r w:rsidRPr="00C448A5">
                        <w:rPr>
                          <w:rFonts w:asciiTheme="minorHAnsi" w:hAnsiTheme="minorHAnsi" w:cstheme="minorHAnsi"/>
                        </w:rPr>
                        <w:t xml:space="preserve">Figure </w:t>
                      </w:r>
                      <w:r w:rsidRPr="006B1EFE">
                        <w:rPr>
                          <w:rFonts w:asciiTheme="minorHAnsi" w:hAnsiTheme="minorHAnsi" w:cstheme="minorHAnsi"/>
                        </w:rPr>
                        <w:fldChar w:fldCharType="begin"/>
                      </w:r>
                      <w:r w:rsidRPr="00C448A5">
                        <w:rPr>
                          <w:rFonts w:asciiTheme="minorHAnsi" w:hAnsiTheme="minorHAnsi" w:cstheme="minorHAnsi"/>
                        </w:rPr>
                        <w:instrText>SEQ Figure \* ARABIC</w:instrText>
                      </w:r>
                      <w:r w:rsidRPr="006B1EFE">
                        <w:rPr>
                          <w:rFonts w:asciiTheme="minorHAnsi" w:hAnsiTheme="minorHAnsi" w:cstheme="minorHAnsi"/>
                        </w:rPr>
                        <w:fldChar w:fldCharType="separate"/>
                      </w:r>
                      <w:r w:rsidRPr="00C448A5">
                        <w:rPr>
                          <w:rFonts w:asciiTheme="minorHAnsi" w:hAnsiTheme="minorHAnsi" w:cstheme="minorHAnsi"/>
                          <w:noProof/>
                        </w:rPr>
                        <w:t>5</w:t>
                      </w:r>
                      <w:r w:rsidRPr="006B1EFE">
                        <w:rPr>
                          <w:rFonts w:asciiTheme="minorHAnsi" w:hAnsiTheme="minorHAnsi" w:cstheme="minorHAnsi"/>
                        </w:rPr>
                        <w:fldChar w:fldCharType="end"/>
                      </w:r>
                      <w:r w:rsidRPr="00C448A5">
                        <w:rPr>
                          <w:rFonts w:asciiTheme="minorHAnsi" w:hAnsiTheme="minorHAnsi" w:cstheme="minorHAnsi"/>
                        </w:rPr>
                        <w:t xml:space="preserve"> Example of key elements of a governance framework</w:t>
                      </w:r>
                    </w:p>
                  </w:txbxContent>
                </v:textbox>
                <w10:wrap type="square" anchorx="margin"/>
              </v:shape>
            </w:pict>
          </mc:Fallback>
        </mc:AlternateContent>
      </w:r>
      <w:r w:rsidR="002E391F" w:rsidRPr="002E4F78">
        <w:rPr>
          <w:rFonts w:ascii="Arial" w:eastAsia="Calibri" w:hAnsi="Arial" w:cs="Arial"/>
          <w:noProof/>
          <w:sz w:val="22"/>
          <w:szCs w:val="20"/>
          <w:lang w:eastAsia="en-AU"/>
        </w:rPr>
        <mc:AlternateContent>
          <mc:Choice Requires="wpg">
            <w:drawing>
              <wp:anchor distT="0" distB="0" distL="114300" distR="114300" simplePos="0" relativeHeight="251658249" behindDoc="0" locked="0" layoutInCell="1" allowOverlap="1" wp14:anchorId="6E139F30" wp14:editId="0CC570C1">
                <wp:simplePos x="0" y="0"/>
                <wp:positionH relativeFrom="margin">
                  <wp:posOffset>-13335</wp:posOffset>
                </wp:positionH>
                <wp:positionV relativeFrom="paragraph">
                  <wp:posOffset>188595</wp:posOffset>
                </wp:positionV>
                <wp:extent cx="6038850" cy="4521200"/>
                <wp:effectExtent l="0" t="0" r="19050" b="12700"/>
                <wp:wrapSquare wrapText="bothSides"/>
                <wp:docPr id="43" name="Group 1" descr="Example governance structure flowchart&#10;"/>
                <wp:cNvGraphicFramePr/>
                <a:graphic xmlns:a="http://schemas.openxmlformats.org/drawingml/2006/main">
                  <a:graphicData uri="http://schemas.microsoft.com/office/word/2010/wordprocessingGroup">
                    <wpg:wgp>
                      <wpg:cNvGrpSpPr/>
                      <wpg:grpSpPr>
                        <a:xfrm>
                          <a:off x="0" y="0"/>
                          <a:ext cx="6038850" cy="4521200"/>
                          <a:chOff x="0" y="0"/>
                          <a:chExt cx="11578146" cy="6641735"/>
                        </a:xfrm>
                      </wpg:grpSpPr>
                      <wps:wsp>
                        <wps:cNvPr id="44" name="Rectangle 44"/>
                        <wps:cNvSpPr/>
                        <wps:spPr>
                          <a:xfrm>
                            <a:off x="2964874" y="1457108"/>
                            <a:ext cx="8613272" cy="1868898"/>
                          </a:xfrm>
                          <a:prstGeom prst="rect">
                            <a:avLst/>
                          </a:prstGeom>
                          <a:solidFill>
                            <a:sysClr val="window" lastClr="FFFFFF">
                              <a:lumMod val="85000"/>
                            </a:sysClr>
                          </a:solidFill>
                          <a:ln w="6350" cap="flat" cmpd="sng" algn="ctr">
                            <a:solidFill>
                              <a:srgbClr val="A5A5A5"/>
                            </a:solidFill>
                            <a:prstDash val="solid"/>
                            <a:miter lim="800000"/>
                          </a:ln>
                          <a:effectLst/>
                        </wps:spPr>
                        <wps:bodyPr rtlCol="0" anchor="ctr"/>
                      </wps:wsp>
                      <wps:wsp>
                        <wps:cNvPr id="45" name="Rectangle 45"/>
                        <wps:cNvSpPr/>
                        <wps:spPr>
                          <a:xfrm>
                            <a:off x="2964874" y="3683520"/>
                            <a:ext cx="8613272" cy="2322530"/>
                          </a:xfrm>
                          <a:prstGeom prst="rect">
                            <a:avLst/>
                          </a:prstGeom>
                          <a:solidFill>
                            <a:sysClr val="window" lastClr="FFFFFF">
                              <a:lumMod val="85000"/>
                            </a:sysClr>
                          </a:solidFill>
                          <a:ln w="6350" cap="flat" cmpd="sng" algn="ctr">
                            <a:solidFill>
                              <a:srgbClr val="A5A5A5"/>
                            </a:solidFill>
                            <a:prstDash val="solid"/>
                            <a:miter lim="800000"/>
                          </a:ln>
                          <a:effectLst/>
                        </wps:spPr>
                        <wps:txbx>
                          <w:txbxContent>
                            <w:p w14:paraId="3ADE331E" w14:textId="59FAECC1" w:rsidR="002E4F78" w:rsidRPr="002E4F78" w:rsidRDefault="002E4F78" w:rsidP="002E4F78">
                              <w:pPr>
                                <w:rPr>
                                  <w:rFonts w:hAnsi="Calibri"/>
                                  <w:i/>
                                  <w:color w:val="000000"/>
                                  <w:kern w:val="24"/>
                                  <w:sz w:val="20"/>
                                  <w:szCs w:val="20"/>
                                </w:rPr>
                              </w:pPr>
                              <w:r w:rsidRPr="002E4F78">
                                <w:rPr>
                                  <w:rFonts w:hAnsi="Calibri"/>
                                  <w:i/>
                                  <w:color w:val="000000"/>
                                  <w:kern w:val="24"/>
                                  <w:sz w:val="20"/>
                                  <w:szCs w:val="20"/>
                                </w:rPr>
                                <w:t xml:space="preserve">Note that a Theme Lead may also be a Node Leader in some instances. Nodes are expected to contribute to more than one Research Theme. </w:t>
                              </w:r>
                              <w:r w:rsidRPr="002E4F78">
                                <w:rPr>
                                  <w:rFonts w:hAnsi="Calibri" w:cs="Calibri"/>
                                  <w:i/>
                                  <w:color w:val="000000"/>
                                  <w:kern w:val="24"/>
                                  <w:sz w:val="20"/>
                                  <w:szCs w:val="20"/>
                                </w:rPr>
                                <w:t>Theme and Node Leaders are required to report to the Executive Management Committee. They also report to the COO on administrative and reporting matters</w:t>
                              </w:r>
                              <w:r w:rsidR="000038F5">
                                <w:rPr>
                                  <w:rFonts w:hAnsi="Calibri" w:cs="Calibri"/>
                                  <w:i/>
                                  <w:color w:val="000000"/>
                                  <w:kern w:val="24"/>
                                  <w:sz w:val="20"/>
                                  <w:szCs w:val="20"/>
                                </w:rPr>
                                <w:t>.</w:t>
                              </w:r>
                            </w:p>
                          </w:txbxContent>
                        </wps:txbx>
                        <wps:bodyPr rtlCol="0" anchor="b"/>
                      </wps:wsp>
                      <wps:wsp>
                        <wps:cNvPr id="47" name="Rectangle: Rounded Corners 47"/>
                        <wps:cNvSpPr/>
                        <wps:spPr>
                          <a:xfrm>
                            <a:off x="2964875" y="5942114"/>
                            <a:ext cx="8613269" cy="699621"/>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559D3C14" w14:textId="77777777" w:rsidR="002E4F78" w:rsidRPr="002E4F78" w:rsidRDefault="002E4F78" w:rsidP="002E4F78">
                              <w:pPr>
                                <w:jc w:val="center"/>
                                <w:rPr>
                                  <w:rFonts w:hAnsi="Calibri"/>
                                  <w:b/>
                                  <w:color w:val="000000"/>
                                  <w:kern w:val="24"/>
                                  <w:sz w:val="20"/>
                                  <w:szCs w:val="20"/>
                                </w:rPr>
                              </w:pPr>
                              <w:r w:rsidRPr="002E4F78">
                                <w:rPr>
                                  <w:rFonts w:hAnsi="Calibri"/>
                                  <w:b/>
                                  <w:color w:val="000000"/>
                                  <w:kern w:val="24"/>
                                  <w:sz w:val="20"/>
                                  <w:szCs w:val="20"/>
                                </w:rPr>
                                <w:t>CIs / PIs/ Postdoctoral researchers / Students</w:t>
                              </w:r>
                            </w:p>
                            <w:p w14:paraId="0C16BDD6" w14:textId="77777777" w:rsidR="002E4F78" w:rsidRPr="002E4F78" w:rsidRDefault="002E4F78" w:rsidP="002E4F78">
                              <w:pPr>
                                <w:jc w:val="center"/>
                                <w:rPr>
                                  <w:rFonts w:hAnsi="Calibri"/>
                                  <w:b/>
                                  <w:color w:val="000000"/>
                                  <w:kern w:val="24"/>
                                  <w:sz w:val="20"/>
                                  <w:szCs w:val="20"/>
                                </w:rPr>
                              </w:pPr>
                              <w:r w:rsidRPr="002E4F78">
                                <w:rPr>
                                  <w:rFonts w:hAnsi="Calibri"/>
                                  <w:b/>
                                  <w:color w:val="000000"/>
                                  <w:kern w:val="24"/>
                                  <w:sz w:val="20"/>
                                  <w:szCs w:val="20"/>
                                </w:rPr>
                                <w:t>Organisational collaborators</w:t>
                              </w:r>
                            </w:p>
                          </w:txbxContent>
                        </wps:txbx>
                        <wps:bodyPr lIns="91440" tIns="45720" rIns="91440" bIns="45720" rtlCol="0" anchor="ctr"/>
                      </wps:wsp>
                      <wps:wsp>
                        <wps:cNvPr id="48" name="Rectangle: Rounded Corners 48"/>
                        <wps:cNvSpPr/>
                        <wps:spPr>
                          <a:xfrm>
                            <a:off x="6052817" y="0"/>
                            <a:ext cx="2182091" cy="467591"/>
                          </a:xfrm>
                          <a:prstGeom prst="roundRect">
                            <a:avLst/>
                          </a:prstGeom>
                          <a:solidFill>
                            <a:srgbClr val="7030A0"/>
                          </a:solidFill>
                          <a:ln w="12700" cap="flat" cmpd="sng" algn="ctr">
                            <a:solidFill>
                              <a:srgbClr val="7030A0"/>
                            </a:solidFill>
                            <a:prstDash val="solid"/>
                            <a:miter lim="800000"/>
                          </a:ln>
                          <a:effectLst/>
                        </wps:spPr>
                        <wps:txbx>
                          <w:txbxContent>
                            <w:p w14:paraId="686A9DFD"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ARC</w:t>
                              </w:r>
                            </w:p>
                          </w:txbxContent>
                        </wps:txbx>
                        <wps:bodyPr rtlCol="0" anchor="ctr"/>
                      </wps:wsp>
                      <wps:wsp>
                        <wps:cNvPr id="49" name="Rectangle: Rounded Corners 49"/>
                        <wps:cNvSpPr/>
                        <wps:spPr>
                          <a:xfrm>
                            <a:off x="6052816" y="734291"/>
                            <a:ext cx="2182091"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F749682"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Admin Org</w:t>
                              </w:r>
                            </w:p>
                          </w:txbxContent>
                        </wps:txbx>
                        <wps:bodyPr rtlCol="0" anchor="ctr"/>
                      </wps:wsp>
                      <wps:wsp>
                        <wps:cNvPr id="50" name="Rectangle: Rounded Corners 50"/>
                        <wps:cNvSpPr/>
                        <wps:spPr>
                          <a:xfrm>
                            <a:off x="6052815" y="1468583"/>
                            <a:ext cx="2182090" cy="664944"/>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3F5CADB"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Director</w:t>
                              </w:r>
                            </w:p>
                          </w:txbxContent>
                        </wps:txbx>
                        <wps:bodyPr rtlCol="0" anchor="ctr"/>
                      </wps:wsp>
                      <wps:wsp>
                        <wps:cNvPr id="51" name="Rectangle: Rounded Corners 51"/>
                        <wps:cNvSpPr/>
                        <wps:spPr>
                          <a:xfrm>
                            <a:off x="5696757" y="2360363"/>
                            <a:ext cx="2902527" cy="65116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6BA9BB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Executive Management Committee</w:t>
                              </w:r>
                            </w:p>
                          </w:txbxContent>
                        </wps:txbx>
                        <wps:bodyPr rtlCol="0" anchor="ctr"/>
                      </wps:wsp>
                      <wps:wsp>
                        <wps:cNvPr id="52" name="Rectangle: Rounded Corners 52"/>
                        <wps:cNvSpPr/>
                        <wps:spPr>
                          <a:xfrm>
                            <a:off x="0" y="1389174"/>
                            <a:ext cx="2902527" cy="1256440"/>
                          </a:xfrm>
                          <a:prstGeom prst="roundRect">
                            <a:avLst/>
                          </a:prstGeom>
                          <a:solidFill>
                            <a:srgbClr val="000099"/>
                          </a:solidFill>
                          <a:ln w="12700" cap="flat" cmpd="sng" algn="ctr">
                            <a:solidFill>
                              <a:srgbClr val="002060"/>
                            </a:solidFill>
                            <a:prstDash val="solid"/>
                            <a:miter lim="800000"/>
                          </a:ln>
                          <a:effectLst/>
                        </wps:spPr>
                        <wps:txbx>
                          <w:txbxContent>
                            <w:p w14:paraId="2DE13FCF"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Advisory Committee and International Advisory Committee</w:t>
                              </w:r>
                            </w:p>
                          </w:txbxContent>
                        </wps:txbx>
                        <wps:bodyPr rtlCol="0" anchor="ctr"/>
                      </wps:wsp>
                      <wps:wsp>
                        <wps:cNvPr id="53" name="Rectangle: Rounded Corners 53"/>
                        <wps:cNvSpPr/>
                        <wps:spPr>
                          <a:xfrm>
                            <a:off x="3151274" y="1994974"/>
                            <a:ext cx="2182090" cy="664944"/>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ED4D28C" w14:textId="77777777" w:rsidR="002E4F78" w:rsidRPr="002E4F78" w:rsidRDefault="002E4F78" w:rsidP="002E4F78">
                              <w:pPr>
                                <w:jc w:val="center"/>
                                <w:rPr>
                                  <w:rFonts w:hAnsi="Calibri"/>
                                  <w:color w:val="FFFFFF"/>
                                  <w:kern w:val="24"/>
                                  <w:sz w:val="18"/>
                                  <w:szCs w:val="18"/>
                                </w:rPr>
                              </w:pPr>
                              <w:r w:rsidRPr="002E4F78">
                                <w:rPr>
                                  <w:rFonts w:hAnsi="Calibri"/>
                                  <w:color w:val="FFFFFF"/>
                                  <w:kern w:val="24"/>
                                  <w:sz w:val="18"/>
                                  <w:szCs w:val="18"/>
                                </w:rPr>
                                <w:t>Deputy Director(s)</w:t>
                              </w:r>
                            </w:p>
                          </w:txbxContent>
                        </wps:txbx>
                        <wps:bodyPr rtlCol="0" anchor="ctr"/>
                      </wps:wsp>
                      <wps:wsp>
                        <wps:cNvPr id="54" name="Rectangle: Rounded Corners 54"/>
                        <wps:cNvSpPr/>
                        <wps:spPr>
                          <a:xfrm>
                            <a:off x="3036841" y="3605651"/>
                            <a:ext cx="2684322" cy="467591"/>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2E124A71"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1</w:t>
                              </w:r>
                            </w:p>
                          </w:txbxContent>
                        </wps:txbx>
                        <wps:bodyPr rtlCol="0" anchor="ctr"/>
                      </wps:wsp>
                      <wps:wsp>
                        <wps:cNvPr id="55" name="Rectangle: Rounded Corners 55"/>
                        <wps:cNvSpPr/>
                        <wps:spPr>
                          <a:xfrm>
                            <a:off x="5812089" y="3612579"/>
                            <a:ext cx="2684322" cy="467591"/>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42614D8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2</w:t>
                              </w:r>
                            </w:p>
                          </w:txbxContent>
                        </wps:txbx>
                        <wps:bodyPr rtlCol="0" anchor="ctr"/>
                      </wps:wsp>
                      <wps:wsp>
                        <wps:cNvPr id="56" name="Rectangle: Rounded Corners 56"/>
                        <wps:cNvSpPr/>
                        <wps:spPr>
                          <a:xfrm>
                            <a:off x="8602050" y="3612579"/>
                            <a:ext cx="2684322" cy="467591"/>
                          </a:xfrm>
                          <a:prstGeom prst="roundRect">
                            <a:avLst/>
                          </a:prstGeom>
                          <a:solidFill>
                            <a:srgbClr val="ED7D31"/>
                          </a:solidFill>
                          <a:ln w="12700" cap="flat" cmpd="sng" algn="ctr">
                            <a:solidFill>
                              <a:srgbClr val="4472C4">
                                <a:shade val="50000"/>
                              </a:srgbClr>
                            </a:solidFill>
                            <a:prstDash val="solid"/>
                            <a:miter lim="800000"/>
                          </a:ln>
                          <a:effectLst/>
                        </wps:spPr>
                        <wps:txbx>
                          <w:txbxContent>
                            <w:p w14:paraId="20C05A89"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3</w:t>
                              </w:r>
                            </w:p>
                          </w:txbxContent>
                        </wps:txbx>
                        <wps:bodyPr rtlCol="0" anchor="ctr"/>
                      </wps:wsp>
                      <wps:wsp>
                        <wps:cNvPr id="57" name="Rectangle: Rounded Corners 57"/>
                        <wps:cNvSpPr/>
                        <wps:spPr>
                          <a:xfrm>
                            <a:off x="3032353" y="4363656"/>
                            <a:ext cx="1837468"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60148F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1</w:t>
                              </w:r>
                            </w:p>
                          </w:txbxContent>
                        </wps:txbx>
                        <wps:bodyPr rtlCol="0" anchor="ctr"/>
                      </wps:wsp>
                      <wps:wsp>
                        <wps:cNvPr id="58" name="Rectangle: Rounded Corners 58"/>
                        <wps:cNvSpPr/>
                        <wps:spPr>
                          <a:xfrm>
                            <a:off x="5268461" y="4367990"/>
                            <a:ext cx="1837468"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9363307"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2</w:t>
                              </w:r>
                            </w:p>
                          </w:txbxContent>
                        </wps:txbx>
                        <wps:bodyPr rtlCol="0" anchor="ctr"/>
                      </wps:wsp>
                      <wps:wsp>
                        <wps:cNvPr id="59" name="Rectangle: Rounded Corners 59"/>
                        <wps:cNvSpPr/>
                        <wps:spPr>
                          <a:xfrm>
                            <a:off x="7504569" y="4379811"/>
                            <a:ext cx="1837468"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DE27EDC"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3</w:t>
                              </w:r>
                            </w:p>
                          </w:txbxContent>
                        </wps:txbx>
                        <wps:bodyPr rtlCol="0" anchor="ctr"/>
                      </wps:wsp>
                      <wps:wsp>
                        <wps:cNvPr id="60" name="Rectangle: Rounded Corners 60"/>
                        <wps:cNvSpPr/>
                        <wps:spPr>
                          <a:xfrm>
                            <a:off x="9740676" y="4363656"/>
                            <a:ext cx="1837468"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32C597F"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4</w:t>
                              </w:r>
                            </w:p>
                          </w:txbxContent>
                        </wps:txbx>
                        <wps:bodyPr rtlCol="0" anchor="ctr"/>
                      </wps:wsp>
                      <wps:wsp>
                        <wps:cNvPr id="61" name="Rectangle: Rounded Corners 61"/>
                        <wps:cNvSpPr/>
                        <wps:spPr>
                          <a:xfrm>
                            <a:off x="9342035" y="1980138"/>
                            <a:ext cx="2182090" cy="66547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A7098F9"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Chief Operating Officer</w:t>
                              </w:r>
                            </w:p>
                          </w:txbxContent>
                        </wps:txbx>
                        <wps:bodyPr rtlCol="0" anchor="ctr"/>
                      </wps:wsp>
                      <wps:wsp>
                        <wps:cNvPr id="62" name="Straight Arrow Connector 62"/>
                        <wps:cNvCnPr/>
                        <wps:spPr>
                          <a:xfrm flipH="1">
                            <a:off x="7143862" y="467591"/>
                            <a:ext cx="1" cy="266700"/>
                          </a:xfrm>
                          <a:prstGeom prst="straightConnector1">
                            <a:avLst/>
                          </a:prstGeom>
                          <a:noFill/>
                          <a:ln w="28575" cap="flat" cmpd="sng" algn="ctr">
                            <a:solidFill>
                              <a:srgbClr val="4472C4"/>
                            </a:solidFill>
                            <a:prstDash val="solid"/>
                            <a:miter lim="800000"/>
                            <a:tailEnd type="triangle"/>
                          </a:ln>
                          <a:effectLst/>
                        </wps:spPr>
                        <wps:bodyPr/>
                      </wps:wsp>
                      <wps:wsp>
                        <wps:cNvPr id="63" name="Straight Arrow Connector 63"/>
                        <wps:cNvCnPr/>
                        <wps:spPr>
                          <a:xfrm flipH="1">
                            <a:off x="7143861" y="1201882"/>
                            <a:ext cx="1" cy="266700"/>
                          </a:xfrm>
                          <a:prstGeom prst="straightConnector1">
                            <a:avLst/>
                          </a:prstGeom>
                          <a:noFill/>
                          <a:ln w="28575" cap="flat" cmpd="sng" algn="ctr">
                            <a:solidFill>
                              <a:srgbClr val="4472C4"/>
                            </a:solidFill>
                            <a:prstDash val="solid"/>
                            <a:miter lim="800000"/>
                            <a:tailEnd type="triangle"/>
                          </a:ln>
                          <a:effectLst/>
                        </wps:spPr>
                        <wps:bodyPr/>
                      </wps:wsp>
                      <wps:wsp>
                        <wps:cNvPr id="192" name="Straight Arrow Connector 192"/>
                        <wps:cNvCnPr/>
                        <wps:spPr>
                          <a:xfrm flipH="1">
                            <a:off x="5333364" y="2133527"/>
                            <a:ext cx="1810497" cy="193920"/>
                          </a:xfrm>
                          <a:prstGeom prst="straightConnector1">
                            <a:avLst/>
                          </a:prstGeom>
                          <a:noFill/>
                          <a:ln w="28575" cap="flat" cmpd="sng" algn="ctr">
                            <a:solidFill>
                              <a:srgbClr val="4472C4"/>
                            </a:solidFill>
                            <a:prstDash val="solid"/>
                            <a:miter lim="800000"/>
                            <a:tailEnd type="triangle"/>
                          </a:ln>
                          <a:effectLst/>
                        </wps:spPr>
                        <wps:bodyPr/>
                      </wps:wsp>
                      <wps:wsp>
                        <wps:cNvPr id="193" name="Straight Arrow Connector 193"/>
                        <wps:cNvCnPr>
                          <a:cxnSpLocks/>
                        </wps:cNvCnPr>
                        <wps:spPr>
                          <a:xfrm flipH="1">
                            <a:off x="2902527" y="1702378"/>
                            <a:ext cx="3150288" cy="12381"/>
                          </a:xfrm>
                          <a:prstGeom prst="straightConnector1">
                            <a:avLst/>
                          </a:prstGeom>
                          <a:noFill/>
                          <a:ln w="28575" cap="flat" cmpd="sng" algn="ctr">
                            <a:solidFill>
                              <a:srgbClr val="4472C4"/>
                            </a:solidFill>
                            <a:prstDash val="sysDash"/>
                            <a:miter lim="800000"/>
                            <a:tailEnd type="triangle"/>
                          </a:ln>
                          <a:effectLst/>
                        </wps:spPr>
                        <wps:bodyPr/>
                      </wps:wsp>
                      <wps:wsp>
                        <wps:cNvPr id="194" name="Straight Arrow Connector 194"/>
                        <wps:cNvCnPr>
                          <a:cxnSpLocks/>
                        </wps:cNvCnPr>
                        <wps:spPr>
                          <a:xfrm>
                            <a:off x="7143861" y="2133527"/>
                            <a:ext cx="2198174" cy="179350"/>
                          </a:xfrm>
                          <a:prstGeom prst="straightConnector1">
                            <a:avLst/>
                          </a:prstGeom>
                          <a:noFill/>
                          <a:ln w="28575" cap="flat" cmpd="sng" algn="ctr">
                            <a:solidFill>
                              <a:srgbClr val="4472C4"/>
                            </a:solidFill>
                            <a:prstDash val="solid"/>
                            <a:miter lim="800000"/>
                            <a:tailEnd type="triangle"/>
                          </a:ln>
                          <a:effectLst/>
                        </wps:spPr>
                        <wps:bodyPr/>
                      </wps:wsp>
                      <wps:wsp>
                        <wps:cNvPr id="195" name="Straight Arrow Connector 195"/>
                        <wps:cNvCnPr>
                          <a:cxnSpLocks/>
                        </wps:cNvCnPr>
                        <wps:spPr>
                          <a:xfrm>
                            <a:off x="5333364" y="2327447"/>
                            <a:ext cx="327063" cy="358499"/>
                          </a:xfrm>
                          <a:prstGeom prst="straightConnector1">
                            <a:avLst/>
                          </a:prstGeom>
                          <a:noFill/>
                          <a:ln w="28575" cap="flat" cmpd="sng" algn="ctr">
                            <a:solidFill>
                              <a:srgbClr val="4472C4"/>
                            </a:solidFill>
                            <a:prstDash val="solid"/>
                            <a:miter lim="800000"/>
                            <a:tailEnd type="triangle"/>
                          </a:ln>
                          <a:effectLst/>
                        </wps:spPr>
                        <wps:bodyPr/>
                      </wps:wsp>
                      <wps:wsp>
                        <wps:cNvPr id="196" name="Straight Arrow Connector 196"/>
                        <wps:cNvCnPr>
                          <a:cxnSpLocks/>
                        </wps:cNvCnPr>
                        <wps:spPr>
                          <a:xfrm flipV="1">
                            <a:off x="7148021" y="3011528"/>
                            <a:ext cx="0" cy="382578"/>
                          </a:xfrm>
                          <a:prstGeom prst="straightConnector1">
                            <a:avLst/>
                          </a:prstGeom>
                          <a:noFill/>
                          <a:ln w="28575" cap="flat" cmpd="sng" algn="ctr">
                            <a:solidFill>
                              <a:srgbClr val="4472C4"/>
                            </a:solidFill>
                            <a:prstDash val="solid"/>
                            <a:miter lim="800000"/>
                            <a:headEnd type="triangle"/>
                            <a:tailEnd type="triangle"/>
                          </a:ln>
                          <a:effectLst/>
                        </wps:spPr>
                        <wps:bodyPr/>
                      </wps:wsp>
                      <wps:wsp>
                        <wps:cNvPr id="197" name="Straight Arrow Connector 197"/>
                        <wps:cNvCnPr>
                          <a:cxnSpLocks/>
                        </wps:cNvCnPr>
                        <wps:spPr>
                          <a:xfrm flipH="1">
                            <a:off x="8599284" y="2312877"/>
                            <a:ext cx="742751" cy="373069"/>
                          </a:xfrm>
                          <a:prstGeom prst="straightConnector1">
                            <a:avLst/>
                          </a:prstGeom>
                          <a:noFill/>
                          <a:ln w="28575" cap="flat" cmpd="sng" algn="ctr">
                            <a:solidFill>
                              <a:srgbClr val="4472C4"/>
                            </a:solidFill>
                            <a:prstDash val="solid"/>
                            <a:miter lim="800000"/>
                            <a:tailEnd type="triangle"/>
                          </a:ln>
                          <a:effectLst/>
                        </wps:spPr>
                        <wps:bodyPr/>
                      </wps:wsp>
                      <wps:wsp>
                        <wps:cNvPr id="198" name="Straight Arrow Connector 198"/>
                        <wps:cNvCnPr/>
                        <wps:spPr>
                          <a:xfrm>
                            <a:off x="7143861" y="1936173"/>
                            <a:ext cx="4160" cy="424190"/>
                          </a:xfrm>
                          <a:prstGeom prst="straightConnector1">
                            <a:avLst/>
                          </a:prstGeom>
                          <a:noFill/>
                          <a:ln w="28575" cap="flat" cmpd="sng" algn="ctr">
                            <a:solidFill>
                              <a:srgbClr val="4472C4"/>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E139F30" id="Group 1" o:spid="_x0000_s1032" alt="Example governance structure flowchart&#10;" style="position:absolute;left:0;text-align:left;margin-left:-1.05pt;margin-top:14.85pt;width:475.5pt;height:356pt;z-index:251658249;mso-position-horizontal-relative:margin;mso-width-relative:margin;mso-height-relative:margin" coordsize="115781,6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">
                <v:rect id="Rectangle 44" o:spid="_x0000_s1033" style="position:absolute;left:29648;top:14571;width:86133;height:18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" fillcolor="#d9d9d9" strokecolor="#a5a5a5" strokeweight=".5pt"/>
                <v:rect id="Rectangle 45" o:spid="_x0000_s1034" style="position:absolute;left:29648;top:36835;width:86133;height:232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" fillcolor="#d9d9d9" strokecolor="#a5a5a5" strokeweight=".5pt">
                  <v:textbox>
                    <w:txbxContent>
                      <w:p w14:paraId="3ADE331E" w14:textId="59FAECC1" w:rsidR="002E4F78" w:rsidRPr="002E4F78" w:rsidRDefault="002E4F78" w:rsidP="002E4F78">
                        <w:pPr>
                          <w:rPr>
                            <w:rFonts w:hAnsi="Calibri"/>
                            <w:i/>
                            <w:color w:val="000000"/>
                            <w:kern w:val="24"/>
                            <w:sz w:val="20"/>
                            <w:szCs w:val="20"/>
                          </w:rPr>
                        </w:pPr>
                        <w:r w:rsidRPr="002E4F78">
                          <w:rPr>
                            <w:rFonts w:hAnsi="Calibri"/>
                            <w:i/>
                            <w:color w:val="000000"/>
                            <w:kern w:val="24"/>
                            <w:sz w:val="20"/>
                            <w:szCs w:val="20"/>
                          </w:rPr>
                          <w:t xml:space="preserve">Note that a Theme Lead may also be a Node Leader in some instances. Nodes are expected to contribute to more than one Research Theme. </w:t>
                        </w:r>
                        <w:r w:rsidRPr="002E4F78">
                          <w:rPr>
                            <w:rFonts w:hAnsi="Calibri" w:cs="Calibri"/>
                            <w:i/>
                            <w:color w:val="000000"/>
                            <w:kern w:val="24"/>
                            <w:sz w:val="20"/>
                            <w:szCs w:val="20"/>
                          </w:rPr>
                          <w:t>Theme and Node Leaders are required to report to the Executive Management Committee. They also report to the COO on administrative and reporting matters</w:t>
                        </w:r>
                        <w:r w:rsidR="000038F5">
                          <w:rPr>
                            <w:rFonts w:hAnsi="Calibri" w:cs="Calibri"/>
                            <w:i/>
                            <w:color w:val="000000"/>
                            <w:kern w:val="24"/>
                            <w:sz w:val="20"/>
                            <w:szCs w:val="20"/>
                          </w:rPr>
                          <w:t>.</w:t>
                        </w:r>
                      </w:p>
                    </w:txbxContent>
                  </v:textbox>
                </v:rect>
                <v:roundrect id="Rectangle: Rounded Corners 47" o:spid="_x0000_s1035" style="position:absolute;left:29648;top:59421;width:86133;height:6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" fillcolor="#a8b7df" strokecolor="#4472c4" strokeweight=".5pt">
                  <v:fill color2="#879ed7" rotate="t" colors="0 #a8b7df;.5 #9aabd9;1 #879ed7" focus="100%" type="gradient">
                    <o:fill v:ext="view" type="gradientUnscaled"/>
                  </v:fill>
                  <v:stroke joinstyle="miter"/>
                  <v:textbox>
                    <w:txbxContent>
                      <w:p w14:paraId="559D3C14" w14:textId="77777777" w:rsidR="002E4F78" w:rsidRPr="002E4F78" w:rsidRDefault="002E4F78" w:rsidP="002E4F78">
                        <w:pPr>
                          <w:jc w:val="center"/>
                          <w:rPr>
                            <w:rFonts w:hAnsi="Calibri"/>
                            <w:b/>
                            <w:color w:val="000000"/>
                            <w:kern w:val="24"/>
                            <w:sz w:val="20"/>
                            <w:szCs w:val="20"/>
                          </w:rPr>
                        </w:pPr>
                        <w:r w:rsidRPr="002E4F78">
                          <w:rPr>
                            <w:rFonts w:hAnsi="Calibri"/>
                            <w:b/>
                            <w:color w:val="000000"/>
                            <w:kern w:val="24"/>
                            <w:sz w:val="20"/>
                            <w:szCs w:val="20"/>
                          </w:rPr>
                          <w:t>CIs / PIs/ Postdoctoral researchers / Students</w:t>
                        </w:r>
                      </w:p>
                      <w:p w14:paraId="0C16BDD6" w14:textId="77777777" w:rsidR="002E4F78" w:rsidRPr="002E4F78" w:rsidRDefault="002E4F78" w:rsidP="002E4F78">
                        <w:pPr>
                          <w:jc w:val="center"/>
                          <w:rPr>
                            <w:rFonts w:hAnsi="Calibri"/>
                            <w:b/>
                            <w:color w:val="000000"/>
                            <w:kern w:val="24"/>
                            <w:sz w:val="20"/>
                            <w:szCs w:val="20"/>
                          </w:rPr>
                        </w:pPr>
                        <w:r w:rsidRPr="002E4F78">
                          <w:rPr>
                            <w:rFonts w:hAnsi="Calibri"/>
                            <w:b/>
                            <w:color w:val="000000"/>
                            <w:kern w:val="24"/>
                            <w:sz w:val="20"/>
                            <w:szCs w:val="20"/>
                          </w:rPr>
                          <w:t>Organisational collaborators</w:t>
                        </w:r>
                      </w:p>
                    </w:txbxContent>
                  </v:textbox>
                </v:roundrect>
                <v:roundrect id="Rectangle: Rounded Corners 48" o:spid="_x0000_s1036" style="position:absolute;left:60528;width:21821;height:4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" fillcolor="#7030a0" strokecolor="#7030a0" strokeweight="1pt">
                  <v:stroke joinstyle="miter"/>
                  <v:textbox>
                    <w:txbxContent>
                      <w:p w14:paraId="686A9DFD"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ARC</w:t>
                        </w:r>
                      </w:p>
                    </w:txbxContent>
                  </v:textbox>
                </v:roundrect>
                <v:roundrect id="Rectangle: Rounded Corners 49" o:spid="_x0000_s1037" style="position:absolute;left:60528;top:7342;width:21821;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" fillcolor="#4472c4" strokecolor="#2f528f" strokeweight="1pt">
                  <v:stroke joinstyle="miter"/>
                  <v:textbox>
                    <w:txbxContent>
                      <w:p w14:paraId="5F749682"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Admin Org</w:t>
                        </w:r>
                      </w:p>
                    </w:txbxContent>
                  </v:textbox>
                </v:roundrect>
                <v:roundrect id="Rectangle: Rounded Corners 50" o:spid="_x0000_s1038" style="position:absolute;left:60528;top:14685;width:21821;height:6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" fillcolor="#4472c4" strokecolor="#2f528f" strokeweight="1pt">
                  <v:stroke joinstyle="miter"/>
                  <v:textbox>
                    <w:txbxContent>
                      <w:p w14:paraId="33F5CADB"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Director</w:t>
                        </w:r>
                      </w:p>
                    </w:txbxContent>
                  </v:textbox>
                </v:roundrect>
                <v:roundrect id="Rectangle: Rounded Corners 51" o:spid="_x0000_s1039" style="position:absolute;left:56967;top:23603;width:2902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" fillcolor="#4472c4" strokecolor="#2f528f" strokeweight="1pt">
                  <v:stroke joinstyle="miter"/>
                  <v:textbox>
                    <w:txbxContent>
                      <w:p w14:paraId="36BA9BB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Executive Management Committee</w:t>
                        </w:r>
                      </w:p>
                    </w:txbxContent>
                  </v:textbox>
                </v:roundrect>
                <v:roundrect id="Rectangle: Rounded Corners 52" o:spid="_x0000_s1040" style="position:absolute;top:13891;width:29025;height:12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" fillcolor="#009" strokecolor="#002060" strokeweight="1pt">
                  <v:stroke joinstyle="miter"/>
                  <v:textbox>
                    <w:txbxContent>
                      <w:p w14:paraId="2DE13FCF"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Advisory Committee and International Advisory Committee</w:t>
                        </w:r>
                      </w:p>
                    </w:txbxContent>
                  </v:textbox>
                </v:roundrect>
                <v:roundrect id="Rectangle: Rounded Corners 53" o:spid="_x0000_s1041" style="position:absolute;left:31512;top:19949;width:21821;height:6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" fillcolor="#4472c4" strokecolor="#2f528f" strokeweight="1pt">
                  <v:stroke joinstyle="miter"/>
                  <v:textbox>
                    <w:txbxContent>
                      <w:p w14:paraId="4ED4D28C" w14:textId="77777777" w:rsidR="002E4F78" w:rsidRPr="002E4F78" w:rsidRDefault="002E4F78" w:rsidP="002E4F78">
                        <w:pPr>
                          <w:jc w:val="center"/>
                          <w:rPr>
                            <w:rFonts w:hAnsi="Calibri"/>
                            <w:color w:val="FFFFFF"/>
                            <w:kern w:val="24"/>
                            <w:sz w:val="18"/>
                            <w:szCs w:val="18"/>
                          </w:rPr>
                        </w:pPr>
                        <w:r w:rsidRPr="002E4F78">
                          <w:rPr>
                            <w:rFonts w:hAnsi="Calibri"/>
                            <w:color w:val="FFFFFF"/>
                            <w:kern w:val="24"/>
                            <w:sz w:val="18"/>
                            <w:szCs w:val="18"/>
                          </w:rPr>
                          <w:t>Deputy Director(s)</w:t>
                        </w:r>
                      </w:p>
                    </w:txbxContent>
                  </v:textbox>
                </v:roundrect>
                <v:roundrect id="Rectangle: Rounded Corners 54" o:spid="_x0000_s1042" style="position:absolute;left:30368;top:36056;width:26843;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" fillcolor="#70ad47" strokecolor="#507e32" strokeweight="1pt">
                  <v:stroke joinstyle="miter"/>
                  <v:textbox>
                    <w:txbxContent>
                      <w:p w14:paraId="2E124A71"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1</w:t>
                        </w:r>
                      </w:p>
                    </w:txbxContent>
                  </v:textbox>
                </v:roundrect>
                <v:roundrect id="Rectangle: Rounded Corners 55" o:spid="_x0000_s1043" style="position:absolute;left:58120;top:36125;width:26844;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" fillcolor="#ffc000" strokecolor="#bc8c00" strokeweight="1pt">
                  <v:stroke joinstyle="miter"/>
                  <v:textbox>
                    <w:txbxContent>
                      <w:p w14:paraId="42614D8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2</w:t>
                        </w:r>
                      </w:p>
                    </w:txbxContent>
                  </v:textbox>
                </v:roundrect>
                <v:roundrect id="Rectangle: Rounded Corners 56" o:spid="_x0000_s1044" style="position:absolute;left:86020;top:36125;width:26843;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" fillcolor="#ed7d31" strokecolor="#2f528f" strokeweight="1pt">
                  <v:stroke joinstyle="miter"/>
                  <v:textbox>
                    <w:txbxContent>
                      <w:p w14:paraId="20C05A89"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3</w:t>
                        </w:r>
                      </w:p>
                    </w:txbxContent>
                  </v:textbox>
                </v:roundrect>
                <v:roundrect id="Rectangle: Rounded Corners 57" o:spid="_x0000_s1045" style="position:absolute;left:30323;top:43636;width:18375;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" fillcolor="#4472c4" strokecolor="#2f528f" strokeweight="1pt">
                  <v:stroke joinstyle="miter"/>
                  <v:textbox>
                    <w:txbxContent>
                      <w:p w14:paraId="460148F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1</w:t>
                        </w:r>
                      </w:p>
                    </w:txbxContent>
                  </v:textbox>
                </v:roundrect>
                <v:roundrect id="Rectangle: Rounded Corners 58" o:spid="_x0000_s1046" style="position:absolute;left:52684;top:43679;width:18375;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" fillcolor="#4472c4" strokecolor="#2f528f" strokeweight="1pt">
                  <v:stroke joinstyle="miter"/>
                  <v:textbox>
                    <w:txbxContent>
                      <w:p w14:paraId="59363307"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2</w:t>
                        </w:r>
                      </w:p>
                    </w:txbxContent>
                  </v:textbox>
                </v:roundrect>
                <v:roundrect id="Rectangle: Rounded Corners 59" o:spid="_x0000_s1047" style="position:absolute;left:75045;top:43798;width:18375;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" fillcolor="#4472c4" strokecolor="#2f528f" strokeweight="1pt">
                  <v:stroke joinstyle="miter"/>
                  <v:textbox>
                    <w:txbxContent>
                      <w:p w14:paraId="1DE27EDC"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3</w:t>
                        </w:r>
                      </w:p>
                    </w:txbxContent>
                  </v:textbox>
                </v:roundrect>
                <v:roundrect id="Rectangle: Rounded Corners 60" o:spid="_x0000_s1048" style="position:absolute;left:97406;top:43636;width:18375;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" fillcolor="#4472c4" strokecolor="#2f528f" strokeweight="1pt">
                  <v:stroke joinstyle="miter"/>
                  <v:textbox>
                    <w:txbxContent>
                      <w:p w14:paraId="732C597F"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4</w:t>
                        </w:r>
                      </w:p>
                    </w:txbxContent>
                  </v:textbox>
                </v:roundrect>
                <v:roundrect id="Rectangle: Rounded Corners 61" o:spid="_x0000_s1049" style="position:absolute;left:93420;top:19801;width:21821;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" fillcolor="#4472c4" strokecolor="#2f528f" strokeweight="1pt">
                  <v:stroke joinstyle="miter"/>
                  <v:textbox>
                    <w:txbxContent>
                      <w:p w14:paraId="4A7098F9"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Chief Operating Officer</w:t>
                        </w:r>
                      </w:p>
                    </w:txbxContent>
                  </v:textbox>
                </v:roundrect>
                <v:shapetype id="_x0000_t32" coordsize="21600,21600" o:spt="32" o:oned="t" path="m,l21600,21600e" filled="f">
                  <v:path arrowok="t" fillok="f" o:connecttype="none"/>
                  <o:lock v:ext="edit" shapetype="t"/>
                </v:shapetype>
                <v:shape id="Straight Arrow Connector 62" o:spid="_x0000_s1050" type="#_x0000_t32" style="position:absolute;left:71438;top:4675;width:0;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" strokecolor="#4472c4" strokeweight="2.25pt">
                  <v:stroke endarrow="block" joinstyle="miter"/>
                </v:shape>
                <v:shape id="Straight Arrow Connector 63" o:spid="_x0000_s1051" type="#_x0000_t32" style="position:absolute;left:71438;top:12018;width:0;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" strokecolor="#4472c4" strokeweight="2.25pt">
                  <v:stroke endarrow="block" joinstyle="miter"/>
                </v:shape>
                <v:shape id="Straight Arrow Connector 192" o:spid="_x0000_s1052" type="#_x0000_t32" style="position:absolute;left:53333;top:21335;width:18105;height:19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" strokecolor="#4472c4" strokeweight="2.25pt">
                  <v:stroke endarrow="block" joinstyle="miter"/>
                </v:shape>
                <v:shape id="Straight Arrow Connector 193" o:spid="_x0000_s1053" type="#_x0000_t32" style="position:absolute;left:29025;top:17023;width:31503;height: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" strokecolor="#4472c4" strokeweight="2.25pt">
                  <v:stroke dashstyle="3 1" endarrow="block" joinstyle="miter"/>
                  <o:lock v:ext="edit" shapetype="f"/>
                </v:shape>
                <v:shape id="Straight Arrow Connector 194" o:spid="_x0000_s1054" type="#_x0000_t32" style="position:absolute;left:71438;top:21335;width:21982;height:1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" strokecolor="#4472c4" strokeweight="2.25pt">
                  <v:stroke endarrow="block" joinstyle="miter"/>
                  <o:lock v:ext="edit" shapetype="f"/>
                </v:shape>
                <v:shape id="Straight Arrow Connector 195" o:spid="_x0000_s1055" type="#_x0000_t32" style="position:absolute;left:53333;top:23274;width:3271;height:3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" strokecolor="#4472c4" strokeweight="2.25pt">
                  <v:stroke endarrow="block" joinstyle="miter"/>
                  <o:lock v:ext="edit" shapetype="f"/>
                </v:shape>
                <v:shape id="Straight Arrow Connector 196" o:spid="_x0000_s1056" type="#_x0000_t32" style="position:absolute;left:71480;top:30115;width:0;height:3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" strokecolor="#4472c4" strokeweight="2.25pt">
                  <v:stroke startarrow="block" endarrow="block" joinstyle="miter"/>
                  <o:lock v:ext="edit" shapetype="f"/>
                </v:shape>
                <v:shape id="Straight Arrow Connector 197" o:spid="_x0000_s1057" type="#_x0000_t32" style="position:absolute;left:85992;top:23128;width:7428;height:3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" strokecolor="#4472c4" strokeweight="2.25pt">
                  <v:stroke endarrow="block" joinstyle="miter"/>
                  <o:lock v:ext="edit" shapetype="f"/>
                </v:shape>
                <v:shape id="Straight Arrow Connector 198" o:spid="_x0000_s1058" type="#_x0000_t32" style="position:absolute;left:71438;top:19361;width:42;height:4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" strokecolor="#4472c4" strokeweight="2.25pt">
                  <v:stroke endarrow="block" joinstyle="miter"/>
                </v:shape>
                <w10:wrap type="square" anchorx="margin"/>
              </v:group>
            </w:pict>
          </mc:Fallback>
        </mc:AlternateContent>
      </w:r>
    </w:p>
    <w:p w14:paraId="7BF45820" w14:textId="77777777" w:rsidR="00CF7BDC" w:rsidRPr="002E4F78" w:rsidRDefault="00CF7BDC" w:rsidP="002E4F78">
      <w:pPr>
        <w:spacing w:after="160" w:line="259" w:lineRule="auto"/>
        <w:jc w:val="both"/>
        <w:rPr>
          <w:rFonts w:ascii="Calibri" w:eastAsia="Calibri" w:hAnsi="Calibri" w:cs="Arial"/>
          <w:sz w:val="22"/>
          <w:szCs w:val="22"/>
        </w:rPr>
      </w:pPr>
    </w:p>
    <w:p w14:paraId="765A73DB" w14:textId="5670E877" w:rsidR="002E4F78" w:rsidRPr="002E4F78" w:rsidRDefault="002E4F78" w:rsidP="002E4F78">
      <w:pPr>
        <w:keepNext/>
        <w:keepLines/>
        <w:spacing w:before="240" w:after="120"/>
        <w:ind w:left="720" w:hanging="360"/>
        <w:outlineLvl w:val="0"/>
        <w:rPr>
          <w:rFonts w:ascii="Calibri Light" w:eastAsia="Yu Gothic Light" w:hAnsi="Calibri Light"/>
          <w:b/>
          <w:color w:val="005A7A"/>
          <w:sz w:val="32"/>
          <w:szCs w:val="32"/>
          <w:lang w:eastAsia="en-AU"/>
        </w:rPr>
      </w:pPr>
      <w:bookmarkStart w:id="66" w:name="_Toc111820602"/>
      <w:bookmarkStart w:id="67" w:name="_Toc114156558"/>
      <w:r w:rsidRPr="002E4F78">
        <w:rPr>
          <w:rFonts w:ascii="Calibri Light" w:eastAsia="Yu Gothic Light" w:hAnsi="Calibri Light"/>
          <w:b/>
          <w:color w:val="005A7A"/>
          <w:sz w:val="32"/>
          <w:szCs w:val="32"/>
          <w:lang w:eastAsia="en-AU"/>
        </w:rPr>
        <w:t xml:space="preserve">Strategic and Operational Plans </w:t>
      </w:r>
      <w:bookmarkEnd w:id="66"/>
      <w:bookmarkEnd w:id="67"/>
    </w:p>
    <w:p w14:paraId="071B9FE2" w14:textId="279A0F93" w:rsidR="002E4F78" w:rsidRPr="002E4F78" w:rsidRDefault="002E4F78" w:rsidP="002E4F78">
      <w:pPr>
        <w:spacing w:before="120" w:after="120" w:line="259" w:lineRule="auto"/>
        <w:rPr>
          <w:rFonts w:ascii="Calibri" w:eastAsia="Calibri" w:hAnsi="Calibri" w:cs="Calibri"/>
          <w:sz w:val="22"/>
          <w:szCs w:val="22"/>
          <w:lang w:eastAsia="en-AU"/>
        </w:rPr>
      </w:pPr>
      <w:r w:rsidRPr="002E4F78">
        <w:rPr>
          <w:rFonts w:ascii="Calibri" w:eastAsia="Calibri" w:hAnsi="Calibri" w:cs="Calibri"/>
          <w:sz w:val="22"/>
          <w:szCs w:val="22"/>
        </w:rPr>
        <w:t xml:space="preserve">You must put in place </w:t>
      </w:r>
      <w:proofErr w:type="gramStart"/>
      <w:r w:rsidRPr="002E4F78">
        <w:rPr>
          <w:rFonts w:ascii="Calibri" w:eastAsia="Calibri" w:hAnsi="Calibri" w:cs="Calibri"/>
          <w:sz w:val="22"/>
          <w:szCs w:val="22"/>
        </w:rPr>
        <w:t>a number of</w:t>
      </w:r>
      <w:proofErr w:type="gramEnd"/>
      <w:r w:rsidRPr="002E4F78">
        <w:rPr>
          <w:rFonts w:ascii="Calibri" w:eastAsia="Calibri" w:hAnsi="Calibri" w:cs="Calibri"/>
          <w:sz w:val="22"/>
          <w:szCs w:val="22"/>
        </w:rPr>
        <w:t xml:space="preserve"> plans during the establishment phase as noted in the Grant Agreement B2.3 Further advice is highlighted below as well as some considerations for other policies and procedures.  </w:t>
      </w:r>
    </w:p>
    <w:p w14:paraId="49D15660" w14:textId="0701B9B4"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68" w:name="_Toc111820603"/>
      <w:bookmarkStart w:id="69" w:name="_Toc114156559"/>
      <w:r w:rsidRPr="002E4F78">
        <w:rPr>
          <w:rFonts w:ascii="Calibri Light" w:eastAsia="Yu Gothic Light" w:hAnsi="Calibri Light"/>
          <w:b/>
          <w:smallCaps/>
          <w:color w:val="00809D"/>
          <w:sz w:val="28"/>
          <w:szCs w:val="26"/>
          <w:lang w:eastAsia="en-AU"/>
        </w:rPr>
        <w:t>Initial Meeting</w:t>
      </w:r>
      <w:bookmarkEnd w:id="68"/>
      <w:bookmarkEnd w:id="69"/>
    </w:p>
    <w:p w14:paraId="7EEB8055" w14:textId="77777777" w:rsidR="002E4F78" w:rsidRPr="002E4F78" w:rsidRDefault="002E4F78" w:rsidP="000038F5">
      <w:pPr>
        <w:spacing w:after="120"/>
        <w:rPr>
          <w:rFonts w:ascii="Calibri" w:eastAsia="Calibri" w:hAnsi="Calibri" w:cs="Arial"/>
          <w:sz w:val="22"/>
          <w:szCs w:val="22"/>
          <w:lang w:eastAsia="en-AU"/>
        </w:rPr>
      </w:pPr>
      <w:r w:rsidRPr="002E4F78">
        <w:rPr>
          <w:rFonts w:ascii="Calibri" w:eastAsia="Calibri" w:hAnsi="Calibri" w:cs="Arial"/>
          <w:sz w:val="22"/>
          <w:szCs w:val="22"/>
          <w:lang w:eastAsia="en-AU"/>
        </w:rPr>
        <w:t>An initial meeting or strategic planning day should be held with the team within the first few months of establishment. Include as many participants as possible, noting you can use the establishment funds to support this activity. Some topics for this meeting might include:</w:t>
      </w:r>
    </w:p>
    <w:p w14:paraId="2BA72674" w14:textId="77777777" w:rsidR="002E4F78" w:rsidRPr="002E4F78" w:rsidRDefault="0014766A" w:rsidP="000038F5">
      <w:pPr>
        <w:numPr>
          <w:ilvl w:val="0"/>
          <w:numId w:val="30"/>
        </w:numPr>
        <w:spacing w:after="120"/>
        <w:rPr>
          <w:rFonts w:ascii="Calibri" w:hAnsi="Calibri" w:cs="Calibri"/>
          <w:sz w:val="22"/>
          <w:szCs w:val="22"/>
          <w:lang w:eastAsia="en-AU"/>
        </w:rPr>
      </w:pPr>
      <w:hyperlink w:anchor="_Strategic_Plan" w:history="1">
        <w:r w:rsidR="002E4F78" w:rsidRPr="002E4F78">
          <w:rPr>
            <w:rFonts w:ascii="Calibri" w:hAnsi="Calibri" w:cs="Calibri"/>
            <w:color w:val="0000FF"/>
            <w:sz w:val="22"/>
            <w:szCs w:val="22"/>
            <w:u w:val="single"/>
            <w:lang w:eastAsia="en-AU"/>
          </w:rPr>
          <w:t>St</w:t>
        </w:r>
        <w:bookmarkStart w:id="70" w:name="_Hlt114058175"/>
        <w:r w:rsidR="002E4F78" w:rsidRPr="002E4F78">
          <w:rPr>
            <w:rFonts w:ascii="Calibri" w:hAnsi="Calibri" w:cs="Calibri"/>
            <w:color w:val="0000FF"/>
            <w:sz w:val="22"/>
            <w:szCs w:val="22"/>
            <w:u w:val="single"/>
            <w:lang w:eastAsia="en-AU"/>
          </w:rPr>
          <w:t>r</w:t>
        </w:r>
        <w:bookmarkEnd w:id="70"/>
        <w:r w:rsidR="002E4F78" w:rsidRPr="002E4F78">
          <w:rPr>
            <w:rFonts w:ascii="Calibri" w:hAnsi="Calibri" w:cs="Calibri"/>
            <w:color w:val="0000FF"/>
            <w:sz w:val="22"/>
            <w:szCs w:val="22"/>
            <w:u w:val="single"/>
            <w:lang w:eastAsia="en-AU"/>
          </w:rPr>
          <w:t>ategic plan</w:t>
        </w:r>
      </w:hyperlink>
      <w:r w:rsidR="002E4F78" w:rsidRPr="002E4F78">
        <w:rPr>
          <w:rFonts w:ascii="Calibri" w:hAnsi="Calibri" w:cs="Calibri"/>
          <w:sz w:val="22"/>
          <w:szCs w:val="22"/>
          <w:lang w:eastAsia="en-AU"/>
        </w:rPr>
        <w:t xml:space="preserve"> components</w:t>
      </w:r>
    </w:p>
    <w:p w14:paraId="467B076F"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Development of a framework for implementing critical operational requirements</w:t>
      </w:r>
    </w:p>
    <w:p w14:paraId="78D8F840"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 xml:space="preserve">Processes for reporting and variations to Grant Agreement </w:t>
      </w:r>
    </w:p>
    <w:p w14:paraId="36B8A1AB" w14:textId="77777777" w:rsidR="002E4F78" w:rsidRPr="002E4F78" w:rsidRDefault="0014766A" w:rsidP="000038F5">
      <w:pPr>
        <w:numPr>
          <w:ilvl w:val="0"/>
          <w:numId w:val="30"/>
        </w:numPr>
        <w:spacing w:after="120"/>
        <w:rPr>
          <w:rFonts w:ascii="Calibri" w:hAnsi="Calibri" w:cs="Calibri"/>
          <w:sz w:val="22"/>
          <w:szCs w:val="22"/>
          <w:lang w:eastAsia="en-AU"/>
        </w:rPr>
      </w:pPr>
      <w:hyperlink w:anchor="_Budget_Plan" w:history="1">
        <w:r w:rsidR="002E4F78" w:rsidRPr="002E4F78">
          <w:rPr>
            <w:rFonts w:ascii="Calibri" w:hAnsi="Calibri" w:cs="Calibri"/>
            <w:color w:val="0000FF"/>
            <w:sz w:val="22"/>
            <w:szCs w:val="22"/>
            <w:u w:val="single"/>
            <w:lang w:eastAsia="en-AU"/>
          </w:rPr>
          <w:t>Revisiting the budget if necessary</w:t>
        </w:r>
      </w:hyperlink>
      <w:r w:rsidR="002E4F78" w:rsidRPr="002E4F78">
        <w:rPr>
          <w:rFonts w:ascii="Calibri" w:hAnsi="Calibri" w:cs="Calibri"/>
          <w:sz w:val="22"/>
          <w:szCs w:val="22"/>
          <w:lang w:eastAsia="en-AU"/>
        </w:rPr>
        <w:t xml:space="preserve"> </w:t>
      </w:r>
      <w:r w:rsidR="002E4F78" w:rsidRPr="002E4F78">
        <w:rPr>
          <w:rFonts w:ascii="Calibri" w:hAnsi="Calibri" w:cs="Calibri"/>
          <w:sz w:val="22"/>
          <w:szCs w:val="22"/>
          <w:lang w:eastAsia="en-AU"/>
        </w:rPr>
        <w:tab/>
      </w:r>
    </w:p>
    <w:p w14:paraId="641EDEAE"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Framework for use of strategic funds</w:t>
      </w:r>
    </w:p>
    <w:p w14:paraId="0F51B6F2"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Detailed project plans with partners</w:t>
      </w:r>
    </w:p>
    <w:p w14:paraId="4CE40D72"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 xml:space="preserve">Development of operational procedures </w:t>
      </w:r>
    </w:p>
    <w:p w14:paraId="63E4BCB5"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Developing KPIs</w:t>
      </w:r>
    </w:p>
    <w:p w14:paraId="2B0BD43A" w14:textId="18592D5E" w:rsid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Recruitment plan</w:t>
      </w:r>
      <w:r w:rsidR="00AE5831">
        <w:rPr>
          <w:rFonts w:ascii="Calibri" w:hAnsi="Calibri" w:cs="Calibri"/>
          <w:sz w:val="22"/>
          <w:szCs w:val="22"/>
          <w:lang w:eastAsia="en-AU"/>
        </w:rPr>
        <w:t>.</w:t>
      </w:r>
      <w:r w:rsidRPr="002E4F78">
        <w:rPr>
          <w:rFonts w:ascii="Calibri" w:hAnsi="Calibri" w:cs="Calibri"/>
          <w:sz w:val="22"/>
          <w:szCs w:val="22"/>
          <w:lang w:eastAsia="en-AU"/>
        </w:rPr>
        <w:t xml:space="preserve"> </w:t>
      </w:r>
    </w:p>
    <w:p w14:paraId="68A0E60D" w14:textId="77777777" w:rsidR="000038F5" w:rsidRPr="000038F5" w:rsidRDefault="000038F5" w:rsidP="000038F5">
      <w:pPr>
        <w:spacing w:after="120"/>
        <w:ind w:left="720"/>
        <w:rPr>
          <w:rFonts w:ascii="Calibri" w:hAnsi="Calibri" w:cs="Calibri"/>
          <w:sz w:val="22"/>
          <w:szCs w:val="22"/>
          <w:lang w:eastAsia="en-AU"/>
        </w:rPr>
      </w:pPr>
    </w:p>
    <w:p w14:paraId="7FD97E92"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b/>
          <w:bCs/>
          <w:sz w:val="22"/>
          <w:szCs w:val="22"/>
          <w:lang w:eastAsia="en-AU"/>
        </w:rPr>
        <w:t>TIP</w:t>
      </w:r>
      <w:r w:rsidRPr="002E4F78">
        <w:rPr>
          <w:rFonts w:ascii="Calibri" w:eastAsia="Calibri" w:hAnsi="Calibri" w:cs="Arial"/>
          <w:sz w:val="22"/>
          <w:szCs w:val="22"/>
          <w:lang w:eastAsia="en-AU"/>
        </w:rPr>
        <w:t>: Invite the ARC to present key messaging about ARC expectations to CIs.</w:t>
      </w:r>
    </w:p>
    <w:p w14:paraId="2C6B924C" w14:textId="77777777" w:rsidR="000038F5" w:rsidRDefault="000038F5" w:rsidP="002E4F78">
      <w:pPr>
        <w:keepNext/>
        <w:spacing w:after="200"/>
        <w:rPr>
          <w:rFonts w:ascii="Calibri" w:eastAsia="Calibri" w:hAnsi="Calibri" w:cs="Arial"/>
          <w:i/>
          <w:iCs/>
          <w:color w:val="44546A"/>
          <w:sz w:val="18"/>
          <w:szCs w:val="18"/>
        </w:rPr>
      </w:pPr>
    </w:p>
    <w:p w14:paraId="55D9AE82" w14:textId="7FA65DDB" w:rsidR="002E4F78" w:rsidRPr="002E4F78" w:rsidRDefault="002E4F78" w:rsidP="002E4F78">
      <w:pPr>
        <w:keepNext/>
        <w:spacing w:after="200"/>
        <w:rPr>
          <w:rFonts w:ascii="Calibri" w:eastAsia="Calibri" w:hAnsi="Calibri" w:cs="Arial"/>
          <w:i/>
          <w:iCs/>
          <w:color w:val="44546A"/>
          <w:sz w:val="18"/>
          <w:szCs w:val="18"/>
        </w:rPr>
      </w:pPr>
      <w:r w:rsidRPr="002E4F78">
        <w:rPr>
          <w:rFonts w:ascii="Calibri" w:eastAsia="Calibri" w:hAnsi="Calibri" w:cs="Arial"/>
          <w:i/>
          <w:iCs/>
          <w:color w:val="44546A"/>
          <w:sz w:val="18"/>
          <w:szCs w:val="18"/>
        </w:rPr>
        <w:t>Table 1 ITRP Plans</w:t>
      </w:r>
    </w:p>
    <w:tbl>
      <w:tblPr>
        <w:tblStyle w:val="TableGrid2"/>
        <w:tblW w:w="5000" w:type="pct"/>
        <w:tblLook w:val="04A0" w:firstRow="1" w:lastRow="0" w:firstColumn="1" w:lastColumn="0" w:noHBand="0" w:noVBand="1"/>
      </w:tblPr>
      <w:tblGrid>
        <w:gridCol w:w="2760"/>
        <w:gridCol w:w="1745"/>
        <w:gridCol w:w="5378"/>
      </w:tblGrid>
      <w:tr w:rsidR="002E4F78" w:rsidRPr="002E4F78" w14:paraId="2301651C" w14:textId="77777777" w:rsidTr="00661AA3">
        <w:tc>
          <w:tcPr>
            <w:tcW w:w="1396" w:type="pct"/>
            <w:vAlign w:val="center"/>
          </w:tcPr>
          <w:p w14:paraId="1B089AA7"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Plan</w:t>
            </w:r>
          </w:p>
        </w:tc>
        <w:tc>
          <w:tcPr>
            <w:tcW w:w="883" w:type="pct"/>
            <w:vAlign w:val="center"/>
          </w:tcPr>
          <w:p w14:paraId="3421C1F3" w14:textId="3683935A"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Grant Agreement </w:t>
            </w:r>
            <w:r w:rsidR="00AE5831">
              <w:rPr>
                <w:rFonts w:ascii="Calibri" w:eastAsia="Calibri" w:hAnsi="Calibri" w:cs="Arial"/>
                <w:sz w:val="22"/>
                <w:szCs w:val="22"/>
                <w:lang w:eastAsia="en-AU"/>
              </w:rPr>
              <w:t>clause</w:t>
            </w:r>
          </w:p>
        </w:tc>
        <w:tc>
          <w:tcPr>
            <w:tcW w:w="2721" w:type="pct"/>
            <w:vAlign w:val="center"/>
          </w:tcPr>
          <w:p w14:paraId="0E1A537C"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Timeline</w:t>
            </w:r>
          </w:p>
        </w:tc>
      </w:tr>
      <w:tr w:rsidR="002E4F78" w:rsidRPr="002E4F78" w14:paraId="72CA54CE" w14:textId="77777777" w:rsidTr="00661AA3">
        <w:tc>
          <w:tcPr>
            <w:tcW w:w="1396" w:type="pct"/>
            <w:vAlign w:val="center"/>
          </w:tcPr>
          <w:p w14:paraId="0790AB55"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Transition Plan (if required)</w:t>
            </w:r>
          </w:p>
        </w:tc>
        <w:tc>
          <w:tcPr>
            <w:tcW w:w="883" w:type="pct"/>
            <w:vAlign w:val="center"/>
          </w:tcPr>
          <w:p w14:paraId="54098C48"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B2.5.1</w:t>
            </w:r>
          </w:p>
        </w:tc>
        <w:tc>
          <w:tcPr>
            <w:tcW w:w="2721" w:type="pct"/>
            <w:vAlign w:val="center"/>
          </w:tcPr>
          <w:p w14:paraId="0D578D09"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Within 3 months of the project’s Grant Offer being executed by the ARC in RMS</w:t>
            </w:r>
          </w:p>
        </w:tc>
      </w:tr>
      <w:tr w:rsidR="002E4F78" w:rsidRPr="002E4F78" w14:paraId="5B769BB0" w14:textId="77777777" w:rsidTr="00661AA3">
        <w:tc>
          <w:tcPr>
            <w:tcW w:w="1396" w:type="pct"/>
            <w:vAlign w:val="center"/>
          </w:tcPr>
          <w:p w14:paraId="57244810"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Strategic Plan </w:t>
            </w:r>
          </w:p>
        </w:tc>
        <w:tc>
          <w:tcPr>
            <w:tcW w:w="883" w:type="pct"/>
            <w:vMerge w:val="restart"/>
            <w:vAlign w:val="center"/>
          </w:tcPr>
          <w:p w14:paraId="25ED76F0"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B2.3</w:t>
            </w:r>
          </w:p>
        </w:tc>
        <w:tc>
          <w:tcPr>
            <w:tcW w:w="2721" w:type="pct"/>
            <w:vMerge w:val="restart"/>
            <w:vAlign w:val="center"/>
          </w:tcPr>
          <w:p w14:paraId="21F8A8F6"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rPr>
              <w:t>within six months of the Project Start Date</w:t>
            </w:r>
          </w:p>
        </w:tc>
      </w:tr>
      <w:tr w:rsidR="002E4F78" w:rsidRPr="002E4F78" w14:paraId="4688D6EF" w14:textId="77777777" w:rsidTr="00661AA3">
        <w:tc>
          <w:tcPr>
            <w:tcW w:w="1396" w:type="pct"/>
            <w:vAlign w:val="center"/>
          </w:tcPr>
          <w:p w14:paraId="703FA339"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Gender equality and diversity plan</w:t>
            </w:r>
          </w:p>
        </w:tc>
        <w:tc>
          <w:tcPr>
            <w:tcW w:w="883" w:type="pct"/>
            <w:vMerge/>
            <w:vAlign w:val="center"/>
          </w:tcPr>
          <w:p w14:paraId="5465BE50" w14:textId="77777777" w:rsidR="002E4F78" w:rsidRPr="002E4F78" w:rsidRDefault="002E4F78" w:rsidP="002E4F78">
            <w:pPr>
              <w:rPr>
                <w:rFonts w:ascii="Calibri" w:eastAsia="Calibri" w:hAnsi="Calibri" w:cs="Arial"/>
                <w:sz w:val="22"/>
                <w:szCs w:val="22"/>
                <w:lang w:eastAsia="en-AU"/>
              </w:rPr>
            </w:pPr>
          </w:p>
        </w:tc>
        <w:tc>
          <w:tcPr>
            <w:tcW w:w="2721" w:type="pct"/>
            <w:vMerge/>
            <w:vAlign w:val="center"/>
          </w:tcPr>
          <w:p w14:paraId="5E42DF99" w14:textId="77777777" w:rsidR="002E4F78" w:rsidRPr="002E4F78" w:rsidRDefault="002E4F78" w:rsidP="002E4F78">
            <w:pPr>
              <w:rPr>
                <w:rFonts w:ascii="Calibri" w:eastAsia="Calibri" w:hAnsi="Calibri" w:cs="Arial"/>
                <w:sz w:val="22"/>
                <w:szCs w:val="22"/>
                <w:lang w:eastAsia="en-AU"/>
              </w:rPr>
            </w:pPr>
          </w:p>
        </w:tc>
      </w:tr>
      <w:tr w:rsidR="002E4F78" w:rsidRPr="002E4F78" w14:paraId="35DF837E" w14:textId="77777777" w:rsidTr="00661AA3">
        <w:tc>
          <w:tcPr>
            <w:tcW w:w="1396" w:type="pct"/>
            <w:vAlign w:val="center"/>
          </w:tcPr>
          <w:p w14:paraId="0AAA6D50"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rPr>
              <w:t>Mentoring and professional development program</w:t>
            </w:r>
          </w:p>
        </w:tc>
        <w:tc>
          <w:tcPr>
            <w:tcW w:w="883" w:type="pct"/>
            <w:vMerge/>
            <w:vAlign w:val="center"/>
          </w:tcPr>
          <w:p w14:paraId="47304B69" w14:textId="77777777" w:rsidR="002E4F78" w:rsidRPr="002E4F78" w:rsidRDefault="002E4F78" w:rsidP="002E4F78">
            <w:pPr>
              <w:rPr>
                <w:rFonts w:ascii="Calibri" w:eastAsia="Calibri" w:hAnsi="Calibri" w:cs="Arial"/>
                <w:sz w:val="22"/>
                <w:szCs w:val="22"/>
                <w:lang w:eastAsia="en-AU"/>
              </w:rPr>
            </w:pPr>
          </w:p>
        </w:tc>
        <w:tc>
          <w:tcPr>
            <w:tcW w:w="2721" w:type="pct"/>
            <w:vMerge/>
            <w:vAlign w:val="center"/>
          </w:tcPr>
          <w:p w14:paraId="22C9E193" w14:textId="77777777" w:rsidR="002E4F78" w:rsidRPr="002E4F78" w:rsidRDefault="002E4F78" w:rsidP="002E4F78">
            <w:pPr>
              <w:rPr>
                <w:rFonts w:ascii="Calibri" w:eastAsia="Calibri" w:hAnsi="Calibri" w:cs="Arial"/>
                <w:sz w:val="22"/>
                <w:szCs w:val="22"/>
                <w:lang w:eastAsia="en-AU"/>
              </w:rPr>
            </w:pPr>
          </w:p>
        </w:tc>
      </w:tr>
      <w:tr w:rsidR="002E4F78" w:rsidRPr="002E4F78" w14:paraId="0D031A96" w14:textId="77777777" w:rsidTr="00661AA3">
        <w:tc>
          <w:tcPr>
            <w:tcW w:w="1396" w:type="pct"/>
            <w:vAlign w:val="center"/>
          </w:tcPr>
          <w:p w14:paraId="5AC4505D" w14:textId="42A0A69F"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rPr>
              <w:t xml:space="preserve">Recruitment plan (in line with </w:t>
            </w:r>
            <w:r w:rsidR="00AE5831">
              <w:rPr>
                <w:rFonts w:ascii="Calibri" w:eastAsia="Calibri" w:hAnsi="Calibri" w:cs="Arial"/>
                <w:sz w:val="22"/>
                <w:szCs w:val="22"/>
              </w:rPr>
              <w:t xml:space="preserve">clause </w:t>
            </w:r>
            <w:r w:rsidRPr="002E4F78">
              <w:rPr>
                <w:rFonts w:ascii="Calibri" w:eastAsia="Calibri" w:hAnsi="Calibri" w:cs="Arial"/>
                <w:sz w:val="22"/>
                <w:szCs w:val="22"/>
              </w:rPr>
              <w:t>D2.1.2)</w:t>
            </w:r>
          </w:p>
        </w:tc>
        <w:tc>
          <w:tcPr>
            <w:tcW w:w="883" w:type="pct"/>
            <w:vMerge/>
            <w:vAlign w:val="center"/>
          </w:tcPr>
          <w:p w14:paraId="384BE696" w14:textId="77777777" w:rsidR="002E4F78" w:rsidRPr="002E4F78" w:rsidRDefault="002E4F78" w:rsidP="002E4F78">
            <w:pPr>
              <w:rPr>
                <w:rFonts w:ascii="Calibri" w:eastAsia="Calibri" w:hAnsi="Calibri" w:cs="Arial"/>
                <w:sz w:val="22"/>
                <w:szCs w:val="22"/>
                <w:lang w:eastAsia="en-AU"/>
              </w:rPr>
            </w:pPr>
          </w:p>
        </w:tc>
        <w:tc>
          <w:tcPr>
            <w:tcW w:w="2721" w:type="pct"/>
            <w:vMerge/>
            <w:vAlign w:val="center"/>
          </w:tcPr>
          <w:p w14:paraId="52D9EA6C" w14:textId="77777777" w:rsidR="002E4F78" w:rsidRPr="002E4F78" w:rsidRDefault="002E4F78" w:rsidP="002E4F78">
            <w:pPr>
              <w:rPr>
                <w:rFonts w:ascii="Calibri" w:eastAsia="Calibri" w:hAnsi="Calibri" w:cs="Arial"/>
                <w:sz w:val="22"/>
                <w:szCs w:val="22"/>
                <w:lang w:eastAsia="en-AU"/>
              </w:rPr>
            </w:pPr>
          </w:p>
        </w:tc>
      </w:tr>
      <w:tr w:rsidR="002E4F78" w:rsidRPr="002E4F78" w14:paraId="09332398" w14:textId="77777777" w:rsidTr="00661AA3">
        <w:tc>
          <w:tcPr>
            <w:tcW w:w="1396" w:type="pct"/>
            <w:vAlign w:val="center"/>
          </w:tcPr>
          <w:p w14:paraId="4B1FAECE"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Translation Plan</w:t>
            </w:r>
          </w:p>
        </w:tc>
        <w:tc>
          <w:tcPr>
            <w:tcW w:w="883" w:type="pct"/>
            <w:vMerge/>
            <w:vAlign w:val="center"/>
          </w:tcPr>
          <w:p w14:paraId="1981E529" w14:textId="77777777" w:rsidR="002E4F78" w:rsidRPr="002E4F78" w:rsidRDefault="002E4F78" w:rsidP="002E4F78">
            <w:pPr>
              <w:rPr>
                <w:rFonts w:ascii="Calibri" w:eastAsia="Calibri" w:hAnsi="Calibri" w:cs="Arial"/>
                <w:sz w:val="22"/>
                <w:szCs w:val="22"/>
                <w:lang w:eastAsia="en-AU"/>
              </w:rPr>
            </w:pPr>
          </w:p>
        </w:tc>
        <w:tc>
          <w:tcPr>
            <w:tcW w:w="2721" w:type="pct"/>
            <w:vMerge/>
            <w:vAlign w:val="center"/>
          </w:tcPr>
          <w:p w14:paraId="274124F2" w14:textId="77777777" w:rsidR="002E4F78" w:rsidRPr="002E4F78" w:rsidRDefault="002E4F78" w:rsidP="002E4F78">
            <w:pPr>
              <w:rPr>
                <w:rFonts w:ascii="Calibri" w:eastAsia="Calibri" w:hAnsi="Calibri" w:cs="Arial"/>
                <w:sz w:val="22"/>
                <w:szCs w:val="22"/>
                <w:lang w:eastAsia="en-AU"/>
              </w:rPr>
            </w:pPr>
          </w:p>
        </w:tc>
      </w:tr>
      <w:tr w:rsidR="002E4F78" w:rsidRPr="002E4F78" w14:paraId="08059387" w14:textId="77777777" w:rsidTr="00661AA3">
        <w:tc>
          <w:tcPr>
            <w:tcW w:w="1396" w:type="pct"/>
            <w:vAlign w:val="center"/>
          </w:tcPr>
          <w:p w14:paraId="09E9433B"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KPI targets</w:t>
            </w:r>
          </w:p>
        </w:tc>
        <w:tc>
          <w:tcPr>
            <w:tcW w:w="883" w:type="pct"/>
            <w:vAlign w:val="center"/>
          </w:tcPr>
          <w:p w14:paraId="54C4ED13"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B5.1</w:t>
            </w:r>
          </w:p>
        </w:tc>
        <w:tc>
          <w:tcPr>
            <w:tcW w:w="2721" w:type="pct"/>
            <w:vAlign w:val="center"/>
          </w:tcPr>
          <w:p w14:paraId="21C7C60D"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Submit to ARC </w:t>
            </w:r>
            <w:r w:rsidRPr="002E4F78">
              <w:rPr>
                <w:rFonts w:ascii="Calibri" w:eastAsia="Calibri" w:hAnsi="Calibri" w:cs="Arial"/>
                <w:sz w:val="22"/>
                <w:szCs w:val="22"/>
              </w:rPr>
              <w:t xml:space="preserve">within 6 months* of the Project Start Date. </w:t>
            </w:r>
          </w:p>
        </w:tc>
      </w:tr>
      <w:tr w:rsidR="002E4F78" w:rsidRPr="002E4F78" w14:paraId="17BB3F17" w14:textId="77777777" w:rsidTr="00661AA3">
        <w:tc>
          <w:tcPr>
            <w:tcW w:w="1396" w:type="pct"/>
            <w:vAlign w:val="center"/>
          </w:tcPr>
          <w:p w14:paraId="58F95B5D"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Recruitment Commencement for ICHDR and ICPD</w:t>
            </w:r>
          </w:p>
        </w:tc>
        <w:tc>
          <w:tcPr>
            <w:tcW w:w="883" w:type="pct"/>
            <w:vAlign w:val="center"/>
          </w:tcPr>
          <w:p w14:paraId="7132D6E6"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D2.1</w:t>
            </w:r>
          </w:p>
        </w:tc>
        <w:tc>
          <w:tcPr>
            <w:tcW w:w="2721" w:type="pct"/>
            <w:vAlign w:val="center"/>
          </w:tcPr>
          <w:p w14:paraId="466B26C5"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Within 12 months </w:t>
            </w:r>
            <w:r w:rsidRPr="002E4F78">
              <w:rPr>
                <w:rFonts w:ascii="Calibri" w:eastAsia="Calibri" w:hAnsi="Calibri" w:cs="Arial"/>
                <w:sz w:val="22"/>
                <w:szCs w:val="22"/>
              </w:rPr>
              <w:t>of the Project Start Date</w:t>
            </w:r>
          </w:p>
        </w:tc>
      </w:tr>
    </w:tbl>
    <w:p w14:paraId="057021F0" w14:textId="77777777" w:rsidR="002E4F78" w:rsidRPr="002E4F78" w:rsidRDefault="002E4F78" w:rsidP="002E4F78">
      <w:pPr>
        <w:spacing w:after="160" w:line="259" w:lineRule="auto"/>
        <w:rPr>
          <w:rFonts w:ascii="Calibri" w:eastAsia="Calibri" w:hAnsi="Calibri" w:cs="Arial"/>
          <w:i/>
          <w:iCs/>
          <w:sz w:val="22"/>
          <w:szCs w:val="22"/>
          <w:lang w:eastAsia="en-AU"/>
        </w:rPr>
      </w:pPr>
      <w:r w:rsidRPr="002E4F78">
        <w:rPr>
          <w:rFonts w:ascii="Calibri" w:eastAsia="Calibri" w:hAnsi="Calibri" w:cs="Arial"/>
          <w:i/>
          <w:iCs/>
          <w:sz w:val="22"/>
          <w:szCs w:val="22"/>
          <w:lang w:eastAsia="en-AU"/>
        </w:rPr>
        <w:t>*</w:t>
      </w:r>
      <w:proofErr w:type="gramStart"/>
      <w:r w:rsidRPr="002E4F78">
        <w:rPr>
          <w:rFonts w:ascii="Calibri" w:eastAsia="Calibri" w:hAnsi="Calibri" w:cs="Arial"/>
          <w:i/>
          <w:iCs/>
          <w:sz w:val="22"/>
          <w:szCs w:val="22"/>
          <w:lang w:eastAsia="en-AU"/>
        </w:rPr>
        <w:t>due</w:t>
      </w:r>
      <w:proofErr w:type="gramEnd"/>
      <w:r w:rsidRPr="002E4F78">
        <w:rPr>
          <w:rFonts w:ascii="Calibri" w:eastAsia="Calibri" w:hAnsi="Calibri" w:cs="Arial"/>
          <w:i/>
          <w:iCs/>
          <w:sz w:val="22"/>
          <w:szCs w:val="22"/>
          <w:lang w:eastAsia="en-AU"/>
        </w:rPr>
        <w:t xml:space="preserve"> to COVID disruptions, the ARC has extended this deadline to 12 months.  </w:t>
      </w:r>
    </w:p>
    <w:p w14:paraId="39D299BA" w14:textId="33691787"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71" w:name="_Strategic_Plan"/>
      <w:bookmarkStart w:id="72" w:name="_Toc111820604"/>
      <w:bookmarkStart w:id="73" w:name="_Toc114156560"/>
      <w:bookmarkEnd w:id="71"/>
      <w:r w:rsidRPr="002E4F78">
        <w:rPr>
          <w:rFonts w:ascii="Calibri Light" w:eastAsia="Yu Gothic Light" w:hAnsi="Calibri Light"/>
          <w:b/>
          <w:smallCaps/>
          <w:color w:val="00809D"/>
          <w:sz w:val="28"/>
          <w:szCs w:val="26"/>
          <w:lang w:eastAsia="en-AU"/>
        </w:rPr>
        <w:lastRenderedPageBreak/>
        <w:t>Strategic Plan</w:t>
      </w:r>
      <w:bookmarkEnd w:id="72"/>
      <w:bookmarkEnd w:id="73"/>
    </w:p>
    <w:p w14:paraId="5F604E7C" w14:textId="2A124FEC"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Grant Agreement </w:t>
      </w:r>
      <w:r w:rsidRPr="002E75D7">
        <w:rPr>
          <w:rFonts w:ascii="Calibri" w:eastAsia="Calibri" w:hAnsi="Calibri" w:cs="Arial"/>
          <w:sz w:val="22"/>
          <w:szCs w:val="22"/>
          <w:lang w:eastAsia="en-AU"/>
        </w:rPr>
        <w:t>B2.3</w:t>
      </w:r>
      <w:r w:rsidRPr="002E4F78">
        <w:rPr>
          <w:rFonts w:ascii="Calibri" w:eastAsia="Calibri" w:hAnsi="Calibri" w:cs="Arial"/>
          <w:sz w:val="22"/>
          <w:szCs w:val="22"/>
          <w:lang w:eastAsia="en-AU"/>
        </w:rPr>
        <w:t>.1</w:t>
      </w:r>
      <w:r w:rsidR="00001485">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a</w:t>
      </w:r>
    </w:p>
    <w:p w14:paraId="0CAFC3B1" w14:textId="77777777" w:rsidR="002E4F78" w:rsidRPr="002E4F78" w:rsidRDefault="002E4F78" w:rsidP="002E4F78">
      <w:pPr>
        <w:spacing w:before="120" w:after="120"/>
        <w:jc w:val="both"/>
        <w:rPr>
          <w:rFonts w:ascii="Calibri" w:hAnsi="Calibri" w:cs="Calibri"/>
          <w:sz w:val="22"/>
          <w:szCs w:val="22"/>
          <w:lang w:eastAsia="en-AU"/>
        </w:rPr>
      </w:pPr>
      <w:r w:rsidRPr="002E4F78">
        <w:rPr>
          <w:rFonts w:ascii="Calibri" w:hAnsi="Calibri" w:cs="Calibri"/>
          <w:sz w:val="22"/>
          <w:szCs w:val="22"/>
          <w:lang w:eastAsia="en-AU"/>
        </w:rPr>
        <w:t>The strategic plan will form part of the Progress Reporting requirements for the first year of operations. Please see below for more information.</w:t>
      </w:r>
    </w:p>
    <w:p w14:paraId="4DF30C35" w14:textId="77777777" w:rsidR="002E4F78" w:rsidRPr="002E4F78" w:rsidRDefault="002E4F78" w:rsidP="000038F5">
      <w:pPr>
        <w:spacing w:after="120"/>
        <w:jc w:val="both"/>
        <w:rPr>
          <w:rFonts w:ascii="Calibri" w:eastAsia="Calibri" w:hAnsi="Calibri" w:cs="Calibri"/>
          <w:sz w:val="22"/>
          <w:szCs w:val="22"/>
          <w:lang w:eastAsia="en-AU"/>
        </w:rPr>
      </w:pPr>
      <w:r w:rsidRPr="002E4F78">
        <w:rPr>
          <w:rFonts w:ascii="Calibri" w:eastAsia="Calibri" w:hAnsi="Calibri" w:cs="Calibri"/>
          <w:sz w:val="22"/>
          <w:szCs w:val="22"/>
          <w:lang w:eastAsia="en-AU"/>
        </w:rPr>
        <w:t>The Strategic Plan should incorporate:</w:t>
      </w:r>
    </w:p>
    <w:p w14:paraId="00281BDC"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Clear purpose and vision statement</w:t>
      </w:r>
    </w:p>
    <w:p w14:paraId="1DC168CB"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 xml:space="preserve">Expected outcomes of the research and indicators of success </w:t>
      </w:r>
    </w:p>
    <w:p w14:paraId="1FDDEB1F"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Detailed research translation and/or Intellectual Property strategies</w:t>
      </w:r>
    </w:p>
    <w:p w14:paraId="1F91CF0B"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Risk and mitigation plans</w:t>
      </w:r>
    </w:p>
    <w:p w14:paraId="37C0971D"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Succession plans for critical positions and how to have continuous development of staff as future leaders</w:t>
      </w:r>
    </w:p>
    <w:p w14:paraId="7271FD43"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Identified and/or potential opportunities for more end-user and industry collaborations, including management strategies to action these</w:t>
      </w:r>
    </w:p>
    <w:p w14:paraId="1A0DE95B"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 xml:space="preserve">Managing opportunities for exploring emerging research areas </w:t>
      </w:r>
    </w:p>
    <w:p w14:paraId="22BDFED5" w14:textId="0801194B"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 xml:space="preserve">Additional funding sources to support projects both during the Project Activity Period and once the Grant has ceased, </w:t>
      </w:r>
      <w:r w:rsidR="005F3049" w:rsidRPr="002E4F78">
        <w:rPr>
          <w:rFonts w:ascii="Calibri" w:hAnsi="Calibri" w:cs="Calibri"/>
          <w:sz w:val="22"/>
          <w:szCs w:val="22"/>
          <w:lang w:eastAsia="en-AU"/>
        </w:rPr>
        <w:t>to</w:t>
      </w:r>
      <w:r w:rsidRPr="002E4F78">
        <w:rPr>
          <w:rFonts w:ascii="Calibri" w:hAnsi="Calibri" w:cs="Calibri"/>
          <w:sz w:val="22"/>
          <w:szCs w:val="22"/>
          <w:lang w:eastAsia="en-AU"/>
        </w:rPr>
        <w:t xml:space="preserve"> ensure continued support for key talent - students and postdocs</w:t>
      </w:r>
    </w:p>
    <w:p w14:paraId="6DE602C0"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 xml:space="preserve">Approach for management of performance issues across the Research Program including: </w:t>
      </w:r>
    </w:p>
    <w:p w14:paraId="2C0463A2" w14:textId="295CC9DE" w:rsidR="002E4F78" w:rsidRPr="002E4F78" w:rsidRDefault="002E4F78" w:rsidP="000038F5">
      <w:pPr>
        <w:numPr>
          <w:ilvl w:val="1"/>
          <w:numId w:val="31"/>
        </w:numPr>
        <w:spacing w:after="120"/>
        <w:ind w:left="1434" w:hanging="357"/>
        <w:rPr>
          <w:rFonts w:ascii="Calibri" w:hAnsi="Calibri" w:cs="Calibri"/>
          <w:sz w:val="22"/>
          <w:szCs w:val="22"/>
          <w:lang w:eastAsia="en-AU"/>
        </w:rPr>
      </w:pPr>
      <w:r w:rsidRPr="002E4F78">
        <w:rPr>
          <w:rFonts w:ascii="Calibri" w:hAnsi="Calibri" w:cs="Calibri"/>
          <w:sz w:val="22"/>
          <w:szCs w:val="22"/>
          <w:lang w:eastAsia="en-AU"/>
        </w:rPr>
        <w:t>provisions to allow projects which have reached their natural end to be closed down</w:t>
      </w:r>
    </w:p>
    <w:p w14:paraId="3F6EF646" w14:textId="77777777" w:rsidR="002E4F78" w:rsidRPr="002E4F78" w:rsidRDefault="002E4F78" w:rsidP="000038F5">
      <w:pPr>
        <w:numPr>
          <w:ilvl w:val="1"/>
          <w:numId w:val="31"/>
        </w:numPr>
        <w:spacing w:after="120"/>
        <w:ind w:left="1434" w:hanging="357"/>
        <w:rPr>
          <w:rFonts w:ascii="Calibri" w:hAnsi="Calibri" w:cs="Calibri"/>
          <w:sz w:val="22"/>
          <w:szCs w:val="22"/>
          <w:lang w:eastAsia="en-AU"/>
        </w:rPr>
      </w:pPr>
      <w:r w:rsidRPr="002E4F78">
        <w:rPr>
          <w:rFonts w:ascii="Calibri" w:hAnsi="Calibri" w:cs="Calibri"/>
          <w:sz w:val="22"/>
          <w:szCs w:val="22"/>
          <w:lang w:eastAsia="en-AU"/>
        </w:rPr>
        <w:t xml:space="preserve">Discontinuing underperforming projects </w:t>
      </w:r>
    </w:p>
    <w:p w14:paraId="1EEAACA8" w14:textId="77777777" w:rsidR="002E4F78" w:rsidRPr="002E4F78" w:rsidRDefault="002E4F78" w:rsidP="000038F5">
      <w:pPr>
        <w:numPr>
          <w:ilvl w:val="1"/>
          <w:numId w:val="31"/>
        </w:numPr>
        <w:spacing w:after="120"/>
        <w:ind w:left="1434" w:hanging="357"/>
        <w:rPr>
          <w:rFonts w:ascii="Calibri" w:hAnsi="Calibri" w:cs="Calibri"/>
          <w:sz w:val="22"/>
          <w:szCs w:val="22"/>
          <w:lang w:eastAsia="en-AU"/>
        </w:rPr>
      </w:pPr>
      <w:r w:rsidRPr="002E4F78">
        <w:rPr>
          <w:rFonts w:ascii="Calibri" w:hAnsi="Calibri" w:cs="Calibri"/>
          <w:sz w:val="22"/>
          <w:szCs w:val="22"/>
          <w:lang w:eastAsia="en-AU"/>
        </w:rPr>
        <w:t>Redistribution of funding across the ITRP including appropriate consultation and discussion with relevant organisations and personnel.</w:t>
      </w:r>
    </w:p>
    <w:p w14:paraId="2BEE589D" w14:textId="77777777" w:rsidR="002E4F78" w:rsidRPr="005D5161" w:rsidRDefault="002E4F78" w:rsidP="002E4F78">
      <w:pPr>
        <w:spacing w:line="276" w:lineRule="auto"/>
        <w:ind w:left="1434"/>
        <w:rPr>
          <w:rFonts w:ascii="Calibri" w:hAnsi="Calibri" w:cs="Calibri"/>
          <w:sz w:val="18"/>
          <w:szCs w:val="18"/>
          <w:lang w:eastAsia="en-AU"/>
        </w:rPr>
      </w:pPr>
    </w:p>
    <w:p w14:paraId="71CA3F9F" w14:textId="77777777" w:rsidR="002E4F78" w:rsidRPr="002E4F78" w:rsidRDefault="002E4F78" w:rsidP="002E4F78">
      <w:pPr>
        <w:spacing w:after="160" w:line="259" w:lineRule="auto"/>
        <w:rPr>
          <w:rFonts w:ascii="Calibri" w:eastAsia="Calibri" w:hAnsi="Calibri" w:cs="Calibri"/>
          <w:b/>
          <w:sz w:val="22"/>
          <w:szCs w:val="22"/>
        </w:rPr>
      </w:pPr>
      <w:r w:rsidRPr="002E4F78">
        <w:rPr>
          <w:rFonts w:ascii="Calibri" w:eastAsia="Calibri" w:hAnsi="Calibri" w:cs="Calibri"/>
          <w:b/>
          <w:sz w:val="22"/>
          <w:szCs w:val="22"/>
        </w:rPr>
        <w:t>Revise the Strategic Plan annually</w:t>
      </w:r>
      <w:r w:rsidRPr="002E4F78">
        <w:rPr>
          <w:rFonts w:ascii="Calibri" w:eastAsia="Calibri" w:hAnsi="Calibri" w:cs="Calibri"/>
          <w:sz w:val="22"/>
          <w:szCs w:val="22"/>
        </w:rPr>
        <w:t xml:space="preserve"> and update over the project activity period, ideally with input from a broad range of members.</w:t>
      </w:r>
      <w:r w:rsidRPr="002E4F78">
        <w:rPr>
          <w:rFonts w:ascii="Calibri" w:eastAsia="Calibri" w:hAnsi="Calibri" w:cs="Calibri"/>
          <w:b/>
          <w:sz w:val="22"/>
          <w:szCs w:val="22"/>
        </w:rPr>
        <w:t xml:space="preserve"> </w:t>
      </w:r>
    </w:p>
    <w:p w14:paraId="76F7A6A0" w14:textId="77777777" w:rsidR="002E4F78" w:rsidRPr="002E4F78" w:rsidRDefault="002E4F78" w:rsidP="002E4F78">
      <w:pPr>
        <w:shd w:val="clear" w:color="auto" w:fill="D0CECE"/>
        <w:spacing w:before="120" w:after="120"/>
        <w:rPr>
          <w:rFonts w:ascii="Calibri" w:hAnsi="Calibri" w:cs="Calibri"/>
          <w:sz w:val="22"/>
          <w:szCs w:val="22"/>
          <w:lang w:eastAsia="en-AU"/>
        </w:rPr>
      </w:pPr>
      <w:r w:rsidRPr="002E4F78">
        <w:rPr>
          <w:rFonts w:ascii="Calibri" w:hAnsi="Calibri" w:cs="Calibri"/>
          <w:color w:val="FF0000"/>
          <w:sz w:val="22"/>
          <w:szCs w:val="22"/>
          <w:lang w:eastAsia="en-AU"/>
        </w:rPr>
        <w:t>TIP</w:t>
      </w:r>
      <w:r w:rsidRPr="002E4F78">
        <w:rPr>
          <w:rFonts w:ascii="Calibri" w:hAnsi="Calibri" w:cs="Calibri"/>
          <w:sz w:val="22"/>
          <w:szCs w:val="22"/>
          <w:lang w:eastAsia="en-AU"/>
        </w:rPr>
        <w:t>: Seek feedback from Partner Organisations and end-users to define what success looks like to them which will help refine the future outcomes mentioned in the Strategic Plan.</w:t>
      </w:r>
    </w:p>
    <w:p w14:paraId="15C04FAC" w14:textId="301B63E1" w:rsidR="002E4F78" w:rsidRPr="002E4F78" w:rsidRDefault="002E4F78" w:rsidP="002E4F78">
      <w:pPr>
        <w:shd w:val="clear" w:color="auto" w:fill="D0CECE"/>
        <w:spacing w:after="160" w:line="259" w:lineRule="auto"/>
        <w:rPr>
          <w:rFonts w:ascii="Calibri" w:eastAsia="Calibri" w:hAnsi="Calibri" w:cs="Calibri"/>
          <w:sz w:val="22"/>
          <w:szCs w:val="22"/>
        </w:rPr>
      </w:pPr>
      <w:r w:rsidRPr="002E4F78">
        <w:rPr>
          <w:rFonts w:ascii="Calibri" w:eastAsia="Calibri" w:hAnsi="Calibri" w:cs="Calibri"/>
          <w:color w:val="FF0000"/>
          <w:sz w:val="22"/>
          <w:szCs w:val="22"/>
        </w:rPr>
        <w:t>TIP</w:t>
      </w:r>
      <w:r w:rsidRPr="002E4F78">
        <w:rPr>
          <w:rFonts w:ascii="Calibri" w:eastAsia="Calibri" w:hAnsi="Calibri" w:cs="Calibri"/>
          <w:sz w:val="22"/>
          <w:szCs w:val="22"/>
        </w:rPr>
        <w:t xml:space="preserve">: </w:t>
      </w:r>
      <w:r w:rsidR="004C2693">
        <w:rPr>
          <w:rFonts w:ascii="Calibri" w:eastAsia="Calibri" w:hAnsi="Calibri" w:cs="Calibri"/>
          <w:sz w:val="22"/>
          <w:szCs w:val="22"/>
        </w:rPr>
        <w:t>C</w:t>
      </w:r>
      <w:r w:rsidRPr="002E4F78">
        <w:rPr>
          <w:rFonts w:ascii="Calibri" w:eastAsia="Calibri" w:hAnsi="Calibri" w:cs="Calibri"/>
          <w:sz w:val="22"/>
          <w:szCs w:val="22"/>
        </w:rPr>
        <w:t xml:space="preserve">onsider setting the KPIs prior to finalising the Strategic Plan. </w:t>
      </w:r>
    </w:p>
    <w:p w14:paraId="0DBD4398" w14:textId="38B47C54"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74" w:name="_Toc111820605"/>
      <w:bookmarkStart w:id="75" w:name="_Toc114156561"/>
      <w:r w:rsidRPr="002E4F78">
        <w:rPr>
          <w:rFonts w:ascii="Calibri Light" w:eastAsia="Yu Gothic Light" w:hAnsi="Calibri Light"/>
          <w:b/>
          <w:smallCaps/>
          <w:color w:val="00809D"/>
          <w:sz w:val="28"/>
          <w:szCs w:val="26"/>
          <w:lang w:eastAsia="en-AU"/>
        </w:rPr>
        <w:t>Gender Equality and Diversity Plan</w:t>
      </w:r>
      <w:bookmarkEnd w:id="74"/>
      <w:bookmarkEnd w:id="75"/>
    </w:p>
    <w:p w14:paraId="30D6C3FC" w14:textId="5AAA8E7F" w:rsidR="002E4F78" w:rsidRPr="002E4F78" w:rsidRDefault="0033386A"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001485">
        <w:rPr>
          <w:rFonts w:ascii="Calibri" w:eastAsia="Calibri" w:hAnsi="Calibri" w:cs="Arial"/>
          <w:sz w:val="22"/>
          <w:szCs w:val="22"/>
          <w:lang w:eastAsia="en-AU"/>
        </w:rPr>
        <w:t xml:space="preserve"> </w:t>
      </w:r>
      <w:r w:rsidR="002E4F78" w:rsidRPr="002E4F78">
        <w:rPr>
          <w:rFonts w:ascii="Calibri" w:eastAsia="Calibri" w:hAnsi="Calibri" w:cs="Arial"/>
          <w:sz w:val="22"/>
          <w:szCs w:val="22"/>
          <w:lang w:eastAsia="en-AU"/>
        </w:rPr>
        <w:t>B2.3.1 b</w:t>
      </w:r>
    </w:p>
    <w:p w14:paraId="3A296301"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You must put in place a Gender Equality and Diversity Plan which will support recruitment and employment of postdoctoral researchers, students and other staff including committees within six months of the Project Start Date. This plan should:</w:t>
      </w:r>
    </w:p>
    <w:p w14:paraId="60C7E9A3" w14:textId="4DDA1F7A" w:rsidR="002E4F78" w:rsidRPr="002E4F78" w:rsidRDefault="002E4F78">
      <w:pPr>
        <w:numPr>
          <w:ilvl w:val="0"/>
          <w:numId w:val="3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consider innovative strategies to position the ITRP as a flexible, inclusive, and an environment that enables a good work life balance</w:t>
      </w:r>
    </w:p>
    <w:p w14:paraId="705B0EF8" w14:textId="77777777" w:rsidR="002E4F78" w:rsidRPr="002E4F78" w:rsidRDefault="002E4F78">
      <w:pPr>
        <w:numPr>
          <w:ilvl w:val="0"/>
          <w:numId w:val="3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support innovative recruitment processes and employment conditions of postdoctoral researchers, students and other staff including committees</w:t>
      </w:r>
    </w:p>
    <w:p w14:paraId="705A2A7D" w14:textId="77777777" w:rsidR="002E4F78" w:rsidRPr="002E4F78" w:rsidRDefault="002E4F78">
      <w:pPr>
        <w:numPr>
          <w:ilvl w:val="0"/>
          <w:numId w:val="3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encourage the recruitment of and flexible employment arrangements for research personnel and other staff for example that may have family or carer responsibilities</w:t>
      </w:r>
    </w:p>
    <w:p w14:paraId="4E1CFAEA" w14:textId="77777777" w:rsidR="002E4F78" w:rsidRPr="002E4F78" w:rsidRDefault="002E4F78">
      <w:pPr>
        <w:numPr>
          <w:ilvl w:val="0"/>
          <w:numId w:val="33"/>
        </w:numPr>
        <w:spacing w:after="160" w:line="259" w:lineRule="auto"/>
        <w:rPr>
          <w:rFonts w:ascii="Calibri" w:hAnsi="Calibri" w:cs="Calibri"/>
          <w:sz w:val="22"/>
          <w:szCs w:val="22"/>
          <w:lang w:eastAsia="en-AU"/>
        </w:rPr>
      </w:pPr>
      <w:r w:rsidRPr="002E4F78">
        <w:rPr>
          <w:rFonts w:ascii="Calibri" w:hAnsi="Calibri" w:cs="Calibri"/>
          <w:sz w:val="22"/>
          <w:szCs w:val="22"/>
          <w:lang w:eastAsia="en-AU"/>
        </w:rPr>
        <w:lastRenderedPageBreak/>
        <w:t>be developed in conjunction with the human resources areas of the Participating Organisations.</w:t>
      </w:r>
    </w:p>
    <w:p w14:paraId="48D2C670" w14:textId="58108F01"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76" w:name="_Mentoring_and_Professional"/>
      <w:bookmarkStart w:id="77" w:name="_Toc111820606"/>
      <w:bookmarkStart w:id="78" w:name="_Toc114156562"/>
      <w:bookmarkEnd w:id="76"/>
      <w:r w:rsidRPr="002E4F78">
        <w:rPr>
          <w:rFonts w:ascii="Calibri Light" w:eastAsia="Yu Gothic Light" w:hAnsi="Calibri Light"/>
          <w:b/>
          <w:smallCaps/>
          <w:color w:val="00809D"/>
          <w:sz w:val="28"/>
          <w:szCs w:val="26"/>
          <w:lang w:eastAsia="en-AU"/>
        </w:rPr>
        <w:t>Mentoring and Professional Development Program</w:t>
      </w:r>
      <w:bookmarkEnd w:id="77"/>
      <w:bookmarkEnd w:id="78"/>
      <w:r w:rsidRPr="002E4F78">
        <w:rPr>
          <w:rFonts w:ascii="Calibri Light" w:eastAsia="Yu Gothic Light" w:hAnsi="Calibri Light"/>
          <w:b/>
          <w:smallCaps/>
          <w:color w:val="00809D"/>
          <w:sz w:val="28"/>
          <w:szCs w:val="26"/>
          <w:lang w:eastAsia="en-AU"/>
        </w:rPr>
        <w:t xml:space="preserve">  </w:t>
      </w:r>
    </w:p>
    <w:p w14:paraId="591391F3" w14:textId="000323A1"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Pr>
          <w:rFonts w:ascii="Calibri" w:eastAsia="Calibri" w:hAnsi="Calibri" w:cs="Arial"/>
          <w:sz w:val="22"/>
          <w:szCs w:val="22"/>
        </w:rPr>
        <w:t xml:space="preserve"> </w:t>
      </w:r>
      <w:r w:rsidR="002E4F78" w:rsidRPr="002E4F78">
        <w:rPr>
          <w:rFonts w:ascii="Calibri" w:eastAsia="Calibri" w:hAnsi="Calibri" w:cs="Arial"/>
          <w:sz w:val="22"/>
          <w:szCs w:val="22"/>
          <w:lang w:eastAsia="en-AU"/>
        </w:rPr>
        <w:t>B2.3.1 d</w:t>
      </w:r>
    </w:p>
    <w:p w14:paraId="5ED2FA42" w14:textId="77777777" w:rsidR="002E4F78" w:rsidRPr="002E4F78" w:rsidRDefault="002E4F78" w:rsidP="002E4F78">
      <w:pPr>
        <w:spacing w:after="160" w:line="259" w:lineRule="auto"/>
        <w:rPr>
          <w:rFonts w:ascii="Calibri" w:eastAsia="Calibri" w:hAnsi="Calibri" w:cs="Arial"/>
          <w:sz w:val="22"/>
          <w:szCs w:val="22"/>
          <w:lang w:eastAsia="en-AU"/>
        </w:rPr>
      </w:pPr>
      <w:bookmarkStart w:id="79" w:name="_Toc26270457"/>
      <w:bookmarkStart w:id="80" w:name="_Toc26270512"/>
      <w:bookmarkStart w:id="81" w:name="_Toc26270872"/>
      <w:r w:rsidRPr="002E4F78">
        <w:rPr>
          <w:rFonts w:ascii="Calibri" w:eastAsia="Calibri" w:hAnsi="Calibri" w:cs="Arial"/>
          <w:sz w:val="22"/>
          <w:szCs w:val="22"/>
          <w:lang w:eastAsia="en-AU"/>
        </w:rPr>
        <w:t>You must</w:t>
      </w:r>
      <w:r w:rsidRPr="002E4F78">
        <w:rPr>
          <w:rFonts w:ascii="Calibri" w:eastAsia="Calibri" w:hAnsi="Calibri" w:cs="Arial"/>
          <w:sz w:val="22"/>
          <w:szCs w:val="22"/>
        </w:rPr>
        <w:t xml:space="preserve"> put in place </w:t>
      </w:r>
      <w:r w:rsidRPr="002E4F78">
        <w:rPr>
          <w:rFonts w:ascii="Calibri" w:eastAsia="Calibri" w:hAnsi="Calibri" w:cs="Arial"/>
          <w:sz w:val="22"/>
          <w:szCs w:val="22"/>
          <w:lang w:eastAsia="en-AU"/>
        </w:rPr>
        <w:t xml:space="preserve">a Mentoring and Professional Development Plan within six months of the Project start date. </w:t>
      </w:r>
    </w:p>
    <w:p w14:paraId="5ED78DCA"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mentoring program within the Research Hub or Training Centre should focus on the development of a future research workforce that are “industry ready” and able to work across academia, industry, government/policy, and Non-Government Organisations.  </w:t>
      </w:r>
    </w:p>
    <w:bookmarkEnd w:id="79"/>
    <w:bookmarkEnd w:id="80"/>
    <w:bookmarkEnd w:id="81"/>
    <w:p w14:paraId="0E677A18"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This plan should:</w:t>
      </w:r>
    </w:p>
    <w:p w14:paraId="32C399ED" w14:textId="77777777" w:rsidR="002E4F78" w:rsidRPr="002E4F78" w:rsidRDefault="002E4F78">
      <w:pPr>
        <w:numPr>
          <w:ilvl w:val="0"/>
          <w:numId w:val="3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outline the implementation of a </w:t>
      </w:r>
      <w:r w:rsidRPr="002E4F78" w:rsidDel="00D336B3">
        <w:rPr>
          <w:rFonts w:ascii="Calibri" w:hAnsi="Calibri" w:cs="Calibri"/>
          <w:sz w:val="22"/>
          <w:szCs w:val="22"/>
          <w:lang w:eastAsia="en-AU"/>
        </w:rPr>
        <w:t>high</w:t>
      </w:r>
      <w:r w:rsidRPr="002E4F78">
        <w:rPr>
          <w:rFonts w:ascii="Calibri" w:hAnsi="Calibri" w:cs="Calibri"/>
          <w:sz w:val="22"/>
          <w:szCs w:val="22"/>
          <w:lang w:eastAsia="en-AU"/>
        </w:rPr>
        <w:t xml:space="preserve">-quality supervision, mentoring and professional development program which encompasses all students, post-doctoral </w:t>
      </w:r>
      <w:proofErr w:type="gramStart"/>
      <w:r w:rsidRPr="002E4F78">
        <w:rPr>
          <w:rFonts w:ascii="Calibri" w:hAnsi="Calibri" w:cs="Calibri"/>
          <w:sz w:val="22"/>
          <w:szCs w:val="22"/>
          <w:lang w:eastAsia="en-AU"/>
        </w:rPr>
        <w:t>researchers</w:t>
      </w:r>
      <w:proofErr w:type="gramEnd"/>
      <w:r w:rsidRPr="002E4F78">
        <w:rPr>
          <w:rFonts w:ascii="Calibri" w:hAnsi="Calibri" w:cs="Calibri"/>
          <w:sz w:val="22"/>
          <w:szCs w:val="22"/>
          <w:lang w:eastAsia="en-AU"/>
        </w:rPr>
        <w:t xml:space="preserve"> and mid-career researchers</w:t>
      </w:r>
    </w:p>
    <w:p w14:paraId="14F4DD36" w14:textId="77777777" w:rsidR="002E4F78" w:rsidRPr="002E4F78" w:rsidRDefault="002E4F78">
      <w:pPr>
        <w:numPr>
          <w:ilvl w:val="0"/>
          <w:numId w:val="3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outline mechanisms for student supervision, including co-supervision by researchers both across nodes and across academic disciplines or even across participating organisations</w:t>
      </w:r>
    </w:p>
    <w:p w14:paraId="10D7185E" w14:textId="77777777" w:rsidR="002E4F78" w:rsidRPr="002E4F78" w:rsidRDefault="002E4F78">
      <w:pPr>
        <w:numPr>
          <w:ilvl w:val="0"/>
          <w:numId w:val="3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where appropriate, confirm that the Centre Director, </w:t>
      </w:r>
      <w:proofErr w:type="gramStart"/>
      <w:r w:rsidRPr="002E4F78">
        <w:rPr>
          <w:rFonts w:ascii="Calibri" w:hAnsi="Calibri" w:cs="Calibri"/>
          <w:sz w:val="22"/>
          <w:szCs w:val="22"/>
          <w:lang w:eastAsia="en-AU"/>
        </w:rPr>
        <w:t>CIs</w:t>
      </w:r>
      <w:proofErr w:type="gramEnd"/>
      <w:r w:rsidRPr="002E4F78">
        <w:rPr>
          <w:rFonts w:ascii="Calibri" w:hAnsi="Calibri" w:cs="Calibri"/>
          <w:sz w:val="22"/>
          <w:szCs w:val="22"/>
          <w:lang w:eastAsia="en-AU"/>
        </w:rPr>
        <w:t xml:space="preserve"> and PIs must act as supervisors and mentors to assist less experienced personnel in developing research management and leadership skills and outline mechanisms through which this can occur. PIs may also undertake a mentoring role.</w:t>
      </w:r>
    </w:p>
    <w:p w14:paraId="26CE8705" w14:textId="6ACE1DF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82" w:name="_Recruitment_Plan"/>
      <w:bookmarkStart w:id="83" w:name="_Toc111820608"/>
      <w:bookmarkStart w:id="84" w:name="_Toc114156563"/>
      <w:bookmarkEnd w:id="82"/>
      <w:r w:rsidRPr="002E4F78">
        <w:rPr>
          <w:rFonts w:ascii="Calibri Light" w:eastAsia="Yu Gothic Light" w:hAnsi="Calibri Light"/>
          <w:b/>
          <w:smallCaps/>
          <w:color w:val="00809D"/>
          <w:sz w:val="28"/>
          <w:szCs w:val="26"/>
          <w:lang w:eastAsia="en-AU"/>
        </w:rPr>
        <w:t>Recruitment Plan</w:t>
      </w:r>
      <w:bookmarkEnd w:id="83"/>
      <w:bookmarkEnd w:id="84"/>
      <w:r w:rsidRPr="002E4F78">
        <w:rPr>
          <w:rFonts w:ascii="Calibri Light" w:eastAsia="Yu Gothic Light" w:hAnsi="Calibri Light"/>
          <w:b/>
          <w:smallCaps/>
          <w:color w:val="00809D"/>
          <w:sz w:val="28"/>
          <w:szCs w:val="26"/>
          <w:lang w:eastAsia="en-AU"/>
        </w:rPr>
        <w:t xml:space="preserve"> </w:t>
      </w:r>
    </w:p>
    <w:p w14:paraId="5C1E9F7C" w14:textId="13704C50"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Pr>
          <w:rFonts w:ascii="Calibri" w:eastAsia="Calibri" w:hAnsi="Calibri" w:cs="Arial"/>
          <w:sz w:val="22"/>
          <w:szCs w:val="22"/>
        </w:rPr>
        <w:t xml:space="preserve"> </w:t>
      </w:r>
      <w:r w:rsidR="002E4F78" w:rsidRPr="002E4F78">
        <w:rPr>
          <w:rFonts w:ascii="Calibri" w:eastAsia="Calibri" w:hAnsi="Calibri" w:cs="Arial"/>
          <w:sz w:val="22"/>
          <w:szCs w:val="22"/>
          <w:lang w:eastAsia="en-AU"/>
        </w:rPr>
        <w:t>C2.2, for Training Centres please also B2.3.1 c, D2.1.2</w:t>
      </w:r>
    </w:p>
    <w:p w14:paraId="1DD93BA1"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Adopt innovate and best practice university recruitment processes for the recruitment of staff to the ITRP, the investment should attract the best candidates. </w:t>
      </w:r>
    </w:p>
    <w:p w14:paraId="31D15253"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For example, some ARC Centres of Excellence have advertised female-only postdoctoral positions to meet their gender equality and diversity policy targets. Or they have highly specified recruitment procedures to enable gender equality and diversity outcomes. </w:t>
      </w:r>
    </w:p>
    <w:p w14:paraId="465014E4" w14:textId="77777777" w:rsidR="002E4F78" w:rsidRPr="002E4F78" w:rsidRDefault="002E4F78" w:rsidP="002E4F78">
      <w:pPr>
        <w:spacing w:after="160" w:line="259" w:lineRule="auto"/>
        <w:rPr>
          <w:rFonts w:ascii="Calibri" w:eastAsia="Calibri" w:hAnsi="Calibri" w:cs="Arial"/>
          <w:sz w:val="22"/>
          <w:szCs w:val="22"/>
          <w:lang w:eastAsia="en-AU"/>
        </w:rPr>
      </w:pPr>
      <w:proofErr w:type="gramStart"/>
      <w:r w:rsidRPr="002E4F78">
        <w:rPr>
          <w:rFonts w:ascii="Calibri" w:eastAsia="Calibri" w:hAnsi="Calibri" w:cs="Arial"/>
          <w:sz w:val="22"/>
          <w:szCs w:val="22"/>
          <w:lang w:eastAsia="en-AU"/>
        </w:rPr>
        <w:t>A number of</w:t>
      </w:r>
      <w:proofErr w:type="gramEnd"/>
      <w:r w:rsidRPr="002E4F78">
        <w:rPr>
          <w:rFonts w:ascii="Calibri" w:eastAsia="Calibri" w:hAnsi="Calibri" w:cs="Arial"/>
          <w:sz w:val="22"/>
          <w:szCs w:val="22"/>
          <w:lang w:eastAsia="en-AU"/>
        </w:rPr>
        <w:t xml:space="preserve"> recruitment toolkits or manuals have also been developed by ARC Centres of Excellence, Research Hubs and Training Centres and are available on their respective websites. For more information, contact the ARC Major Investments team.</w:t>
      </w:r>
    </w:p>
    <w:p w14:paraId="093E4766"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Consider the timing of appointments for staff and students across the life of the ITRP to ensure an appropriate balance of resources and supervision of staff. Also plan for the final years of the ITRP to ensure students are not left unsupported or unsupervised or have research activities that extend beyond the project end date.</w:t>
      </w:r>
    </w:p>
    <w:p w14:paraId="3545BBFE"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It is important to achieve a balance of senior positions and post-doctoral researchers across all academic levels. This will create a strong foundation for effective succession planning in the Research Hub or Training Centre.</w:t>
      </w:r>
    </w:p>
    <w:p w14:paraId="4F49D1FE"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Following recruitment, all staff should undergo an induction process and a plan for their ongoing </w:t>
      </w:r>
      <w:hyperlink w:anchor="_Mentoring_and_Professional" w:history="1">
        <w:r w:rsidRPr="002E4F78">
          <w:rPr>
            <w:rFonts w:ascii="Calibri" w:eastAsia="Calibri" w:hAnsi="Calibri" w:cs="Arial"/>
            <w:color w:val="0000FF"/>
            <w:sz w:val="22"/>
            <w:szCs w:val="22"/>
            <w:u w:val="single"/>
            <w:lang w:eastAsia="en-AU"/>
          </w:rPr>
          <w:t>professional development and mentor</w:t>
        </w:r>
        <w:bookmarkStart w:id="85" w:name="_Hlt114058727"/>
        <w:r w:rsidRPr="002E4F78">
          <w:rPr>
            <w:rFonts w:ascii="Calibri" w:eastAsia="Calibri" w:hAnsi="Calibri" w:cs="Arial"/>
            <w:color w:val="0000FF"/>
            <w:sz w:val="22"/>
            <w:szCs w:val="22"/>
            <w:u w:val="single"/>
            <w:lang w:eastAsia="en-AU"/>
          </w:rPr>
          <w:t>i</w:t>
        </w:r>
        <w:bookmarkEnd w:id="85"/>
        <w:r w:rsidRPr="002E4F78">
          <w:rPr>
            <w:rFonts w:ascii="Calibri" w:eastAsia="Calibri" w:hAnsi="Calibri" w:cs="Arial"/>
            <w:color w:val="0000FF"/>
            <w:sz w:val="22"/>
            <w:szCs w:val="22"/>
            <w:u w:val="single"/>
            <w:lang w:eastAsia="en-AU"/>
          </w:rPr>
          <w:t>ng</w:t>
        </w:r>
      </w:hyperlink>
      <w:r w:rsidRPr="002E4F78">
        <w:rPr>
          <w:rFonts w:ascii="Calibri" w:eastAsia="Calibri" w:hAnsi="Calibri" w:cs="Arial"/>
          <w:sz w:val="22"/>
          <w:szCs w:val="22"/>
          <w:lang w:eastAsia="en-AU"/>
        </w:rPr>
        <w:t xml:space="preserve"> should be put into place. </w:t>
      </w:r>
    </w:p>
    <w:p w14:paraId="5E09EB7E"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Be innovative in ideas for mentoring and supervision—the ITRP is building a future research workforce.</w:t>
      </w:r>
    </w:p>
    <w:p w14:paraId="3D9C2208"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also </w:t>
      </w:r>
      <w:hyperlink w:anchor="_Personnel" w:history="1">
        <w:r w:rsidRPr="002E4F78">
          <w:rPr>
            <w:rFonts w:ascii="Calibri" w:eastAsia="Calibri" w:hAnsi="Calibri" w:cs="Arial"/>
            <w:color w:val="0000FF"/>
            <w:sz w:val="22"/>
            <w:szCs w:val="22"/>
            <w:u w:val="single"/>
            <w:lang w:eastAsia="en-AU"/>
          </w:rPr>
          <w:t>Personnel</w:t>
        </w:r>
      </w:hyperlink>
    </w:p>
    <w:p w14:paraId="29D25DE8" w14:textId="55D4FE29"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86" w:name="_Toc111820609"/>
      <w:bookmarkStart w:id="87" w:name="_Toc114156564"/>
      <w:r w:rsidRPr="002E4F78">
        <w:rPr>
          <w:rFonts w:ascii="Calibri Light" w:eastAsia="Yu Gothic Light" w:hAnsi="Calibri Light"/>
          <w:b/>
          <w:smallCaps/>
          <w:color w:val="00809D"/>
          <w:sz w:val="28"/>
          <w:szCs w:val="26"/>
          <w:lang w:eastAsia="en-AU"/>
        </w:rPr>
        <w:lastRenderedPageBreak/>
        <w:t>Data Management Plan</w:t>
      </w:r>
      <w:bookmarkEnd w:id="86"/>
      <w:bookmarkEnd w:id="87"/>
    </w:p>
    <w:p w14:paraId="06694E53" w14:textId="4665C060"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77087F">
        <w:rPr>
          <w:rFonts w:ascii="Calibri" w:eastAsia="Calibri" w:hAnsi="Calibri" w:cs="Arial"/>
          <w:sz w:val="22"/>
          <w:szCs w:val="22"/>
          <w:lang w:eastAsia="en-AU"/>
        </w:rPr>
        <w:t xml:space="preserve"> </w:t>
      </w:r>
      <w:r w:rsidR="002E4F78" w:rsidRPr="002E4F78">
        <w:rPr>
          <w:rFonts w:ascii="Calibri" w:eastAsia="Calibri" w:hAnsi="Calibri" w:cs="Arial"/>
          <w:sz w:val="22"/>
          <w:szCs w:val="22"/>
          <w:lang w:eastAsia="en-AU"/>
        </w:rPr>
        <w:t>A2.2.5</w:t>
      </w:r>
    </w:p>
    <w:p w14:paraId="10EE6CBE"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A data management plan must be developed prior to commencement. </w:t>
      </w:r>
    </w:p>
    <w:p w14:paraId="25CE7D68"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The plan needs to describe how the ITRP will manage the long-term preservation of data and metadata arising from the grant. Some considerations include storage, access and reuse arrangements of the data emerging from the ITRP.</w:t>
      </w:r>
    </w:p>
    <w:p w14:paraId="7DADC416"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This plan should be reviewed and updated regularly. </w:t>
      </w:r>
    </w:p>
    <w:p w14:paraId="0E4880DF" w14:textId="40FD8154"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88" w:name="_Translation_Plan"/>
      <w:bookmarkStart w:id="89" w:name="_Toc111820610"/>
      <w:bookmarkStart w:id="90" w:name="_Toc114156565"/>
      <w:bookmarkEnd w:id="88"/>
      <w:r w:rsidRPr="002E4F78">
        <w:rPr>
          <w:rFonts w:ascii="Calibri Light" w:eastAsia="Yu Gothic Light" w:hAnsi="Calibri Light"/>
          <w:b/>
          <w:smallCaps/>
          <w:color w:val="00809D"/>
          <w:sz w:val="28"/>
          <w:szCs w:val="26"/>
          <w:lang w:eastAsia="en-AU"/>
        </w:rPr>
        <w:t>Translation Plan</w:t>
      </w:r>
      <w:bookmarkEnd w:id="89"/>
      <w:bookmarkEnd w:id="90"/>
    </w:p>
    <w:p w14:paraId="0E84AEAD" w14:textId="53962066"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2E4F78" w:rsidRPr="002E4F78">
        <w:rPr>
          <w:rFonts w:ascii="Calibri" w:eastAsia="Calibri" w:hAnsi="Calibri" w:cs="Arial"/>
          <w:sz w:val="22"/>
          <w:szCs w:val="22"/>
          <w:lang w:eastAsia="en-AU"/>
        </w:rPr>
        <w:t xml:space="preserve"> B2.3.1 e</w:t>
      </w:r>
    </w:p>
    <w:p w14:paraId="132DD727"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 xml:space="preserve">You must put in place a translation plan within six months of the Project Start Date. </w:t>
      </w:r>
    </w:p>
    <w:p w14:paraId="60A39E66"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This plan should:</w:t>
      </w:r>
    </w:p>
    <w:p w14:paraId="0000A7D8" w14:textId="77777777" w:rsidR="002E4F78" w:rsidRPr="002E4F78" w:rsidRDefault="002E4F78" w:rsidP="005D5161">
      <w:pPr>
        <w:numPr>
          <w:ilvl w:val="0"/>
          <w:numId w:val="24"/>
        </w:numPr>
        <w:spacing w:after="160"/>
        <w:ind w:left="1077"/>
        <w:jc w:val="both"/>
        <w:rPr>
          <w:rFonts w:ascii="Calibri" w:hAnsi="Calibri" w:cs="Calibri"/>
          <w:sz w:val="22"/>
          <w:szCs w:val="22"/>
          <w:lang w:eastAsia="en-AU"/>
        </w:rPr>
      </w:pPr>
      <w:r w:rsidRPr="002E4F78">
        <w:rPr>
          <w:rFonts w:ascii="Calibri" w:hAnsi="Calibri" w:cs="Calibri"/>
          <w:sz w:val="22"/>
          <w:szCs w:val="22"/>
          <w:lang w:eastAsia="en-AU"/>
        </w:rPr>
        <w:t>Identify actual and potential end users including industry sectors and what success looks like to them</w:t>
      </w:r>
    </w:p>
    <w:p w14:paraId="3433B574" w14:textId="77777777" w:rsidR="002E4F78" w:rsidRPr="002E4F78" w:rsidRDefault="002E4F78" w:rsidP="005D5161">
      <w:pPr>
        <w:numPr>
          <w:ilvl w:val="0"/>
          <w:numId w:val="24"/>
        </w:numPr>
        <w:spacing w:after="160"/>
        <w:ind w:left="1077"/>
        <w:jc w:val="both"/>
        <w:rPr>
          <w:rFonts w:ascii="Calibri" w:hAnsi="Calibri" w:cs="Calibri"/>
          <w:sz w:val="22"/>
          <w:szCs w:val="22"/>
          <w:lang w:eastAsia="en-AU"/>
        </w:rPr>
      </w:pPr>
      <w:r w:rsidRPr="002E4F78">
        <w:rPr>
          <w:rFonts w:ascii="Calibri" w:hAnsi="Calibri" w:cs="Calibri"/>
          <w:sz w:val="22"/>
          <w:szCs w:val="22"/>
          <w:lang w:eastAsia="en-AU"/>
        </w:rPr>
        <w:t xml:space="preserve">Map a clear pathway to research impact </w:t>
      </w:r>
    </w:p>
    <w:p w14:paraId="3EC4EE85" w14:textId="77777777" w:rsidR="002E4F78" w:rsidRPr="002E4F78" w:rsidRDefault="002E4F78" w:rsidP="005D5161">
      <w:pPr>
        <w:numPr>
          <w:ilvl w:val="0"/>
          <w:numId w:val="24"/>
        </w:numPr>
        <w:spacing w:after="160"/>
        <w:ind w:left="1077"/>
        <w:jc w:val="both"/>
        <w:rPr>
          <w:rFonts w:ascii="Calibri" w:hAnsi="Calibri" w:cs="Calibri"/>
          <w:sz w:val="22"/>
          <w:szCs w:val="22"/>
          <w:lang w:eastAsia="en-AU"/>
        </w:rPr>
      </w:pPr>
      <w:r w:rsidRPr="002E4F78">
        <w:rPr>
          <w:rFonts w:ascii="Calibri" w:hAnsi="Calibri" w:cs="Calibri"/>
          <w:sz w:val="22"/>
          <w:szCs w:val="22"/>
          <w:lang w:eastAsia="en-AU"/>
        </w:rPr>
        <w:t>Describe how progress can be monitored and measured</w:t>
      </w:r>
    </w:p>
    <w:p w14:paraId="23FF419B" w14:textId="77777777" w:rsidR="002E4F78" w:rsidRPr="002E4F78" w:rsidRDefault="002E4F78" w:rsidP="005D5161">
      <w:pPr>
        <w:numPr>
          <w:ilvl w:val="0"/>
          <w:numId w:val="24"/>
        </w:numPr>
        <w:spacing w:after="160"/>
        <w:ind w:left="1077"/>
        <w:jc w:val="both"/>
        <w:rPr>
          <w:rFonts w:ascii="Calibri" w:hAnsi="Calibri" w:cs="Calibri"/>
          <w:sz w:val="22"/>
          <w:szCs w:val="22"/>
          <w:lang w:eastAsia="en-AU"/>
        </w:rPr>
      </w:pPr>
      <w:r w:rsidRPr="002E4F78">
        <w:rPr>
          <w:rFonts w:ascii="Calibri" w:hAnsi="Calibri" w:cs="Calibri"/>
          <w:sz w:val="22"/>
          <w:szCs w:val="22"/>
          <w:lang w:eastAsia="en-AU"/>
        </w:rPr>
        <w:t>Show how data will be collected to undertake impact monitoring and evaluation</w:t>
      </w:r>
    </w:p>
    <w:p w14:paraId="029EE941" w14:textId="289CAC1C" w:rsidR="002E4F78" w:rsidRPr="005D5161" w:rsidRDefault="002E4F78" w:rsidP="005D5161">
      <w:pPr>
        <w:numPr>
          <w:ilvl w:val="0"/>
          <w:numId w:val="24"/>
        </w:numPr>
        <w:spacing w:after="240" w:line="360" w:lineRule="auto"/>
        <w:ind w:left="1077"/>
        <w:jc w:val="both"/>
        <w:rPr>
          <w:rFonts w:ascii="Calibri" w:hAnsi="Calibri" w:cs="Calibri"/>
          <w:sz w:val="22"/>
          <w:szCs w:val="22"/>
          <w:lang w:eastAsia="en-AU"/>
        </w:rPr>
      </w:pPr>
      <w:r w:rsidRPr="002E4F78">
        <w:rPr>
          <w:rFonts w:ascii="Calibri" w:hAnsi="Calibri" w:cs="Calibri"/>
          <w:sz w:val="22"/>
          <w:szCs w:val="22"/>
          <w:lang w:eastAsia="en-AU"/>
        </w:rPr>
        <w:t xml:space="preserve">Outline </w:t>
      </w:r>
      <w:r w:rsidR="009B7954">
        <w:rPr>
          <w:rFonts w:ascii="Calibri" w:hAnsi="Calibri" w:cs="Calibri"/>
          <w:sz w:val="22"/>
          <w:szCs w:val="22"/>
          <w:lang w:eastAsia="en-AU"/>
        </w:rPr>
        <w:t xml:space="preserve">of </w:t>
      </w:r>
      <w:r w:rsidRPr="002E4F78">
        <w:rPr>
          <w:rFonts w:ascii="Calibri" w:hAnsi="Calibri" w:cs="Calibri"/>
          <w:sz w:val="22"/>
          <w:szCs w:val="22"/>
          <w:lang w:eastAsia="en-AU"/>
        </w:rPr>
        <w:t>the benefits including IP arrangements and commercialisation pathways.</w:t>
      </w:r>
    </w:p>
    <w:p w14:paraId="25671BB6" w14:textId="2338ECA1"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Consider mapping your translation of research outcomes early and plan for what impact and engagement measures can be used. What do the key successes look like to end users? What is the measure for these successes? Have a strategic plan for capitalising on those opportunities. </w:t>
      </w:r>
    </w:p>
    <w:p w14:paraId="7F9ED854"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Consult with your stakeholders and end-users of the research to ensure the impact measures are fit for purpose. See the </w:t>
      </w:r>
      <w:hyperlink r:id="rId20" w:history="1">
        <w:r w:rsidRPr="002E4F78">
          <w:rPr>
            <w:rFonts w:ascii="Calibri" w:eastAsia="Calibri" w:hAnsi="Calibri" w:cs="Arial"/>
            <w:color w:val="0000FF"/>
            <w:sz w:val="22"/>
            <w:szCs w:val="22"/>
            <w:u w:val="single"/>
          </w:rPr>
          <w:t>ARC Website</w:t>
        </w:r>
      </w:hyperlink>
      <w:r w:rsidRPr="002E4F78">
        <w:rPr>
          <w:rFonts w:ascii="Calibri" w:eastAsia="Calibri" w:hAnsi="Calibri" w:cs="Arial"/>
          <w:sz w:val="22"/>
          <w:szCs w:val="22"/>
        </w:rPr>
        <w:t xml:space="preserve"> for more information on research impact.</w:t>
      </w:r>
    </w:p>
    <w:p w14:paraId="0BDDFCBD" w14:textId="5E63186B"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91" w:name="_Setting_Key_Performance"/>
      <w:bookmarkStart w:id="92" w:name="_Toc111820611"/>
      <w:bookmarkStart w:id="93" w:name="_Toc114156566"/>
      <w:bookmarkEnd w:id="91"/>
      <w:r w:rsidRPr="002E4F78">
        <w:rPr>
          <w:rFonts w:ascii="Calibri Light" w:eastAsia="Yu Gothic Light" w:hAnsi="Calibri Light"/>
          <w:b/>
          <w:smallCaps/>
          <w:color w:val="00809D"/>
          <w:sz w:val="28"/>
          <w:szCs w:val="26"/>
          <w:lang w:eastAsia="en-AU"/>
        </w:rPr>
        <w:t>Setting Key Performance Indicators (KPIs)</w:t>
      </w:r>
      <w:bookmarkEnd w:id="92"/>
      <w:bookmarkEnd w:id="93"/>
    </w:p>
    <w:p w14:paraId="5E3599A1" w14:textId="081AFE81"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62276A">
        <w:rPr>
          <w:rFonts w:ascii="Calibri" w:eastAsia="Calibri" w:hAnsi="Calibri" w:cs="Arial"/>
          <w:sz w:val="22"/>
          <w:szCs w:val="22"/>
          <w:lang w:eastAsia="en-AU"/>
        </w:rPr>
        <w:t xml:space="preserve"> </w:t>
      </w:r>
      <w:r w:rsidR="002E4F78" w:rsidRPr="002E4F78">
        <w:rPr>
          <w:rFonts w:ascii="Calibri" w:eastAsia="Calibri" w:hAnsi="Calibri" w:cs="Arial"/>
          <w:sz w:val="22"/>
          <w:szCs w:val="22"/>
          <w:lang w:eastAsia="en-AU"/>
        </w:rPr>
        <w:t>B5.1</w:t>
      </w:r>
      <w:r w:rsidR="002E4F78" w:rsidRPr="002E4F78">
        <w:rPr>
          <w:rFonts w:ascii="Calibri" w:eastAsia="Calibri" w:hAnsi="Calibri" w:cs="Arial"/>
          <w:sz w:val="22"/>
          <w:szCs w:val="22"/>
          <w:lang w:eastAsia="en-AU"/>
        </w:rPr>
        <w:tab/>
        <w:t>You must submit Key Performance Indicator targets for the project for ARC approval within 6 months of the Project Start Date.</w:t>
      </w:r>
    </w:p>
    <w:p w14:paraId="49538D74" w14:textId="77777777" w:rsidR="002E4F78" w:rsidRPr="002E4F78" w:rsidRDefault="002E4F78" w:rsidP="002E4F78">
      <w:pPr>
        <w:shd w:val="clear" w:color="auto" w:fill="FFFFFF"/>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Please refer to the ARC KPI Guidance document on the ARC website when setting your KPIs. </w:t>
      </w:r>
    </w:p>
    <w:p w14:paraId="25667E6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Prior to commencement of the project, all ITRP must set performance targets across a range of categories for each year of funding. These performance targets or KPIs, are reported annually through the Progress Report.</w:t>
      </w:r>
    </w:p>
    <w:p w14:paraId="680CC28F"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KPIs are only one measurement of the overall performance of the ITRP. It is important that adequate time and consideration is given to setting up KPI data collection processes. </w:t>
      </w:r>
    </w:p>
    <w:p w14:paraId="4C90D32C" w14:textId="25162DFE"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Consider KPIs early and as one important mechanism for monitoring progress. KPI targets must have aspirational targets to stretch performance. Excluding Year 1 performance where the ITRP is still establishing, consider reviewing KPI targets each year to ensure they are fit for purpose, as the targets may be revised with ARC approval.</w:t>
      </w:r>
    </w:p>
    <w:p w14:paraId="6B02160C"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color w:val="FF0000"/>
          <w:sz w:val="22"/>
          <w:szCs w:val="22"/>
          <w:lang w:eastAsia="en-AU"/>
        </w:rPr>
        <w:lastRenderedPageBreak/>
        <w:t xml:space="preserve">TIP: </w:t>
      </w:r>
      <w:r w:rsidRPr="002E4F78">
        <w:rPr>
          <w:rFonts w:ascii="Calibri" w:eastAsia="Calibri" w:hAnsi="Calibri" w:cs="Arial"/>
          <w:sz w:val="22"/>
          <w:szCs w:val="22"/>
          <w:lang w:eastAsia="en-AU"/>
        </w:rPr>
        <w:t xml:space="preserve">You can amend the KPI targets for the forward years at any time. You will need to seek approval from the ARC by emailing </w:t>
      </w:r>
      <w:hyperlink r:id="rId21" w:history="1">
        <w:r w:rsidRPr="002E4F78">
          <w:rPr>
            <w:rFonts w:ascii="Calibri" w:eastAsia="Calibri" w:hAnsi="Calibri" w:cs="Arial"/>
            <w:color w:val="0000FF"/>
            <w:sz w:val="22"/>
            <w:szCs w:val="22"/>
            <w:u w:val="single"/>
            <w:lang w:eastAsia="en-AU"/>
          </w:rPr>
          <w:t>ARC-Postaward@arc.gov.au</w:t>
        </w:r>
      </w:hyperlink>
      <w:r w:rsidRPr="002E4F78">
        <w:rPr>
          <w:rFonts w:ascii="Calibri" w:eastAsia="Calibri" w:hAnsi="Calibri" w:cs="Arial"/>
          <w:sz w:val="22"/>
          <w:szCs w:val="22"/>
          <w:lang w:eastAsia="en-AU"/>
        </w:rPr>
        <w:t xml:space="preserve"> and provide a short rationale for the changes. If approved by the ARC, the updated targets can be reported on in forward years.</w:t>
      </w:r>
    </w:p>
    <w:p w14:paraId="4A14CD1C" w14:textId="1D0513D0"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94" w:name="_Budget_Plan"/>
      <w:bookmarkStart w:id="95" w:name="_Toc111820612"/>
      <w:bookmarkStart w:id="96" w:name="_Toc114156567"/>
      <w:bookmarkEnd w:id="94"/>
      <w:r w:rsidRPr="002E4F78">
        <w:rPr>
          <w:rFonts w:ascii="Calibri Light" w:eastAsia="Yu Gothic Light" w:hAnsi="Calibri Light"/>
          <w:b/>
          <w:smallCaps/>
          <w:color w:val="00809D"/>
          <w:sz w:val="28"/>
          <w:szCs w:val="26"/>
          <w:lang w:eastAsia="en-AU"/>
        </w:rPr>
        <w:t>Budget Plan</w:t>
      </w:r>
      <w:bookmarkEnd w:id="95"/>
      <w:bookmarkEnd w:id="96"/>
    </w:p>
    <w:p w14:paraId="1B0D83AA" w14:textId="04B9A521"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During the establishment phase, it may be necessary to revisit the original budget costings </w:t>
      </w:r>
      <w:r w:rsidR="00594927">
        <w:rPr>
          <w:rFonts w:ascii="Calibri" w:eastAsia="Calibri" w:hAnsi="Calibri" w:cs="Calibri"/>
          <w:sz w:val="22"/>
          <w:szCs w:val="22"/>
        </w:rPr>
        <w:t>for</w:t>
      </w:r>
      <w:r w:rsidR="00594927" w:rsidRPr="002E4F78">
        <w:rPr>
          <w:rFonts w:ascii="Calibri" w:eastAsia="Calibri" w:hAnsi="Calibri" w:cs="Calibri"/>
          <w:sz w:val="22"/>
          <w:szCs w:val="22"/>
        </w:rPr>
        <w:t xml:space="preserve"> </w:t>
      </w:r>
      <w:r w:rsidRPr="002E4F78">
        <w:rPr>
          <w:rFonts w:ascii="Calibri" w:eastAsia="Calibri" w:hAnsi="Calibri" w:cs="Calibri"/>
          <w:sz w:val="22"/>
          <w:szCs w:val="22"/>
        </w:rPr>
        <w:t>the research program. If revisions are needed, make sure it is clearly documented. Include details on other changes in research direction or issues with equipment purchase or infrastructure access.</w:t>
      </w:r>
    </w:p>
    <w:p w14:paraId="7080D816"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If there are significant changes to the budget, which include funding being moved across line items, for example personnel, </w:t>
      </w:r>
      <w:proofErr w:type="gramStart"/>
      <w:r w:rsidRPr="002E4F78">
        <w:rPr>
          <w:rFonts w:ascii="Calibri" w:eastAsia="Calibri" w:hAnsi="Calibri" w:cs="Calibri"/>
          <w:sz w:val="22"/>
          <w:szCs w:val="22"/>
        </w:rPr>
        <w:t>equipment</w:t>
      </w:r>
      <w:proofErr w:type="gramEnd"/>
      <w:r w:rsidRPr="002E4F78">
        <w:rPr>
          <w:rFonts w:ascii="Calibri" w:eastAsia="Calibri" w:hAnsi="Calibri" w:cs="Calibri"/>
          <w:sz w:val="22"/>
          <w:szCs w:val="22"/>
        </w:rPr>
        <w:t xml:space="preserve"> or travel, then a Budget Variation is required to obtain ARC approval. For more information, please see the Variation to a Grant Agreement information on the </w:t>
      </w:r>
      <w:hyperlink r:id="rId22" w:history="1">
        <w:r w:rsidRPr="002E4F78">
          <w:rPr>
            <w:rFonts w:ascii="Calibri" w:eastAsia="Calibri" w:hAnsi="Calibri" w:cs="Calibri"/>
            <w:color w:val="0000FF"/>
            <w:sz w:val="22"/>
            <w:szCs w:val="22"/>
            <w:u w:val="single"/>
            <w:lang w:eastAsia="en-AU"/>
          </w:rPr>
          <w:t>ARC W</w:t>
        </w:r>
        <w:bookmarkStart w:id="97" w:name="_Hlt114060295"/>
        <w:bookmarkStart w:id="98" w:name="_Hlt114060296"/>
        <w:r w:rsidRPr="002E4F78">
          <w:rPr>
            <w:rFonts w:ascii="Calibri" w:eastAsia="Calibri" w:hAnsi="Calibri" w:cs="Calibri"/>
            <w:color w:val="0000FF"/>
            <w:sz w:val="22"/>
            <w:szCs w:val="22"/>
            <w:u w:val="single"/>
            <w:lang w:eastAsia="en-AU"/>
          </w:rPr>
          <w:t>e</w:t>
        </w:r>
        <w:bookmarkEnd w:id="97"/>
        <w:bookmarkEnd w:id="98"/>
        <w:r w:rsidRPr="002E4F78">
          <w:rPr>
            <w:rFonts w:ascii="Calibri" w:eastAsia="Calibri" w:hAnsi="Calibri" w:cs="Calibri"/>
            <w:color w:val="0000FF"/>
            <w:sz w:val="22"/>
            <w:szCs w:val="22"/>
            <w:u w:val="single"/>
            <w:lang w:eastAsia="en-AU"/>
          </w:rPr>
          <w:t>bsite</w:t>
        </w:r>
      </w:hyperlink>
      <w:r w:rsidRPr="002E4F78">
        <w:rPr>
          <w:rFonts w:ascii="Calibri" w:eastAsia="Calibri" w:hAnsi="Calibri" w:cs="Calibri"/>
          <w:sz w:val="22"/>
          <w:szCs w:val="22"/>
        </w:rPr>
        <w:t xml:space="preserve">, and </w:t>
      </w:r>
      <w:hyperlink w:anchor="_Variations_to_Grant" w:history="1">
        <w:r w:rsidRPr="002E4F78">
          <w:rPr>
            <w:rFonts w:ascii="Calibri" w:eastAsia="Calibri" w:hAnsi="Calibri" w:cs="Calibri"/>
            <w:color w:val="0000FF"/>
            <w:sz w:val="22"/>
            <w:szCs w:val="22"/>
            <w:u w:val="single"/>
          </w:rPr>
          <w:t>Variations to a Grant Agr</w:t>
        </w:r>
        <w:bookmarkStart w:id="99" w:name="_Hlt114060308"/>
        <w:bookmarkStart w:id="100" w:name="_Hlt114060309"/>
        <w:r w:rsidRPr="002E4F78">
          <w:rPr>
            <w:rFonts w:ascii="Calibri" w:eastAsia="Calibri" w:hAnsi="Calibri" w:cs="Calibri"/>
            <w:color w:val="0000FF"/>
            <w:sz w:val="22"/>
            <w:szCs w:val="22"/>
            <w:u w:val="single"/>
          </w:rPr>
          <w:t>e</w:t>
        </w:r>
        <w:bookmarkEnd w:id="99"/>
        <w:bookmarkEnd w:id="100"/>
        <w:r w:rsidRPr="002E4F78">
          <w:rPr>
            <w:rFonts w:ascii="Calibri" w:eastAsia="Calibri" w:hAnsi="Calibri" w:cs="Calibri"/>
            <w:color w:val="0000FF"/>
            <w:sz w:val="22"/>
            <w:szCs w:val="22"/>
            <w:u w:val="single"/>
          </w:rPr>
          <w:t>ement</w:t>
        </w:r>
      </w:hyperlink>
      <w:r w:rsidRPr="002E4F78">
        <w:rPr>
          <w:rFonts w:ascii="Calibri" w:eastAsia="Calibri" w:hAnsi="Calibri" w:cs="Calibri"/>
          <w:sz w:val="22"/>
          <w:szCs w:val="22"/>
        </w:rPr>
        <w:t xml:space="preserve"> in this document. </w:t>
      </w:r>
    </w:p>
    <w:p w14:paraId="19EEC133"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Have clear arrangements on the distribution and in some cases recovery of funds across nodes in response to managing the performance of the research program. </w:t>
      </w:r>
    </w:p>
    <w:p w14:paraId="77768915"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It is important to ensure that sufficient funds are allocated for administrative costs right to the end date of the ITRP grant, or beyond (with approved use of Administering Organisation funds), to ensure all final reporting requirements are met. </w:t>
      </w:r>
    </w:p>
    <w:p w14:paraId="1975D661" w14:textId="61848D56"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Carefully consider the eligible budget items which the ARC funds can support, and which items will need to be supported through other funding sources.  See the Grant Guidelines for more information on eligible and non</w:t>
      </w:r>
      <w:r w:rsidR="0062276A">
        <w:rPr>
          <w:rFonts w:ascii="Calibri" w:eastAsia="Calibri" w:hAnsi="Calibri" w:cs="Calibri"/>
          <w:sz w:val="22"/>
          <w:szCs w:val="22"/>
        </w:rPr>
        <w:t>-</w:t>
      </w:r>
      <w:r w:rsidRPr="002E4F78">
        <w:rPr>
          <w:rFonts w:ascii="Calibri" w:eastAsia="Calibri" w:hAnsi="Calibri" w:cs="Calibri"/>
          <w:sz w:val="22"/>
          <w:szCs w:val="22"/>
        </w:rPr>
        <w:t xml:space="preserve"> eligible budget items.</w:t>
      </w:r>
    </w:p>
    <w:p w14:paraId="58AE0281"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Items which are not eligible for ARC funding can be supported from university or partner funds. </w:t>
      </w:r>
    </w:p>
    <w:p w14:paraId="26A302B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It is important to have clearly documented rules for how the funds will be distributed so there is transparency in the process, including strategic funds.</w:t>
      </w:r>
    </w:p>
    <w:p w14:paraId="4B35931E" w14:textId="3718663F" w:rsidR="00C24484" w:rsidRPr="00C24484" w:rsidRDefault="002E4F78" w:rsidP="00C24484">
      <w:pPr>
        <w:spacing w:after="160" w:line="259" w:lineRule="auto"/>
        <w:rPr>
          <w:rFonts w:ascii="Calibri" w:eastAsia="Calibri" w:hAnsi="Calibri" w:cs="Arial"/>
          <w:sz w:val="22"/>
          <w:szCs w:val="22"/>
        </w:rPr>
      </w:pPr>
      <w:r w:rsidRPr="002E4F78">
        <w:rPr>
          <w:rFonts w:ascii="Calibri" w:eastAsia="Calibri" w:hAnsi="Calibri" w:cs="Calibri"/>
          <w:sz w:val="22"/>
          <w:szCs w:val="22"/>
        </w:rPr>
        <w:t xml:space="preserve">It is also advisable to have a clear mechanism in place to report costs associate with ARC funds separate to other funds. </w:t>
      </w:r>
      <w:r w:rsidRPr="002E4F78">
        <w:rPr>
          <w:rFonts w:ascii="Calibri" w:eastAsia="Calibri" w:hAnsi="Calibri" w:cs="Arial"/>
          <w:sz w:val="22"/>
          <w:szCs w:val="22"/>
        </w:rPr>
        <w:t xml:space="preserve">The amounts must reflect what has been reported in the Partner Organisation Contribution Report (POACR). Detailed information is not required, but it should be reflective of the level of support provided by Participating Organisations. </w:t>
      </w:r>
    </w:p>
    <w:p w14:paraId="0D47AE44" w14:textId="0435FB1C" w:rsidR="002E4F78" w:rsidRPr="002E4F78" w:rsidRDefault="002E4F78" w:rsidP="002E4F78">
      <w:pPr>
        <w:keepNext/>
        <w:keepLines/>
        <w:spacing w:before="120" w:after="120" w:line="259" w:lineRule="auto"/>
        <w:outlineLvl w:val="2"/>
        <w:rPr>
          <w:rFonts w:ascii="Calibri" w:eastAsia="Yu Gothic Light" w:hAnsi="Calibri" w:cs="Calibri"/>
          <w:b/>
          <w:sz w:val="22"/>
          <w:szCs w:val="22"/>
        </w:rPr>
      </w:pPr>
      <w:bookmarkStart w:id="101" w:name="_Toc111820613"/>
      <w:r w:rsidRPr="002E4F78">
        <w:rPr>
          <w:rFonts w:ascii="Calibri Light" w:eastAsia="Yu Gothic Light" w:hAnsi="Calibri Light"/>
          <w:b/>
        </w:rPr>
        <w:t>Strategic Funds</w:t>
      </w:r>
      <w:bookmarkEnd w:id="101"/>
      <w:r w:rsidRPr="002E4F78">
        <w:rPr>
          <w:rFonts w:ascii="Calibri" w:eastAsia="Yu Gothic Light" w:hAnsi="Calibri" w:cs="Calibri"/>
          <w:b/>
          <w:sz w:val="22"/>
          <w:szCs w:val="22"/>
        </w:rPr>
        <w:t xml:space="preserve"> </w:t>
      </w:r>
    </w:p>
    <w:p w14:paraId="11F51D7B"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lang w:eastAsia="en-AU"/>
        </w:rPr>
        <w:t xml:space="preserve">Consider setting aside a pool of funds for strategic purposes. Agreement on the use and distribution of these funds should be established early and should be tied to </w:t>
      </w:r>
      <w:r w:rsidRPr="002E4F78">
        <w:rPr>
          <w:rFonts w:ascii="Calibri" w:eastAsia="Calibri" w:hAnsi="Calibri" w:cs="Arial"/>
          <w:sz w:val="22"/>
          <w:szCs w:val="22"/>
        </w:rPr>
        <w:t>rigorous performance management of the research projects.</w:t>
      </w:r>
    </w:p>
    <w:p w14:paraId="0378A2B2"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Administering Organisation should centrally administer strategic funds and its distribution with oversight by the </w:t>
      </w:r>
      <w:hyperlink w:anchor="_Executive_Management_Committee" w:history="1">
        <w:r w:rsidRPr="002E4F78">
          <w:rPr>
            <w:rFonts w:ascii="Calibri" w:eastAsia="Calibri" w:hAnsi="Calibri" w:cs="Arial"/>
            <w:color w:val="0000FF"/>
            <w:sz w:val="22"/>
            <w:szCs w:val="22"/>
            <w:u w:val="single"/>
            <w:lang w:eastAsia="en-AU"/>
          </w:rPr>
          <w:t>Executive Management Committee</w:t>
        </w:r>
      </w:hyperlink>
      <w:r w:rsidRPr="002E4F78">
        <w:rPr>
          <w:rFonts w:ascii="Calibri" w:eastAsia="Calibri" w:hAnsi="Calibri" w:cs="Arial"/>
          <w:sz w:val="22"/>
          <w:szCs w:val="22"/>
        </w:rPr>
        <w:t xml:space="preserve">. </w:t>
      </w:r>
    </w:p>
    <w:p w14:paraId="4606442E"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lang w:eastAsia="en-AU"/>
        </w:rPr>
        <w:t xml:space="preserve">Previous Administering Organisations have set aside extra income from ARC indexation or bank interest to supplement strategic funds. See also </w:t>
      </w:r>
      <w:hyperlink w:anchor="_Indexation" w:history="1">
        <w:r w:rsidRPr="002E4F78">
          <w:rPr>
            <w:rFonts w:ascii="Calibri" w:eastAsia="Calibri" w:hAnsi="Calibri" w:cs="Arial"/>
            <w:color w:val="0000FF"/>
            <w:sz w:val="22"/>
            <w:szCs w:val="22"/>
            <w:u w:val="single"/>
            <w:lang w:eastAsia="en-AU"/>
          </w:rPr>
          <w:t>Indexa</w:t>
        </w:r>
        <w:bookmarkStart w:id="102" w:name="_Hlt114060350"/>
        <w:r w:rsidRPr="002E4F78">
          <w:rPr>
            <w:rFonts w:ascii="Calibri" w:eastAsia="Calibri" w:hAnsi="Calibri" w:cs="Arial"/>
            <w:color w:val="0000FF"/>
            <w:sz w:val="22"/>
            <w:szCs w:val="22"/>
            <w:u w:val="single"/>
            <w:lang w:eastAsia="en-AU"/>
          </w:rPr>
          <w:t>t</w:t>
        </w:r>
        <w:bookmarkEnd w:id="102"/>
        <w:r w:rsidRPr="002E4F78">
          <w:rPr>
            <w:rFonts w:ascii="Calibri" w:eastAsia="Calibri" w:hAnsi="Calibri" w:cs="Arial"/>
            <w:color w:val="0000FF"/>
            <w:sz w:val="22"/>
            <w:szCs w:val="22"/>
            <w:u w:val="single"/>
            <w:lang w:eastAsia="en-AU"/>
          </w:rPr>
          <w:t>ion</w:t>
        </w:r>
      </w:hyperlink>
    </w:p>
    <w:p w14:paraId="7972776B"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These funds can support new or serendipitous opportunities that may emerge. For example, an ‘Innovation Award’ that drives new directions, </w:t>
      </w:r>
      <w:proofErr w:type="gramStart"/>
      <w:r w:rsidRPr="002E4F78">
        <w:rPr>
          <w:rFonts w:ascii="Calibri" w:eastAsia="Calibri" w:hAnsi="Calibri" w:cs="Arial"/>
          <w:sz w:val="22"/>
          <w:szCs w:val="22"/>
          <w:lang w:eastAsia="en-AU"/>
        </w:rPr>
        <w:t>ideas</w:t>
      </w:r>
      <w:proofErr w:type="gramEnd"/>
      <w:r w:rsidRPr="002E4F78">
        <w:rPr>
          <w:rFonts w:ascii="Calibri" w:eastAsia="Calibri" w:hAnsi="Calibri" w:cs="Arial"/>
          <w:sz w:val="22"/>
          <w:szCs w:val="22"/>
          <w:lang w:eastAsia="en-AU"/>
        </w:rPr>
        <w:t xml:space="preserve"> or applications. You must ensure these emerging investments align with the research program in the application or subsequent approved project scope change. These strategic funds can also be used for management of risk by funding mitigation plans if risks are realised. </w:t>
      </w:r>
    </w:p>
    <w:p w14:paraId="396041A5" w14:textId="77777777" w:rsidR="00C24484" w:rsidRDefault="00C24484" w:rsidP="002E4F78">
      <w:pPr>
        <w:spacing w:after="160" w:line="259" w:lineRule="auto"/>
        <w:rPr>
          <w:rFonts w:ascii="Calibri" w:eastAsia="Calibri" w:hAnsi="Calibri" w:cs="Arial"/>
          <w:sz w:val="22"/>
          <w:szCs w:val="22"/>
        </w:rPr>
      </w:pPr>
    </w:p>
    <w:p w14:paraId="25A0CC70" w14:textId="77777777" w:rsidR="00C24484" w:rsidRDefault="00C24484" w:rsidP="002E4F78">
      <w:pPr>
        <w:spacing w:after="160" w:line="259" w:lineRule="auto"/>
        <w:rPr>
          <w:rFonts w:ascii="Calibri" w:eastAsia="Calibri" w:hAnsi="Calibri" w:cs="Arial"/>
          <w:sz w:val="22"/>
          <w:szCs w:val="22"/>
        </w:rPr>
      </w:pPr>
    </w:p>
    <w:p w14:paraId="375C347D" w14:textId="3CC3264A"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lastRenderedPageBreak/>
        <w:t>Some examples to use strategic funds include:</w:t>
      </w:r>
    </w:p>
    <w:p w14:paraId="6756798C" w14:textId="77777777" w:rsidR="002E4F78" w:rsidRPr="002E4F78" w:rsidRDefault="002E4F78">
      <w:pPr>
        <w:numPr>
          <w:ilvl w:val="0"/>
          <w:numId w:val="35"/>
        </w:numPr>
        <w:spacing w:after="160" w:line="259" w:lineRule="auto"/>
        <w:rPr>
          <w:rFonts w:ascii="Calibri" w:hAnsi="Calibri" w:cs="Calibri"/>
          <w:sz w:val="22"/>
          <w:szCs w:val="22"/>
          <w:lang w:eastAsia="en-AU"/>
        </w:rPr>
      </w:pPr>
      <w:r w:rsidRPr="002E4F78">
        <w:rPr>
          <w:rFonts w:ascii="Calibri" w:hAnsi="Calibri" w:cs="Calibri"/>
          <w:sz w:val="22"/>
          <w:szCs w:val="22"/>
          <w:lang w:eastAsia="en-AU"/>
        </w:rPr>
        <w:t>Supporting unexpected gaps in the research program (such as technology, equipment or bringing in additional expertise).</w:t>
      </w:r>
    </w:p>
    <w:p w14:paraId="7B81DD67" w14:textId="77777777" w:rsidR="002E4F78" w:rsidRPr="002E4F78" w:rsidRDefault="002E4F78">
      <w:pPr>
        <w:numPr>
          <w:ilvl w:val="0"/>
          <w:numId w:val="35"/>
        </w:numPr>
        <w:spacing w:after="160" w:line="259" w:lineRule="auto"/>
        <w:rPr>
          <w:rFonts w:ascii="Calibri" w:hAnsi="Calibri" w:cs="Calibri"/>
          <w:sz w:val="22"/>
          <w:szCs w:val="22"/>
          <w:lang w:eastAsia="en-AU"/>
        </w:rPr>
      </w:pPr>
      <w:r w:rsidRPr="002E4F78">
        <w:rPr>
          <w:rFonts w:ascii="Calibri" w:hAnsi="Calibri" w:cs="Calibri"/>
          <w:sz w:val="22"/>
          <w:szCs w:val="22"/>
          <w:lang w:eastAsia="en-AU"/>
        </w:rPr>
        <w:t>responding to serendipitous opportunities which will enhance the existing research program. These emerging opportunities are often time sensitive with a high risk, but high return.</w:t>
      </w:r>
    </w:p>
    <w:p w14:paraId="6688DABC" w14:textId="7F11D2A8" w:rsidR="002E4F78" w:rsidRPr="00C24484" w:rsidRDefault="002E4F78" w:rsidP="00C24484">
      <w:pPr>
        <w:numPr>
          <w:ilvl w:val="0"/>
          <w:numId w:val="35"/>
        </w:numPr>
        <w:spacing w:after="160" w:line="259" w:lineRule="auto"/>
        <w:rPr>
          <w:rFonts w:ascii="Calibri" w:hAnsi="Calibri" w:cs="Calibri"/>
          <w:sz w:val="22"/>
          <w:szCs w:val="22"/>
          <w:lang w:eastAsia="en-AU"/>
        </w:rPr>
      </w:pPr>
      <w:r w:rsidRPr="002E4F78">
        <w:rPr>
          <w:rFonts w:ascii="Calibri" w:hAnsi="Calibri" w:cs="Calibri"/>
          <w:sz w:val="22"/>
          <w:szCs w:val="22"/>
          <w:lang w:eastAsia="en-AU"/>
        </w:rPr>
        <w:t>Use funds as part of the Centre’s risk management for when a research project is not performing as expected. The Centre leadership should consider a risk assessment of each project which can then identify areas of high return or potential new opportunities, as well as any areas which could potentially have issues (such as equipment failing or loss of expertise).</w:t>
      </w:r>
    </w:p>
    <w:p w14:paraId="2B3C494C" w14:textId="50DC8631"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03" w:name="_Toc77774251"/>
      <w:bookmarkStart w:id="104" w:name="_Toc111820614"/>
      <w:bookmarkStart w:id="105" w:name="_Toc114156568"/>
      <w:r w:rsidRPr="002E4F78">
        <w:rPr>
          <w:rFonts w:ascii="Calibri Light" w:eastAsia="Yu Gothic Light" w:hAnsi="Calibri Light"/>
          <w:b/>
          <w:smallCaps/>
          <w:color w:val="00809D"/>
          <w:sz w:val="28"/>
          <w:szCs w:val="26"/>
        </w:rPr>
        <w:t>Professional Development opportunities</w:t>
      </w:r>
      <w:bookmarkEnd w:id="103"/>
      <w:bookmarkEnd w:id="104"/>
      <w:bookmarkEnd w:id="105"/>
    </w:p>
    <w:p w14:paraId="42D4AAC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See also </w:t>
      </w:r>
      <w:hyperlink w:anchor="_Mentoring_and_Professional" w:history="1">
        <w:r w:rsidRPr="002E4F78">
          <w:rPr>
            <w:rFonts w:ascii="Calibri" w:eastAsia="Calibri" w:hAnsi="Calibri" w:cs="Arial"/>
            <w:color w:val="0000FF"/>
            <w:sz w:val="22"/>
            <w:szCs w:val="22"/>
            <w:u w:val="single"/>
          </w:rPr>
          <w:t xml:space="preserve">Mentoring and Professional Development Program. </w:t>
        </w:r>
      </w:hyperlink>
      <w:r w:rsidRPr="002E4F78">
        <w:rPr>
          <w:rFonts w:ascii="Calibri" w:eastAsia="Calibri" w:hAnsi="Calibri" w:cs="Arial"/>
          <w:sz w:val="22"/>
          <w:szCs w:val="22"/>
        </w:rPr>
        <w:t xml:space="preserve"> </w:t>
      </w:r>
    </w:p>
    <w:p w14:paraId="73A83050"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The primary purpose of the Training Centre grant is to deliver innovative Higher Degree by Research (HDR) and postdoctoral training with a focus on creating end-user research capabilities. This means being “industry ready”.</w:t>
      </w:r>
    </w:p>
    <w:p w14:paraId="16526AB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Research Hubs should also consider their training and professional development opportunities for their HDR and Postdoctoral Researchers.</w:t>
      </w:r>
    </w:p>
    <w:p w14:paraId="72D4DFD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training and development of HDR and postdoctoral researchers should be a critical focus of the Training Centre and should be considered by Research Hubs. It is expected that the training program offered builds upon the university offerings. </w:t>
      </w:r>
    </w:p>
    <w:p w14:paraId="6B9C5AD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Generally, universities will offer training across the following broad areas:</w:t>
      </w:r>
    </w:p>
    <w:p w14:paraId="685640EC" w14:textId="77777777" w:rsidR="002E4F78" w:rsidRPr="002E4F78" w:rsidRDefault="002E4F78" w:rsidP="007B6D79">
      <w:pPr>
        <w:numPr>
          <w:ilvl w:val="0"/>
          <w:numId w:val="37"/>
        </w:numPr>
        <w:spacing w:after="160"/>
        <w:ind w:left="1077"/>
        <w:rPr>
          <w:rFonts w:ascii="Calibri" w:hAnsi="Calibri" w:cs="Calibri"/>
          <w:sz w:val="22"/>
          <w:szCs w:val="22"/>
          <w:lang w:eastAsia="en-AU"/>
        </w:rPr>
      </w:pPr>
      <w:r w:rsidRPr="002E4F78">
        <w:rPr>
          <w:rFonts w:ascii="Calibri" w:hAnsi="Calibri" w:cs="Calibri"/>
          <w:sz w:val="22"/>
          <w:szCs w:val="22"/>
          <w:lang w:eastAsia="en-AU"/>
        </w:rPr>
        <w:t>Research skills, such as designing experiments, statistics, ethics, file management</w:t>
      </w:r>
    </w:p>
    <w:p w14:paraId="500594F2" w14:textId="77777777" w:rsidR="002E4F78" w:rsidRPr="002E4F78" w:rsidRDefault="002E4F78" w:rsidP="007B6D79">
      <w:pPr>
        <w:numPr>
          <w:ilvl w:val="0"/>
          <w:numId w:val="37"/>
        </w:numPr>
        <w:spacing w:after="160"/>
        <w:ind w:left="1077"/>
        <w:rPr>
          <w:rFonts w:ascii="Calibri" w:hAnsi="Calibri" w:cs="Calibri"/>
          <w:sz w:val="22"/>
          <w:szCs w:val="22"/>
          <w:lang w:eastAsia="en-AU"/>
        </w:rPr>
      </w:pPr>
      <w:r w:rsidRPr="002E4F78">
        <w:rPr>
          <w:rFonts w:ascii="Calibri" w:hAnsi="Calibri" w:cs="Calibri"/>
          <w:sz w:val="22"/>
          <w:szCs w:val="22"/>
          <w:lang w:eastAsia="en-AU"/>
        </w:rPr>
        <w:t>Academic writing and communication skills</w:t>
      </w:r>
    </w:p>
    <w:p w14:paraId="24E61B6F" w14:textId="17584EB4" w:rsidR="002E4F78" w:rsidRPr="007B6D79" w:rsidRDefault="002E4F78" w:rsidP="007B6D79">
      <w:pPr>
        <w:numPr>
          <w:ilvl w:val="0"/>
          <w:numId w:val="37"/>
        </w:numPr>
        <w:spacing w:after="160"/>
        <w:ind w:left="1077"/>
        <w:rPr>
          <w:rFonts w:ascii="Calibri" w:hAnsi="Calibri" w:cs="Calibri"/>
          <w:sz w:val="22"/>
          <w:szCs w:val="22"/>
          <w:lang w:eastAsia="en-AU"/>
        </w:rPr>
      </w:pPr>
      <w:r w:rsidRPr="002E4F78">
        <w:rPr>
          <w:rFonts w:ascii="Calibri" w:hAnsi="Calibri" w:cs="Calibri"/>
          <w:sz w:val="22"/>
          <w:szCs w:val="22"/>
          <w:lang w:eastAsia="en-AU"/>
        </w:rPr>
        <w:t>How to apply for a research grant</w:t>
      </w:r>
      <w:r w:rsidR="00D342B7">
        <w:rPr>
          <w:rFonts w:ascii="Calibri" w:hAnsi="Calibri" w:cs="Calibri"/>
          <w:sz w:val="22"/>
          <w:szCs w:val="22"/>
          <w:lang w:eastAsia="en-AU"/>
        </w:rPr>
        <w:t>.</w:t>
      </w:r>
    </w:p>
    <w:p w14:paraId="2AB738F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The Research Hub or Training Centre should ensure consistency across the nodes so that all students associated with the investment have equal opportunities.</w:t>
      </w:r>
    </w:p>
    <w:p w14:paraId="5210E6DB"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Previous Research Hubs and Training Centres have provided innovative training and development opportunities in the following areas:</w:t>
      </w:r>
    </w:p>
    <w:p w14:paraId="6D754B91"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Critical technical training, relevant to the research including creating interdisciplinary modules and training </w:t>
      </w:r>
    </w:p>
    <w:p w14:paraId="47E0E054"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How to pitch for business/industry support</w:t>
      </w:r>
    </w:p>
    <w:p w14:paraId="190ACAAA"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Media training and communication</w:t>
      </w:r>
    </w:p>
    <w:p w14:paraId="4E0D8E8F"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Intellectual Property and commercialisation</w:t>
      </w:r>
    </w:p>
    <w:p w14:paraId="7922E3A1"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How to start a spin-off company or be entrepreneurial </w:t>
      </w:r>
    </w:p>
    <w:p w14:paraId="4A8395F8"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‘Soft skills’ training such as effective communication, building teams, strategic leadership, management and end user engagement and commercialisation</w:t>
      </w:r>
    </w:p>
    <w:p w14:paraId="351D15F3"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Consultancy training including working in teams to develop solutions, write consulting reports and recommend next steps.</w:t>
      </w:r>
    </w:p>
    <w:p w14:paraId="2049456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lastRenderedPageBreak/>
        <w:t xml:space="preserve">Research Hubs and Training Centres can also consider co-ordinating with other Major Investments to leverage further professional development such as sharing workshops which can allow for cost sharing </w:t>
      </w:r>
      <w:proofErr w:type="gramStart"/>
      <w:r w:rsidRPr="002E4F78">
        <w:rPr>
          <w:rFonts w:ascii="Calibri" w:eastAsia="Calibri" w:hAnsi="Calibri" w:cs="Arial"/>
          <w:sz w:val="22"/>
          <w:szCs w:val="22"/>
        </w:rPr>
        <w:t>and also</w:t>
      </w:r>
      <w:proofErr w:type="gramEnd"/>
      <w:r w:rsidRPr="002E4F78">
        <w:rPr>
          <w:rFonts w:ascii="Calibri" w:eastAsia="Calibri" w:hAnsi="Calibri" w:cs="Arial"/>
          <w:sz w:val="22"/>
          <w:szCs w:val="22"/>
        </w:rPr>
        <w:t xml:space="preserve"> provide networking opportunities.</w:t>
      </w:r>
    </w:p>
    <w:p w14:paraId="35F803B7" w14:textId="20DC0581"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06" w:name="_Creating_a_Centre"/>
      <w:bookmarkStart w:id="107" w:name="_Toc72927151"/>
      <w:bookmarkStart w:id="108" w:name="_Toc111820615"/>
      <w:bookmarkStart w:id="109" w:name="_Toc114156569"/>
      <w:bookmarkEnd w:id="106"/>
      <w:r w:rsidRPr="002E4F78">
        <w:rPr>
          <w:rFonts w:ascii="Calibri Light" w:eastAsia="Yu Gothic Light" w:hAnsi="Calibri Light"/>
          <w:b/>
          <w:smallCaps/>
          <w:color w:val="00809D"/>
          <w:sz w:val="28"/>
          <w:szCs w:val="26"/>
        </w:rPr>
        <w:t>Creating a</w:t>
      </w:r>
      <w:r w:rsidR="00D0261B">
        <w:rPr>
          <w:rFonts w:ascii="Calibri Light" w:eastAsia="Yu Gothic Light" w:hAnsi="Calibri Light"/>
          <w:b/>
          <w:smallCaps/>
          <w:color w:val="00809D"/>
          <w:sz w:val="28"/>
          <w:szCs w:val="26"/>
        </w:rPr>
        <w:t>n</w:t>
      </w:r>
      <w:r w:rsidRPr="002E4F78">
        <w:rPr>
          <w:rFonts w:ascii="Calibri Light" w:eastAsia="Yu Gothic Light" w:hAnsi="Calibri Light"/>
          <w:b/>
          <w:smallCaps/>
          <w:color w:val="00809D"/>
          <w:sz w:val="28"/>
          <w:szCs w:val="26"/>
        </w:rPr>
        <w:t xml:space="preserve"> ITRP as an entity</w:t>
      </w:r>
      <w:bookmarkEnd w:id="107"/>
      <w:bookmarkEnd w:id="108"/>
      <w:bookmarkEnd w:id="109"/>
    </w:p>
    <w:p w14:paraId="06B35D06" w14:textId="1A65A1CC" w:rsidR="002E4F78" w:rsidRPr="002E4F78" w:rsidRDefault="00441501" w:rsidP="002E4F78">
      <w:pPr>
        <w:spacing w:after="160" w:line="259" w:lineRule="auto"/>
        <w:rPr>
          <w:rFonts w:ascii="Calibri" w:eastAsia="Calibri" w:hAnsi="Calibri" w:cs="Arial"/>
          <w:sz w:val="22"/>
          <w:szCs w:val="22"/>
        </w:rPr>
      </w:pPr>
      <w:r>
        <w:rPr>
          <w:rFonts w:ascii="Calibri" w:eastAsia="Calibri" w:hAnsi="Calibri" w:cs="Arial"/>
          <w:sz w:val="22"/>
          <w:szCs w:val="22"/>
        </w:rPr>
        <w:t xml:space="preserve">See </w:t>
      </w:r>
      <w:r w:rsidRPr="00F1790C">
        <w:rPr>
          <w:rFonts w:ascii="Calibri" w:eastAsia="Calibri" w:hAnsi="Calibri" w:cs="Arial"/>
          <w:sz w:val="22"/>
          <w:szCs w:val="22"/>
          <w:lang w:eastAsia="en-AU"/>
        </w:rPr>
        <w:t>Grant Agreement</w:t>
      </w:r>
      <w:r w:rsidR="00D342B7">
        <w:rPr>
          <w:rFonts w:ascii="Calibri" w:eastAsia="Calibri" w:hAnsi="Calibri" w:cs="Arial"/>
          <w:sz w:val="22"/>
          <w:szCs w:val="22"/>
        </w:rPr>
        <w:t xml:space="preserve"> </w:t>
      </w:r>
      <w:r w:rsidR="002E4F78" w:rsidRPr="002E4F78">
        <w:rPr>
          <w:rFonts w:ascii="Calibri" w:eastAsia="Calibri" w:hAnsi="Calibri" w:cs="Arial"/>
          <w:sz w:val="22"/>
          <w:szCs w:val="22"/>
        </w:rPr>
        <w:t xml:space="preserve">B2.2.1 </w:t>
      </w:r>
    </w:p>
    <w:p w14:paraId="2A0464FB" w14:textId="570629A5" w:rsidR="002E4F78" w:rsidRPr="002E4F78" w:rsidRDefault="002E4F78" w:rsidP="002E4F78">
      <w:pPr>
        <w:spacing w:before="120" w:after="120" w:line="259" w:lineRule="auto"/>
        <w:rPr>
          <w:rFonts w:ascii="Calibri" w:eastAsia="Calibri" w:hAnsi="Calibri" w:cs="Arial"/>
          <w:sz w:val="22"/>
          <w:szCs w:val="22"/>
        </w:rPr>
      </w:pPr>
      <w:r w:rsidRPr="002E4F78">
        <w:rPr>
          <w:rFonts w:ascii="Calibri" w:eastAsia="Calibri" w:hAnsi="Calibri" w:cs="Arial"/>
          <w:sz w:val="22"/>
          <w:szCs w:val="22"/>
        </w:rPr>
        <w:t>A</w:t>
      </w:r>
      <w:r w:rsidR="00C150FA">
        <w:rPr>
          <w:rFonts w:ascii="Calibri" w:eastAsia="Calibri" w:hAnsi="Calibri" w:cs="Arial"/>
          <w:sz w:val="22"/>
          <w:szCs w:val="22"/>
        </w:rPr>
        <w:t>n</w:t>
      </w:r>
      <w:r w:rsidRPr="002E4F78">
        <w:rPr>
          <w:rFonts w:ascii="Calibri" w:eastAsia="Calibri" w:hAnsi="Calibri" w:cs="Arial"/>
          <w:sz w:val="22"/>
          <w:szCs w:val="22"/>
        </w:rPr>
        <w:t xml:space="preserve"> ITRP </w:t>
      </w:r>
      <w:proofErr w:type="gramStart"/>
      <w:r w:rsidRPr="002E4F78">
        <w:rPr>
          <w:rFonts w:ascii="Calibri" w:eastAsia="Calibri" w:hAnsi="Calibri" w:cs="Arial"/>
          <w:sz w:val="22"/>
          <w:szCs w:val="22"/>
        </w:rPr>
        <w:t>is considered to be</w:t>
      </w:r>
      <w:proofErr w:type="gramEnd"/>
      <w:r w:rsidRPr="002E4F78">
        <w:rPr>
          <w:rFonts w:ascii="Calibri" w:eastAsia="Calibri" w:hAnsi="Calibri" w:cs="Arial"/>
          <w:sz w:val="22"/>
          <w:szCs w:val="22"/>
        </w:rPr>
        <w:t xml:space="preserve"> a national research enterprise that operates as an entity within the Administering Organisation. </w:t>
      </w:r>
    </w:p>
    <w:p w14:paraId="05A2B4B3"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You can engage external consultants to assist with web design and branding or reach out to the University’s marketing/public relations staff for assistance.</w:t>
      </w:r>
    </w:p>
    <w:p w14:paraId="4DFADD64" w14:textId="3790786D"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110" w:name="_Toc111820616"/>
      <w:r w:rsidRPr="002E4F78">
        <w:rPr>
          <w:rFonts w:ascii="Calibri Light" w:eastAsia="Yu Gothic Light" w:hAnsi="Calibri Light"/>
          <w:b/>
          <w:lang w:eastAsia="en-AU"/>
        </w:rPr>
        <w:t>Website and Social-Media</w:t>
      </w:r>
      <w:bookmarkEnd w:id="110"/>
    </w:p>
    <w:p w14:paraId="2C0C1F2B"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Establishing a website and social media presence is necessary to distinguish the Major Investment as its own entity and not a sub-department of a university. </w:t>
      </w:r>
    </w:p>
    <w:p w14:paraId="6814864A"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Websites and social media platforms facilitate greater engagement with the public and have been used to great effect to communicate activities and outcomes by previous grants. </w:t>
      </w:r>
    </w:p>
    <w:p w14:paraId="7670C4A2" w14:textId="77777777" w:rsidR="002E4F78" w:rsidRPr="002E4F78" w:rsidRDefault="002E4F78" w:rsidP="002E4F78">
      <w:pPr>
        <w:spacing w:before="120" w:after="120" w:line="259" w:lineRule="auto"/>
        <w:rPr>
          <w:rFonts w:ascii="Calibri" w:eastAsia="Calibri" w:hAnsi="Calibri" w:cs="Calibri"/>
          <w:sz w:val="22"/>
          <w:szCs w:val="22"/>
          <w:lang w:eastAsia="en-AU"/>
        </w:rPr>
      </w:pPr>
      <w:r w:rsidRPr="002E4F78">
        <w:rPr>
          <w:rFonts w:ascii="Calibri" w:eastAsia="Calibri" w:hAnsi="Calibri" w:cs="Calibri"/>
          <w:sz w:val="22"/>
          <w:szCs w:val="22"/>
          <w:lang w:eastAsia="en-AU"/>
        </w:rPr>
        <w:t>It may be beneficial to establish a placeholder website to ensure that there is a domain name and URL available. There is currently no specific guidance from the ARC around domain names and previous entities have used .com, .org, and .</w:t>
      </w:r>
      <w:proofErr w:type="spellStart"/>
      <w:r w:rsidRPr="002E4F78">
        <w:rPr>
          <w:rFonts w:ascii="Calibri" w:eastAsia="Calibri" w:hAnsi="Calibri" w:cs="Calibri"/>
          <w:sz w:val="22"/>
          <w:szCs w:val="22"/>
          <w:lang w:eastAsia="en-AU"/>
        </w:rPr>
        <w:t>edu</w:t>
      </w:r>
      <w:proofErr w:type="spellEnd"/>
      <w:r w:rsidRPr="002E4F78">
        <w:rPr>
          <w:rFonts w:ascii="Calibri" w:eastAsia="Calibri" w:hAnsi="Calibri" w:cs="Calibri"/>
          <w:sz w:val="22"/>
          <w:szCs w:val="22"/>
          <w:lang w:eastAsia="en-AU"/>
        </w:rPr>
        <w:t>.</w:t>
      </w:r>
    </w:p>
    <w:p w14:paraId="5F346F70" w14:textId="77777777" w:rsidR="002E4F78" w:rsidRPr="002E4F78" w:rsidRDefault="002E4F78" w:rsidP="002E4F78">
      <w:pPr>
        <w:shd w:val="clear" w:color="auto" w:fill="D0CECE"/>
        <w:tabs>
          <w:tab w:val="left" w:pos="1080"/>
        </w:tabs>
        <w:spacing w:before="120" w:after="120" w:line="259" w:lineRule="auto"/>
        <w:rPr>
          <w:rFonts w:ascii="Calibri" w:eastAsia="Calibri" w:hAnsi="Calibri" w:cs="Calibri"/>
          <w:b/>
          <w:sz w:val="22"/>
          <w:szCs w:val="22"/>
          <w:lang w:eastAsia="en-AU"/>
        </w:rPr>
      </w:pPr>
      <w:r w:rsidRPr="002E4F78">
        <w:rPr>
          <w:rFonts w:ascii="Calibri" w:eastAsia="Calibri" w:hAnsi="Calibri" w:cs="Calibri"/>
          <w:b/>
          <w:color w:val="FF0000"/>
          <w:sz w:val="22"/>
          <w:szCs w:val="22"/>
          <w:lang w:eastAsia="en-AU"/>
        </w:rPr>
        <w:t xml:space="preserve">TIP: </w:t>
      </w:r>
      <w:r w:rsidRPr="002E4F78">
        <w:rPr>
          <w:rFonts w:ascii="Calibri" w:eastAsia="Calibri" w:hAnsi="Calibri" w:cs="Calibri"/>
          <w:bCs/>
          <w:sz w:val="22"/>
          <w:szCs w:val="22"/>
          <w:lang w:eastAsia="en-AU"/>
        </w:rPr>
        <w:t>Directors can acknowledge their title in their signature block prior to the Centre commencing but after the Grant Offer has been executed.</w:t>
      </w:r>
    </w:p>
    <w:p w14:paraId="79A40DCD" w14:textId="77777777" w:rsidR="002E4F78" w:rsidRPr="002E4F78" w:rsidRDefault="002E4F78" w:rsidP="002E4F78">
      <w:pPr>
        <w:shd w:val="clear" w:color="auto" w:fill="D0CECE"/>
        <w:spacing w:before="120" w:after="120" w:line="259" w:lineRule="auto"/>
        <w:rPr>
          <w:rFonts w:ascii="Calibri" w:eastAsia="Calibri" w:hAnsi="Calibri" w:cs="Calibri"/>
          <w:sz w:val="22"/>
          <w:szCs w:val="22"/>
          <w:lang w:eastAsia="en-AU"/>
        </w:rPr>
      </w:pPr>
      <w:r w:rsidRPr="002E4F78">
        <w:rPr>
          <w:rFonts w:ascii="Calibri" w:eastAsia="Calibri" w:hAnsi="Calibri" w:cs="Calibri"/>
          <w:b/>
          <w:color w:val="FF0000"/>
          <w:sz w:val="22"/>
          <w:szCs w:val="22"/>
          <w:lang w:eastAsia="en-AU"/>
        </w:rPr>
        <w:t>TIP</w:t>
      </w:r>
      <w:r w:rsidRPr="002E4F78">
        <w:rPr>
          <w:rFonts w:ascii="Calibri" w:eastAsia="Calibri" w:hAnsi="Calibri" w:cs="Calibri"/>
          <w:b/>
          <w:sz w:val="22"/>
          <w:szCs w:val="22"/>
          <w:lang w:eastAsia="en-AU"/>
        </w:rPr>
        <w:t xml:space="preserve">: </w:t>
      </w:r>
      <w:r w:rsidRPr="002E4F78">
        <w:rPr>
          <w:rFonts w:ascii="Calibri" w:eastAsia="Calibri" w:hAnsi="Calibri" w:cs="Calibri"/>
          <w:bCs/>
          <w:sz w:val="22"/>
          <w:szCs w:val="22"/>
          <w:lang w:eastAsia="en-AU"/>
        </w:rPr>
        <w:t xml:space="preserve">Share your Twitter handle with </w:t>
      </w:r>
      <w:hyperlink r:id="rId23" w:history="1">
        <w:r w:rsidRPr="002E4F78">
          <w:rPr>
            <w:rFonts w:ascii="Calibri" w:eastAsia="Calibri" w:hAnsi="Calibri" w:cs="Calibri"/>
            <w:bCs/>
            <w:color w:val="0563C1"/>
            <w:sz w:val="22"/>
            <w:szCs w:val="22"/>
            <w:u w:val="single"/>
            <w:lang w:eastAsia="en-AU"/>
          </w:rPr>
          <w:t>ARC-Communications@arc.gov.au</w:t>
        </w:r>
      </w:hyperlink>
      <w:r w:rsidRPr="002E4F78">
        <w:rPr>
          <w:rFonts w:ascii="Calibri" w:eastAsia="Calibri" w:hAnsi="Calibri" w:cs="Calibri"/>
          <w:bCs/>
          <w:sz w:val="22"/>
          <w:szCs w:val="22"/>
          <w:lang w:eastAsia="en-AU"/>
        </w:rPr>
        <w:t xml:space="preserve"> and tag ARC in your posts (@arc_gov_au).</w:t>
      </w:r>
    </w:p>
    <w:p w14:paraId="25B263D1" w14:textId="7A43C5AF" w:rsidR="002E4F78" w:rsidRPr="00706354" w:rsidRDefault="00DA6A38" w:rsidP="002E4F78">
      <w:pPr>
        <w:keepNext/>
        <w:keepLines/>
        <w:spacing w:before="120" w:after="120" w:line="259" w:lineRule="auto"/>
        <w:outlineLvl w:val="2"/>
        <w:rPr>
          <w:rFonts w:ascii="Calibri Light" w:eastAsia="Yu Gothic Light" w:hAnsi="Calibri Light"/>
          <w:b/>
          <w:color w:val="000000" w:themeColor="text1"/>
          <w:lang w:eastAsia="en-AU"/>
        </w:rPr>
      </w:pPr>
      <w:bookmarkStart w:id="111" w:name="_Toc111820617"/>
      <w:r w:rsidRPr="00B13CB3">
        <w:rPr>
          <w:rFonts w:ascii="Calibri Light" w:eastAsia="Yu Gothic Light" w:hAnsi="Calibri Light"/>
          <w:b/>
          <w:color w:val="000000" w:themeColor="text1"/>
        </w:rPr>
        <w:t>Lo</w:t>
      </w:r>
      <w:r w:rsidR="00DB41C1" w:rsidRPr="00B13CB3">
        <w:rPr>
          <w:rFonts w:ascii="Calibri Light" w:eastAsia="Yu Gothic Light" w:hAnsi="Calibri Light"/>
          <w:b/>
          <w:color w:val="000000" w:themeColor="text1"/>
        </w:rPr>
        <w:t>g</w:t>
      </w:r>
      <w:r w:rsidRPr="00B13CB3">
        <w:rPr>
          <w:rFonts w:ascii="Calibri Light" w:eastAsia="Yu Gothic Light" w:hAnsi="Calibri Light"/>
          <w:b/>
          <w:color w:val="000000" w:themeColor="text1"/>
        </w:rPr>
        <w:t>o</w:t>
      </w:r>
      <w:bookmarkEnd w:id="111"/>
    </w:p>
    <w:p w14:paraId="47AC039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ARC does not have any specific requirements in the development of a logo; however, you must ensure that branding material such as banners and signs acknowledge the ARC. Previous schemes have sent the ARC the logo for comment and feedback, but the ARC does not approve the design. </w:t>
      </w:r>
    </w:p>
    <w:p w14:paraId="2D12C0AD" w14:textId="4FDE506C"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You could develop </w:t>
      </w:r>
      <w:r w:rsidR="00D93AED">
        <w:rPr>
          <w:rFonts w:ascii="Calibri" w:eastAsia="Calibri" w:hAnsi="Calibri" w:cs="Arial"/>
          <w:sz w:val="22"/>
          <w:szCs w:val="22"/>
        </w:rPr>
        <w:t>a</w:t>
      </w:r>
      <w:r w:rsidR="00D93AED" w:rsidRPr="002E4F78">
        <w:rPr>
          <w:rFonts w:ascii="Calibri" w:eastAsia="Calibri" w:hAnsi="Calibri" w:cs="Arial"/>
          <w:sz w:val="22"/>
          <w:szCs w:val="22"/>
        </w:rPr>
        <w:t xml:space="preserve"> </w:t>
      </w:r>
      <w:r w:rsidRPr="002E4F78">
        <w:rPr>
          <w:rFonts w:ascii="Calibri" w:eastAsia="Calibri" w:hAnsi="Calibri" w:cs="Arial"/>
          <w:sz w:val="22"/>
          <w:szCs w:val="22"/>
        </w:rPr>
        <w:t>logo as part of a team building exercise, the result of an internal competition, or seek professional expertise. Other ITRPs have requested</w:t>
      </w:r>
      <w:r w:rsidRPr="002E4F78" w:rsidDel="0005422E">
        <w:rPr>
          <w:rFonts w:ascii="Calibri" w:eastAsia="Calibri" w:hAnsi="Calibri" w:cs="Arial"/>
          <w:sz w:val="22"/>
          <w:szCs w:val="22"/>
        </w:rPr>
        <w:t xml:space="preserve"> </w:t>
      </w:r>
      <w:r w:rsidR="00536E30" w:rsidRPr="002E4F78">
        <w:rPr>
          <w:rFonts w:ascii="Calibri" w:eastAsia="Calibri" w:hAnsi="Calibri" w:cs="Arial"/>
          <w:sz w:val="22"/>
          <w:szCs w:val="22"/>
        </w:rPr>
        <w:t>th</w:t>
      </w:r>
      <w:r w:rsidR="00536E30">
        <w:rPr>
          <w:rFonts w:ascii="Calibri" w:eastAsia="Calibri" w:hAnsi="Calibri" w:cs="Arial"/>
          <w:sz w:val="22"/>
          <w:szCs w:val="22"/>
        </w:rPr>
        <w:t>at</w:t>
      </w:r>
      <w:r w:rsidR="00536E30" w:rsidRPr="002E4F78">
        <w:rPr>
          <w:rFonts w:ascii="Calibri" w:eastAsia="Calibri" w:hAnsi="Calibri" w:cs="Arial"/>
          <w:sz w:val="22"/>
          <w:szCs w:val="22"/>
        </w:rPr>
        <w:t xml:space="preserve"> </w:t>
      </w:r>
      <w:r w:rsidRPr="002E4F78">
        <w:rPr>
          <w:rFonts w:ascii="Calibri" w:eastAsia="Calibri" w:hAnsi="Calibri" w:cs="Arial"/>
          <w:sz w:val="22"/>
          <w:szCs w:val="22"/>
        </w:rPr>
        <w:t xml:space="preserve">public or school groups enter their designs for a logo. </w:t>
      </w:r>
    </w:p>
    <w:p w14:paraId="43767A40"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Further information on usage of the ARC logo can be sought from the ARC communications team: </w:t>
      </w:r>
      <w:hyperlink r:id="rId24" w:history="1">
        <w:r w:rsidRPr="002E4F78">
          <w:rPr>
            <w:rFonts w:ascii="Calibri" w:eastAsia="Calibri" w:hAnsi="Calibri" w:cs="Arial"/>
            <w:color w:val="0000FF"/>
            <w:sz w:val="22"/>
            <w:szCs w:val="22"/>
            <w:u w:val="single"/>
          </w:rPr>
          <w:t>Communications@arc</w:t>
        </w:r>
        <w:bookmarkStart w:id="112" w:name="_Hlt114060594"/>
        <w:r w:rsidRPr="002E4F78">
          <w:rPr>
            <w:rFonts w:ascii="Calibri" w:eastAsia="Calibri" w:hAnsi="Calibri" w:cs="Arial"/>
            <w:color w:val="0000FF"/>
            <w:sz w:val="22"/>
            <w:szCs w:val="22"/>
            <w:u w:val="single"/>
          </w:rPr>
          <w:t>.</w:t>
        </w:r>
        <w:bookmarkEnd w:id="112"/>
        <w:r w:rsidRPr="002E4F78">
          <w:rPr>
            <w:rFonts w:ascii="Calibri" w:eastAsia="Calibri" w:hAnsi="Calibri" w:cs="Arial"/>
            <w:color w:val="0000FF"/>
            <w:sz w:val="22"/>
            <w:szCs w:val="22"/>
            <w:u w:val="single"/>
          </w:rPr>
          <w:t>gov.au</w:t>
        </w:r>
      </w:hyperlink>
      <w:r w:rsidRPr="002E4F78">
        <w:rPr>
          <w:rFonts w:ascii="Calibri" w:eastAsia="Calibri" w:hAnsi="Calibri" w:cs="Arial"/>
          <w:sz w:val="22"/>
          <w:szCs w:val="22"/>
        </w:rPr>
        <w:t xml:space="preserve">    </w:t>
      </w:r>
    </w:p>
    <w:p w14:paraId="333CB514" w14:textId="6B462291"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113" w:name="_Toc111820618"/>
      <w:r w:rsidRPr="002E4F78">
        <w:rPr>
          <w:rFonts w:ascii="Calibri Light" w:eastAsia="Yu Gothic Light" w:hAnsi="Calibri Light"/>
          <w:b/>
          <w:lang w:eastAsia="en-AU"/>
        </w:rPr>
        <w:t>Signage</w:t>
      </w:r>
      <w:bookmarkEnd w:id="113"/>
    </w:p>
    <w:p w14:paraId="3AFB9336" w14:textId="77777777" w:rsidR="002E4F78" w:rsidRPr="002E4F78" w:rsidRDefault="002E4F78" w:rsidP="002E4F78">
      <w:pPr>
        <w:spacing w:after="160" w:line="259" w:lineRule="auto"/>
        <w:rPr>
          <w:rFonts w:ascii="Calibri" w:eastAsia="Calibri" w:hAnsi="Calibri" w:cs="Arial"/>
          <w:b/>
          <w:sz w:val="22"/>
          <w:szCs w:val="22"/>
          <w:lang w:eastAsia="en-AU"/>
        </w:rPr>
      </w:pPr>
      <w:r w:rsidRPr="002E4F78">
        <w:rPr>
          <w:rFonts w:ascii="Calibri" w:eastAsia="Calibri" w:hAnsi="Calibri" w:cs="Arial"/>
          <w:sz w:val="22"/>
          <w:szCs w:val="22"/>
          <w:lang w:eastAsia="en-AU"/>
        </w:rPr>
        <w:t xml:space="preserve">Signage for the ITRP should be in a prominent place within the Administering Organisation and nodes. Signage must include the ARC logo and full title of the ITRP.  </w:t>
      </w:r>
    </w:p>
    <w:p w14:paraId="604B5B60" w14:textId="6DC0A834"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114" w:name="_Toc111820619"/>
      <w:r w:rsidRPr="002E4F78">
        <w:rPr>
          <w:rFonts w:ascii="Calibri Light" w:eastAsia="Yu Gothic Light" w:hAnsi="Calibri Light"/>
          <w:b/>
          <w:lang w:eastAsia="en-AU"/>
        </w:rPr>
        <w:t>Launch Event</w:t>
      </w:r>
      <w:bookmarkEnd w:id="114"/>
    </w:p>
    <w:p w14:paraId="45FD6D22" w14:textId="5D195F47" w:rsidR="002E4F78" w:rsidRPr="002E4F78" w:rsidRDefault="00673F14"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D342B7">
        <w:rPr>
          <w:rFonts w:ascii="Calibri" w:eastAsia="Calibri" w:hAnsi="Calibri" w:cs="Arial"/>
          <w:sz w:val="22"/>
          <w:szCs w:val="22"/>
          <w:lang w:eastAsia="en-AU"/>
        </w:rPr>
        <w:t xml:space="preserve"> </w:t>
      </w:r>
      <w:r w:rsidR="002E4F78" w:rsidRPr="002E4F78">
        <w:rPr>
          <w:rFonts w:ascii="Calibri" w:eastAsia="Calibri" w:hAnsi="Calibri" w:cs="Arial"/>
          <w:sz w:val="22"/>
          <w:szCs w:val="22"/>
          <w:lang w:eastAsia="en-AU"/>
        </w:rPr>
        <w:t xml:space="preserve">B2.4 </w:t>
      </w:r>
    </w:p>
    <w:p w14:paraId="2650837A"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All ITRP grants are required to hold a launch event within 12 months of commencing, however this may be extended to 18 months in the event of ongoing disruptions caused by the COVID-19 pandemic. Please consult with the ARC Major Investments team if you have questions or issues. </w:t>
      </w:r>
    </w:p>
    <w:p w14:paraId="79D095CA"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Federal Minister for Education and the ARC CEO must be invited to the launch. Please refer to the ARC Event Advice for protocol information </w:t>
      </w:r>
      <w:proofErr w:type="gramStart"/>
      <w:r w:rsidRPr="002E4F78">
        <w:rPr>
          <w:rFonts w:ascii="Calibri" w:eastAsia="Calibri" w:hAnsi="Calibri" w:cs="Arial"/>
          <w:sz w:val="22"/>
          <w:szCs w:val="22"/>
          <w:lang w:eastAsia="en-AU"/>
        </w:rPr>
        <w:t>in the event that</w:t>
      </w:r>
      <w:proofErr w:type="gramEnd"/>
      <w:r w:rsidRPr="002E4F78">
        <w:rPr>
          <w:rFonts w:ascii="Calibri" w:eastAsia="Calibri" w:hAnsi="Calibri" w:cs="Arial"/>
          <w:sz w:val="22"/>
          <w:szCs w:val="22"/>
          <w:lang w:eastAsia="en-AU"/>
        </w:rPr>
        <w:t xml:space="preserve"> the Minister and/ or the ARC CEO cannot attend. </w:t>
      </w:r>
    </w:p>
    <w:p w14:paraId="520F689B" w14:textId="6D4C32C0"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lastRenderedPageBreak/>
        <w:t>Launches should be organised in consultation with the ARC, following protocols set out in the ARC’s event advice documentation available from ARC Stakeholder Relations (</w:t>
      </w:r>
      <w:hyperlink r:id="rId25" w:history="1">
        <w:r w:rsidR="008F6B49" w:rsidRPr="008C3B13">
          <w:rPr>
            <w:rStyle w:val="Hyperlink"/>
            <w:rFonts w:ascii="Calibri" w:eastAsia="Calibri" w:hAnsi="Calibri"/>
            <w:lang w:eastAsia="en-AU"/>
          </w:rPr>
          <w:t>ARC-Parliamentary@arc.gov.au</w:t>
        </w:r>
      </w:hyperlink>
      <w:r w:rsidRPr="002E4F78">
        <w:rPr>
          <w:rFonts w:ascii="Calibri" w:eastAsia="Calibri" w:hAnsi="Calibri" w:cs="Arial"/>
          <w:sz w:val="22"/>
          <w:szCs w:val="22"/>
          <w:lang w:eastAsia="en-AU"/>
        </w:rPr>
        <w:t xml:space="preserve">). </w:t>
      </w:r>
    </w:p>
    <w:p w14:paraId="342CF6D3"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ARC acknowledges that during the COVID-19 pandemic, travel restrictions may be in place or may change, and the ability to hold face-to-face events may be challenging. Alternative plans, such as virtual or hybrid events for the launch are becoming commonplace to allow invited interstate participants to take part in a remote capacity.</w:t>
      </w:r>
    </w:p>
    <w:p w14:paraId="3C05C170"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color w:val="FF0000"/>
          <w:sz w:val="22"/>
          <w:szCs w:val="22"/>
          <w:lang w:eastAsia="en-AU"/>
        </w:rPr>
        <w:t xml:space="preserve">TIP: </w:t>
      </w:r>
      <w:r w:rsidRPr="002E4F78">
        <w:rPr>
          <w:rFonts w:ascii="Calibri" w:eastAsia="Calibri" w:hAnsi="Calibri" w:cs="Arial"/>
          <w:sz w:val="22"/>
          <w:szCs w:val="22"/>
          <w:lang w:eastAsia="en-AU"/>
        </w:rPr>
        <w:t>Read the ARC event advice before you commence planning your launch event.</w:t>
      </w:r>
    </w:p>
    <w:p w14:paraId="43DAB5C9"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color w:val="FF0000"/>
          <w:sz w:val="22"/>
          <w:szCs w:val="22"/>
          <w:lang w:eastAsia="en-AU"/>
        </w:rPr>
        <w:t xml:space="preserve">TIP: </w:t>
      </w:r>
      <w:r w:rsidRPr="002E4F78">
        <w:rPr>
          <w:rFonts w:ascii="Calibri" w:eastAsia="Calibri" w:hAnsi="Calibri" w:cs="Arial"/>
          <w:sz w:val="22"/>
          <w:szCs w:val="22"/>
          <w:lang w:eastAsia="en-AU"/>
        </w:rPr>
        <w:t>The timing of the event should be chosen so that initial achievements of the Research Hub or Training Centre can be showcased, and attendance by Partner Organisation representatives is desirable.</w:t>
      </w:r>
    </w:p>
    <w:p w14:paraId="387CC087" w14:textId="77777777" w:rsidR="002E4F78" w:rsidRPr="002E4F78" w:rsidRDefault="002E4F78" w:rsidP="007B6D79">
      <w:pPr>
        <w:spacing w:after="160"/>
        <w:rPr>
          <w:rFonts w:ascii="Calibri" w:eastAsia="Calibri" w:hAnsi="Calibri" w:cs="Arial"/>
          <w:sz w:val="22"/>
          <w:szCs w:val="22"/>
          <w:lang w:eastAsia="en-AU"/>
        </w:rPr>
      </w:pPr>
      <w:r w:rsidRPr="002E4F78">
        <w:rPr>
          <w:rFonts w:ascii="Calibri" w:eastAsia="Calibri" w:hAnsi="Calibri" w:cs="Arial"/>
          <w:sz w:val="22"/>
          <w:szCs w:val="22"/>
          <w:lang w:eastAsia="en-AU"/>
        </w:rPr>
        <w:t>Some example formats for launches are provided below:</w:t>
      </w:r>
    </w:p>
    <w:p w14:paraId="24F2D316" w14:textId="77777777" w:rsidR="002E4F78" w:rsidRPr="002E4F78" w:rsidRDefault="002E4F78" w:rsidP="007B6D79">
      <w:pPr>
        <w:numPr>
          <w:ilvl w:val="0"/>
          <w:numId w:val="36"/>
        </w:numPr>
        <w:spacing w:after="160"/>
        <w:rPr>
          <w:rFonts w:ascii="Calibri" w:hAnsi="Calibri" w:cs="Calibri"/>
          <w:sz w:val="22"/>
          <w:szCs w:val="22"/>
          <w:lang w:eastAsia="en-AU"/>
        </w:rPr>
      </w:pPr>
      <w:r w:rsidRPr="002E4F78">
        <w:rPr>
          <w:rFonts w:ascii="Calibri" w:hAnsi="Calibri" w:cs="Calibri"/>
          <w:sz w:val="22"/>
          <w:szCs w:val="22"/>
          <w:lang w:eastAsia="en-AU"/>
        </w:rPr>
        <w:t>New building opened for the Research Hub or Training Centre</w:t>
      </w:r>
    </w:p>
    <w:p w14:paraId="1298B6E1" w14:textId="77777777" w:rsidR="002E4F78" w:rsidRPr="002E4F78" w:rsidRDefault="002E4F78" w:rsidP="007B6D79">
      <w:pPr>
        <w:numPr>
          <w:ilvl w:val="0"/>
          <w:numId w:val="36"/>
        </w:numPr>
        <w:spacing w:after="160"/>
        <w:rPr>
          <w:rFonts w:ascii="Calibri" w:hAnsi="Calibri" w:cs="Calibri"/>
          <w:sz w:val="22"/>
          <w:szCs w:val="22"/>
          <w:lang w:eastAsia="en-AU"/>
        </w:rPr>
      </w:pPr>
      <w:r w:rsidRPr="002E4F78">
        <w:rPr>
          <w:rFonts w:ascii="Calibri" w:hAnsi="Calibri" w:cs="Calibri"/>
          <w:sz w:val="22"/>
          <w:szCs w:val="22"/>
          <w:lang w:eastAsia="en-AU"/>
        </w:rPr>
        <w:t>New equipment and laboratory tours</w:t>
      </w:r>
    </w:p>
    <w:p w14:paraId="07AC9EF2" w14:textId="77777777" w:rsidR="002E4F78" w:rsidRPr="002E4F78" w:rsidRDefault="002E4F78" w:rsidP="007B6D79">
      <w:pPr>
        <w:numPr>
          <w:ilvl w:val="0"/>
          <w:numId w:val="36"/>
        </w:numPr>
        <w:spacing w:after="160"/>
        <w:rPr>
          <w:rFonts w:ascii="Calibri" w:hAnsi="Calibri" w:cs="Calibri"/>
          <w:sz w:val="22"/>
          <w:szCs w:val="22"/>
          <w:lang w:eastAsia="en-AU"/>
        </w:rPr>
      </w:pPr>
      <w:r w:rsidRPr="002E4F78">
        <w:rPr>
          <w:rFonts w:ascii="Calibri" w:hAnsi="Calibri" w:cs="Calibri"/>
          <w:sz w:val="22"/>
          <w:szCs w:val="22"/>
          <w:lang w:eastAsia="en-AU"/>
        </w:rPr>
        <w:t xml:space="preserve">Unveiling of signage </w:t>
      </w:r>
    </w:p>
    <w:p w14:paraId="045A6F27" w14:textId="77777777" w:rsidR="002E4F78" w:rsidRPr="002E4F78" w:rsidRDefault="002E4F78" w:rsidP="002E4F78">
      <w:pPr>
        <w:ind w:left="1080"/>
        <w:rPr>
          <w:rFonts w:ascii="Calibri" w:hAnsi="Calibri" w:cs="Calibri"/>
          <w:sz w:val="22"/>
          <w:szCs w:val="22"/>
          <w:lang w:eastAsia="en-AU"/>
        </w:rPr>
      </w:pPr>
    </w:p>
    <w:p w14:paraId="1C66D85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Launch functions are often held near laboratory facilities or within a general function area in the University. External venues could include Parliament House in Canberra or the Shine Dome. </w:t>
      </w:r>
    </w:p>
    <w:p w14:paraId="3086BC7A"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In some cases, the launch is held in conjunction with another event such as a workshop, summer/winter school, or annual meeting to maximise attendance. Inviting the Minister and ARC CEO is not a requirement for satellite events or general non-launch events. </w:t>
      </w:r>
    </w:p>
    <w:p w14:paraId="3BF96E9C" w14:textId="24CEA32D"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color w:val="FF0000"/>
          <w:sz w:val="22"/>
          <w:szCs w:val="22"/>
          <w:lang w:eastAsia="en-AU"/>
        </w:rPr>
        <w:t xml:space="preserve">TIP: </w:t>
      </w:r>
      <w:r w:rsidRPr="002E4F78">
        <w:rPr>
          <w:rFonts w:ascii="Calibri" w:eastAsia="Calibri" w:hAnsi="Calibri" w:cs="Arial"/>
          <w:sz w:val="22"/>
          <w:szCs w:val="22"/>
          <w:lang w:eastAsia="en-AU"/>
        </w:rPr>
        <w:t>ARC Stakeholder Relations (</w:t>
      </w:r>
      <w:hyperlink r:id="rId26" w:history="1">
        <w:r w:rsidR="00370CA8" w:rsidRPr="008C3B13">
          <w:rPr>
            <w:rStyle w:val="Hyperlink"/>
            <w:rFonts w:ascii="Calibri" w:eastAsia="Calibri" w:hAnsi="Calibri"/>
            <w:lang w:eastAsia="en-AU"/>
          </w:rPr>
          <w:t>ARC-Parliamentary@a</w:t>
        </w:r>
        <w:bookmarkStart w:id="115" w:name="_Hlt114060640"/>
        <w:r w:rsidR="00370CA8" w:rsidRPr="008C3B13">
          <w:rPr>
            <w:rStyle w:val="Hyperlink"/>
            <w:rFonts w:ascii="Calibri" w:eastAsia="Calibri" w:hAnsi="Calibri"/>
            <w:lang w:eastAsia="en-AU"/>
          </w:rPr>
          <w:t>r</w:t>
        </w:r>
        <w:bookmarkEnd w:id="115"/>
        <w:r w:rsidR="00370CA8" w:rsidRPr="008C3B13">
          <w:rPr>
            <w:rStyle w:val="Hyperlink"/>
            <w:rFonts w:ascii="Calibri" w:eastAsia="Calibri" w:hAnsi="Calibri"/>
            <w:lang w:eastAsia="en-AU"/>
          </w:rPr>
          <w:t>c.gov.au</w:t>
        </w:r>
      </w:hyperlink>
      <w:r w:rsidRPr="002E4F78">
        <w:rPr>
          <w:rFonts w:ascii="Calibri" w:eastAsia="Calibri" w:hAnsi="Calibri" w:cs="Arial"/>
          <w:sz w:val="22"/>
          <w:szCs w:val="22"/>
          <w:lang w:eastAsia="en-AU"/>
        </w:rPr>
        <w:t>) can assist with contact for the Federal Minister for Education. It may also be appropriate to consider inviting other Federal or State Parliamentarians. Just advi</w:t>
      </w:r>
      <w:r w:rsidR="00101C61">
        <w:rPr>
          <w:rFonts w:ascii="Calibri" w:eastAsia="Calibri" w:hAnsi="Calibri" w:cs="Arial"/>
          <w:sz w:val="22"/>
          <w:szCs w:val="22"/>
          <w:lang w:eastAsia="en-AU"/>
        </w:rPr>
        <w:t>s</w:t>
      </w:r>
      <w:r w:rsidRPr="002E4F78">
        <w:rPr>
          <w:rFonts w:ascii="Calibri" w:eastAsia="Calibri" w:hAnsi="Calibri" w:cs="Arial"/>
          <w:sz w:val="22"/>
          <w:szCs w:val="22"/>
          <w:lang w:eastAsia="en-AU"/>
        </w:rPr>
        <w:t xml:space="preserve">e the ARC that you are doing that. </w:t>
      </w:r>
    </w:p>
    <w:p w14:paraId="6B152BCA" w14:textId="477A9CCB" w:rsidR="002E4F78" w:rsidRPr="002E4F78" w:rsidRDefault="002E4F78" w:rsidP="002E4F78">
      <w:pPr>
        <w:keepNext/>
        <w:keepLines/>
        <w:spacing w:before="120" w:after="120" w:line="259" w:lineRule="auto"/>
        <w:jc w:val="both"/>
        <w:outlineLvl w:val="2"/>
        <w:rPr>
          <w:rFonts w:ascii="Calibri Light" w:eastAsia="Yu Gothic Light" w:hAnsi="Calibri Light"/>
          <w:b/>
          <w:lang w:eastAsia="en-AU"/>
        </w:rPr>
      </w:pPr>
      <w:bookmarkStart w:id="116" w:name="_Toc72927156"/>
      <w:bookmarkStart w:id="117" w:name="_Toc111820620"/>
      <w:r w:rsidRPr="002E4F78">
        <w:rPr>
          <w:rFonts w:ascii="Calibri Light" w:eastAsia="Yu Gothic Light" w:hAnsi="Calibri Light"/>
          <w:b/>
          <w:lang w:eastAsia="en-AU"/>
        </w:rPr>
        <w:t xml:space="preserve">Acknowledging the </w:t>
      </w:r>
      <w:bookmarkEnd w:id="116"/>
      <w:r w:rsidRPr="002E4F78">
        <w:rPr>
          <w:rFonts w:ascii="Calibri Light" w:eastAsia="Yu Gothic Light" w:hAnsi="Calibri Light"/>
          <w:b/>
          <w:lang w:eastAsia="en-AU"/>
        </w:rPr>
        <w:t>ARC</w:t>
      </w:r>
      <w:bookmarkEnd w:id="117"/>
    </w:p>
    <w:p w14:paraId="263DCB69" w14:textId="23C2FE9B"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See Grant Agreement section 7.</w:t>
      </w:r>
    </w:p>
    <w:p w14:paraId="2BB14BB2"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The ITRP will need to develop clear strategies around which research outputs and outcomes are appropriate to be acknowledged under the Major Investment.</w:t>
      </w:r>
    </w:p>
    <w:p w14:paraId="4BB1A941" w14:textId="6E1FDFAB"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lang w:eastAsia="en-AU"/>
        </w:rPr>
      </w:pPr>
      <w:bookmarkStart w:id="118" w:name="_Toc111820621"/>
      <w:bookmarkStart w:id="119" w:name="_Toc114156570"/>
      <w:r w:rsidRPr="002E4F78">
        <w:rPr>
          <w:rFonts w:ascii="Calibri Light" w:eastAsia="Yu Gothic Light" w:hAnsi="Calibri Light"/>
          <w:b/>
          <w:color w:val="005A7A"/>
          <w:sz w:val="32"/>
          <w:szCs w:val="32"/>
          <w:lang w:eastAsia="en-AU"/>
        </w:rPr>
        <w:t>Reporting and Monitoring</w:t>
      </w:r>
      <w:bookmarkEnd w:id="118"/>
      <w:bookmarkEnd w:id="119"/>
    </w:p>
    <w:p w14:paraId="79B7084A" w14:textId="35F58F46" w:rsidR="002E4F78" w:rsidRPr="002E4F78" w:rsidRDefault="002E4F78" w:rsidP="002E4F78">
      <w:pPr>
        <w:spacing w:after="160" w:line="259" w:lineRule="auto"/>
        <w:jc w:val="both"/>
        <w:rPr>
          <w:rFonts w:ascii="Calibri" w:eastAsia="Calibri" w:hAnsi="Calibri" w:cs="Arial"/>
          <w:sz w:val="22"/>
          <w:szCs w:val="22"/>
          <w:lang w:eastAsia="en-AU"/>
        </w:rPr>
      </w:pPr>
      <w:bookmarkStart w:id="120" w:name="_Variations_to_Grant"/>
      <w:bookmarkEnd w:id="120"/>
      <w:r w:rsidRPr="002E4F78">
        <w:rPr>
          <w:rFonts w:ascii="Calibri" w:eastAsia="Calibri" w:hAnsi="Calibri" w:cs="Arial"/>
          <w:sz w:val="22"/>
          <w:szCs w:val="22"/>
          <w:lang w:eastAsia="en-AU"/>
        </w:rPr>
        <w:t>Reporting requirements are outlined in the Grant Agreement.</w:t>
      </w:r>
      <w:r w:rsidR="0002116E">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 xml:space="preserve">These will require data collection and use of reporting tools. Consider how data is requested, collected, and presented and how it will be used over the years. The leadership will need to ensure a robust and accurate mechanism to report and track against KPIs for their own purposes as well as reporting to the ARC. </w:t>
      </w:r>
    </w:p>
    <w:p w14:paraId="7DC5EB60"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b/>
          <w:bCs/>
          <w:color w:val="FF0000"/>
          <w:sz w:val="22"/>
          <w:szCs w:val="22"/>
          <w:lang w:eastAsia="en-AU"/>
        </w:rPr>
        <w:t>TIP:</w:t>
      </w:r>
      <w:r w:rsidRPr="002E4F78">
        <w:rPr>
          <w:rFonts w:ascii="Calibri" w:eastAsia="Calibri" w:hAnsi="Calibri" w:cs="Arial"/>
          <w:color w:val="FF0000"/>
          <w:sz w:val="22"/>
          <w:szCs w:val="22"/>
          <w:lang w:eastAsia="en-AU"/>
        </w:rPr>
        <w:t xml:space="preserve"> </w:t>
      </w:r>
      <w:r w:rsidRPr="002E4F78">
        <w:rPr>
          <w:rFonts w:ascii="Calibri" w:eastAsia="Calibri" w:hAnsi="Calibri" w:cs="Arial"/>
          <w:sz w:val="22"/>
          <w:szCs w:val="22"/>
          <w:lang w:eastAsia="en-AU"/>
        </w:rPr>
        <w:t xml:space="preserve">Report against KPIs monthly or quarterly over the life of the ITRP. This information can be sent out for communications across the nodes and will be easier to collate data for the Annual or Progress Reports. </w:t>
      </w:r>
    </w:p>
    <w:p w14:paraId="2CE3C2AE"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b/>
          <w:bCs/>
          <w:color w:val="FF0000"/>
          <w:sz w:val="22"/>
          <w:szCs w:val="22"/>
          <w:lang w:eastAsia="en-AU"/>
        </w:rPr>
        <w:t>TIP:</w:t>
      </w:r>
      <w:r w:rsidRPr="002E4F78">
        <w:rPr>
          <w:rFonts w:ascii="Calibri" w:eastAsia="Calibri" w:hAnsi="Calibri" w:cs="Arial"/>
          <w:color w:val="FF0000"/>
          <w:sz w:val="22"/>
          <w:szCs w:val="22"/>
          <w:lang w:eastAsia="en-AU"/>
        </w:rPr>
        <w:t xml:space="preserve"> </w:t>
      </w:r>
      <w:r w:rsidRPr="002E4F78">
        <w:rPr>
          <w:rFonts w:ascii="Calibri" w:eastAsia="Calibri" w:hAnsi="Calibri" w:cs="Arial"/>
          <w:sz w:val="22"/>
          <w:szCs w:val="22"/>
          <w:lang w:eastAsia="en-AU"/>
        </w:rPr>
        <w:t xml:space="preserve">There are many tools available beyond Excel—speak to existing COOs and Business Managers about the different systems they use. Some have in-house custom-built tool, while others use externally commissioned online reporting databases. </w:t>
      </w:r>
    </w:p>
    <w:p w14:paraId="38B049FB" w14:textId="3A0D5762"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121" w:name="_Variations_to_Grant_1"/>
      <w:bookmarkStart w:id="122" w:name="_Toc111820622"/>
      <w:bookmarkStart w:id="123" w:name="_Toc114156571"/>
      <w:bookmarkEnd w:id="121"/>
      <w:r w:rsidRPr="002E4F78">
        <w:rPr>
          <w:rFonts w:ascii="Calibri Light" w:eastAsia="Yu Gothic Light" w:hAnsi="Calibri Light"/>
          <w:b/>
          <w:smallCaps/>
          <w:color w:val="00809D"/>
          <w:sz w:val="28"/>
          <w:szCs w:val="26"/>
          <w:lang w:eastAsia="en-AU"/>
        </w:rPr>
        <w:lastRenderedPageBreak/>
        <w:t>Variations to Grant Agreement</w:t>
      </w:r>
      <w:bookmarkEnd w:id="122"/>
      <w:bookmarkEnd w:id="123"/>
    </w:p>
    <w:p w14:paraId="5E12E192" w14:textId="76E6698C" w:rsidR="002E4F78" w:rsidRPr="002E4F78" w:rsidRDefault="002E4F78" w:rsidP="00673F14">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Grant Agreement A2.3 Your Research Office will provide guidance on variations to the Grant Agreement. More information can be found on the ARC website. </w:t>
      </w:r>
    </w:p>
    <w:p w14:paraId="15649182" w14:textId="77777777" w:rsidR="002E4F78" w:rsidRPr="002E4F78" w:rsidRDefault="002E4F78" w:rsidP="00673F14">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Also refer to the “Research Office Instructions for completing and submitting a Variation and/or POACR” available on the ARC website. </w:t>
      </w:r>
    </w:p>
    <w:p w14:paraId="4E2ED82E" w14:textId="6B381F42" w:rsidR="002E4F78" w:rsidRPr="002E4F78" w:rsidRDefault="002E4F78" w:rsidP="002E4F78">
      <w:pPr>
        <w:keepNext/>
        <w:keepLines/>
        <w:spacing w:before="120" w:after="120" w:line="259" w:lineRule="auto"/>
        <w:jc w:val="both"/>
        <w:outlineLvl w:val="2"/>
        <w:rPr>
          <w:rFonts w:ascii="Calibri Light" w:eastAsia="Yu Gothic Light" w:hAnsi="Calibri Light"/>
          <w:b/>
          <w:lang w:eastAsia="en-AU"/>
        </w:rPr>
      </w:pPr>
      <w:bookmarkStart w:id="124" w:name="_Toc111820624"/>
      <w:r w:rsidRPr="002E4F78">
        <w:rPr>
          <w:rFonts w:ascii="Calibri Light" w:eastAsia="Yu Gothic Light" w:hAnsi="Calibri Light"/>
          <w:b/>
          <w:lang w:eastAsia="en-AU"/>
        </w:rPr>
        <w:t>Participating Organisations - Change, Removal, or Default</w:t>
      </w:r>
      <w:bookmarkEnd w:id="124"/>
    </w:p>
    <w:p w14:paraId="76284023" w14:textId="74AFB5BC"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See Grant Agreement</w:t>
      </w:r>
      <w:r w:rsidR="00027FDF">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A2.3.5 d</w:t>
      </w:r>
    </w:p>
    <w:p w14:paraId="01318058"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 variation is required when a change to current Participating Organisations is sought. You must provide the </w:t>
      </w:r>
      <w:hyperlink w:anchor="_Partner_Organisation_Agreed" w:history="1">
        <w:r w:rsidRPr="002E4F78">
          <w:rPr>
            <w:rFonts w:ascii="Calibri" w:eastAsia="Calibri" w:hAnsi="Calibri" w:cs="Arial"/>
            <w:color w:val="0000FF"/>
            <w:sz w:val="22"/>
            <w:szCs w:val="22"/>
            <w:u w:val="single"/>
            <w:lang w:eastAsia="en-AU"/>
          </w:rPr>
          <w:t>Participating Organisation Agreed Contribution Report</w:t>
        </w:r>
      </w:hyperlink>
      <w:r w:rsidRPr="002E4F78">
        <w:rPr>
          <w:rFonts w:ascii="Calibri" w:eastAsia="Calibri" w:hAnsi="Calibri" w:cs="Arial"/>
          <w:sz w:val="22"/>
          <w:szCs w:val="22"/>
          <w:lang w:eastAsia="en-AU"/>
        </w:rPr>
        <w:t xml:space="preserve"> in RMS for any revisions.</w:t>
      </w:r>
    </w:p>
    <w:p w14:paraId="63156CB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When considering Participating Organisation changes, consider alignment with the budget, aims and research program as outlined in the application or as approved by the ARC in a Scope Change Variation.</w:t>
      </w:r>
    </w:p>
    <w:p w14:paraId="47F94E0D"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Within the variation to add a new Participating Organisation to the Project, ensure the following information is provided:</w:t>
      </w:r>
    </w:p>
    <w:p w14:paraId="4234214A" w14:textId="77777777" w:rsidR="002E4F78" w:rsidRPr="002E4F78" w:rsidRDefault="002E4F78">
      <w:pPr>
        <w:numPr>
          <w:ilvl w:val="0"/>
          <w:numId w:val="36"/>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Clarify if the new organisations are a replacement or addition to the investment</w:t>
      </w:r>
    </w:p>
    <w:p w14:paraId="64EDE22E" w14:textId="77777777" w:rsidR="002E4F78" w:rsidRPr="002E4F78" w:rsidRDefault="002E4F78">
      <w:pPr>
        <w:numPr>
          <w:ilvl w:val="0"/>
          <w:numId w:val="36"/>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A rationale of what benefits the organisation brings to the investment (subject matter expertise, personnel, etc).</w:t>
      </w:r>
    </w:p>
    <w:p w14:paraId="3D107A8A" w14:textId="44B75A8C" w:rsidR="00ED19BA" w:rsidRDefault="002E4F78" w:rsidP="00ED19BA">
      <w:pPr>
        <w:numPr>
          <w:ilvl w:val="0"/>
          <w:numId w:val="36"/>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If the organisation is a replacement, identify if there is a shortfall on contributions and if it affects the research program.</w:t>
      </w:r>
    </w:p>
    <w:p w14:paraId="49197371" w14:textId="77777777" w:rsidR="00ED19BA" w:rsidRPr="00ED19BA" w:rsidRDefault="00ED19BA" w:rsidP="00ED19BA">
      <w:pPr>
        <w:spacing w:after="160"/>
        <w:ind w:left="1077"/>
        <w:jc w:val="both"/>
        <w:rPr>
          <w:rFonts w:ascii="Calibri" w:hAnsi="Calibri" w:cs="Calibri"/>
          <w:sz w:val="22"/>
          <w:szCs w:val="22"/>
          <w:lang w:eastAsia="en-AU"/>
        </w:rPr>
      </w:pPr>
    </w:p>
    <w:p w14:paraId="501E28FD" w14:textId="3E63CBE5" w:rsidR="002E4F78" w:rsidRPr="002E4F78" w:rsidRDefault="002E4F78" w:rsidP="002E4F78">
      <w:pPr>
        <w:keepNext/>
        <w:keepLines/>
        <w:spacing w:before="120" w:after="120" w:line="259" w:lineRule="auto"/>
        <w:jc w:val="both"/>
        <w:outlineLvl w:val="2"/>
        <w:rPr>
          <w:rFonts w:ascii="Calibri Light" w:eastAsia="Yu Gothic Light" w:hAnsi="Calibri Light"/>
          <w:b/>
          <w:lang w:eastAsia="en-AU"/>
        </w:rPr>
      </w:pPr>
      <w:bookmarkStart w:id="125" w:name="_Adding_a_new"/>
      <w:bookmarkStart w:id="126" w:name="_Toc111820625"/>
      <w:bookmarkEnd w:id="125"/>
      <w:r w:rsidRPr="002E4F78">
        <w:rPr>
          <w:rFonts w:ascii="Calibri Light" w:eastAsia="Yu Gothic Light" w:hAnsi="Calibri Light"/>
          <w:b/>
          <w:lang w:eastAsia="en-AU"/>
        </w:rPr>
        <w:t>Adding or Changing Business Managers/ Chief Operating Officer in RMS</w:t>
      </w:r>
      <w:bookmarkEnd w:id="126"/>
    </w:p>
    <w:p w14:paraId="301742E9"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also </w:t>
      </w:r>
      <w:hyperlink w:anchor="_Personnel" w:history="1">
        <w:r w:rsidRPr="002E4F78">
          <w:rPr>
            <w:rFonts w:ascii="Calibri" w:eastAsia="Calibri" w:hAnsi="Calibri" w:cs="Arial"/>
            <w:color w:val="0000FF"/>
            <w:sz w:val="22"/>
            <w:szCs w:val="22"/>
            <w:u w:val="single"/>
            <w:lang w:eastAsia="en-AU"/>
          </w:rPr>
          <w:t>Personnel</w:t>
        </w:r>
      </w:hyperlink>
      <w:r w:rsidRPr="002E4F78">
        <w:rPr>
          <w:rFonts w:ascii="Calibri" w:eastAsia="Calibri" w:hAnsi="Calibri" w:cs="Arial"/>
          <w:sz w:val="22"/>
          <w:szCs w:val="22"/>
          <w:lang w:eastAsia="en-AU"/>
        </w:rPr>
        <w:t xml:space="preserve"> for ARC approval requirements prior to adding a Business Manager to RMS. </w:t>
      </w:r>
    </w:p>
    <w:p w14:paraId="076EA5B0" w14:textId="77777777" w:rsidR="002E4F78" w:rsidRPr="002E4F78" w:rsidRDefault="002E4F78">
      <w:pPr>
        <w:numPr>
          <w:ilvl w:val="0"/>
          <w:numId w:val="38"/>
        </w:numPr>
        <w:spacing w:after="160" w:line="259" w:lineRule="auto"/>
        <w:jc w:val="both"/>
        <w:rPr>
          <w:rFonts w:ascii="Calibri" w:hAnsi="Calibri" w:cs="Arial"/>
          <w:sz w:val="22"/>
          <w:szCs w:val="22"/>
        </w:rPr>
      </w:pPr>
      <w:r w:rsidRPr="002E4F78">
        <w:rPr>
          <w:rFonts w:ascii="Calibri" w:hAnsi="Calibri" w:cs="Arial"/>
          <w:sz w:val="22"/>
          <w:szCs w:val="22"/>
        </w:rPr>
        <w:t>ITRP Business Manager</w:t>
      </w:r>
    </w:p>
    <w:p w14:paraId="3AD6F787" w14:textId="77777777"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Request an RMS account (</w:t>
      </w:r>
      <w:r w:rsidRPr="002E4F78">
        <w:rPr>
          <w:rFonts w:ascii="Calibri" w:hAnsi="Calibri" w:cs="Arial"/>
          <w:i/>
          <w:iCs/>
          <w:sz w:val="22"/>
          <w:szCs w:val="22"/>
        </w:rPr>
        <w:t>if not already completed)</w:t>
      </w:r>
      <w:r w:rsidRPr="002E4F78">
        <w:rPr>
          <w:rFonts w:ascii="Calibri" w:hAnsi="Calibri" w:cs="Arial"/>
          <w:sz w:val="22"/>
          <w:szCs w:val="22"/>
        </w:rPr>
        <w:t xml:space="preserve"> </w:t>
      </w:r>
    </w:p>
    <w:p w14:paraId="63E2BE6C" w14:textId="221FA9D1"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 xml:space="preserve">When </w:t>
      </w:r>
      <w:r w:rsidR="002A0D56">
        <w:rPr>
          <w:rFonts w:ascii="Calibri" w:hAnsi="Calibri" w:cs="Arial"/>
          <w:sz w:val="22"/>
          <w:szCs w:val="22"/>
        </w:rPr>
        <w:t xml:space="preserve">the </w:t>
      </w:r>
      <w:r w:rsidRPr="002E4F78">
        <w:rPr>
          <w:rFonts w:ascii="Calibri" w:hAnsi="Calibri" w:cs="Arial"/>
          <w:sz w:val="22"/>
          <w:szCs w:val="22"/>
        </w:rPr>
        <w:t xml:space="preserve">account is approved by </w:t>
      </w:r>
      <w:r w:rsidR="002A0D56">
        <w:rPr>
          <w:rFonts w:ascii="Calibri" w:hAnsi="Calibri" w:cs="Arial"/>
          <w:sz w:val="22"/>
          <w:szCs w:val="22"/>
        </w:rPr>
        <w:t>the</w:t>
      </w:r>
      <w:r w:rsidRPr="002E4F78">
        <w:rPr>
          <w:rFonts w:ascii="Calibri" w:hAnsi="Calibri" w:cs="Arial"/>
          <w:sz w:val="22"/>
          <w:szCs w:val="22"/>
        </w:rPr>
        <w:t xml:space="preserve"> Research Office - complete all questions under personal profile (</w:t>
      </w:r>
      <w:r w:rsidRPr="002E4F78">
        <w:rPr>
          <w:rFonts w:ascii="Calibri" w:hAnsi="Calibri" w:cs="Arial"/>
          <w:i/>
          <w:iCs/>
          <w:sz w:val="22"/>
          <w:szCs w:val="22"/>
        </w:rPr>
        <w:t>if not already completed)</w:t>
      </w:r>
      <w:r w:rsidRPr="002E4F78">
        <w:rPr>
          <w:rFonts w:ascii="Calibri" w:hAnsi="Calibri" w:cs="Arial"/>
          <w:sz w:val="22"/>
          <w:szCs w:val="22"/>
        </w:rPr>
        <w:t xml:space="preserve">. </w:t>
      </w:r>
      <w:r w:rsidRPr="002E4F78">
        <w:rPr>
          <w:rFonts w:ascii="Calibri" w:hAnsi="Calibri" w:cs="Arial"/>
          <w:b/>
          <w:bCs/>
          <w:sz w:val="22"/>
          <w:szCs w:val="22"/>
        </w:rPr>
        <w:t>Conflicts of Interest, employment history and qualifications are mandatory fields and must be completed before the ARC can process the variation</w:t>
      </w:r>
      <w:r w:rsidRPr="002E4F78">
        <w:rPr>
          <w:rFonts w:ascii="Calibri" w:hAnsi="Calibri" w:cs="Arial"/>
          <w:sz w:val="22"/>
          <w:szCs w:val="22"/>
        </w:rPr>
        <w:t xml:space="preserve">. </w:t>
      </w:r>
      <w:r w:rsidRPr="002E4F78">
        <w:rPr>
          <w:rFonts w:ascii="Calibri" w:hAnsi="Calibri" w:cs="Arial"/>
          <w:i/>
          <w:iCs/>
          <w:sz w:val="22"/>
          <w:szCs w:val="22"/>
        </w:rPr>
        <w:t>Note: availability, current ARC projects, and Research Outputs are not required for administrative roles</w:t>
      </w:r>
      <w:r w:rsidRPr="002E4F78">
        <w:rPr>
          <w:rFonts w:ascii="Calibri" w:hAnsi="Calibri" w:cs="Arial"/>
          <w:sz w:val="22"/>
          <w:szCs w:val="22"/>
        </w:rPr>
        <w:t xml:space="preserve">. </w:t>
      </w:r>
    </w:p>
    <w:p w14:paraId="0CB020E9" w14:textId="77777777"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Contact your Research Office to advise you would like to be added to a project</w:t>
      </w:r>
    </w:p>
    <w:p w14:paraId="5BEB3ECB" w14:textId="77777777" w:rsidR="002E4F78" w:rsidRPr="002E4F78" w:rsidRDefault="002E4F78">
      <w:pPr>
        <w:numPr>
          <w:ilvl w:val="0"/>
          <w:numId w:val="38"/>
        </w:numPr>
        <w:spacing w:after="160" w:line="259" w:lineRule="auto"/>
        <w:jc w:val="both"/>
        <w:rPr>
          <w:rFonts w:ascii="Calibri" w:hAnsi="Calibri" w:cs="Arial"/>
          <w:sz w:val="22"/>
          <w:szCs w:val="22"/>
        </w:rPr>
      </w:pPr>
      <w:r w:rsidRPr="002E4F78">
        <w:rPr>
          <w:rFonts w:ascii="Calibri" w:hAnsi="Calibri" w:cs="Arial"/>
          <w:sz w:val="22"/>
          <w:szCs w:val="22"/>
        </w:rPr>
        <w:t>Research Office</w:t>
      </w:r>
    </w:p>
    <w:p w14:paraId="6AD4DBC4" w14:textId="77777777" w:rsidR="002E4F78" w:rsidRPr="002E4F78" w:rsidRDefault="002E4F78">
      <w:pPr>
        <w:numPr>
          <w:ilvl w:val="1"/>
          <w:numId w:val="38"/>
        </w:numPr>
        <w:spacing w:after="160" w:line="259" w:lineRule="auto"/>
        <w:jc w:val="both"/>
        <w:rPr>
          <w:rFonts w:ascii="Calibri" w:hAnsi="Calibri" w:cs="Arial"/>
          <w:i/>
          <w:iCs/>
          <w:sz w:val="22"/>
          <w:szCs w:val="22"/>
        </w:rPr>
      </w:pPr>
      <w:r w:rsidRPr="002E4F78">
        <w:rPr>
          <w:rFonts w:ascii="Calibri" w:hAnsi="Calibri" w:cs="Arial"/>
          <w:i/>
          <w:iCs/>
          <w:sz w:val="22"/>
          <w:szCs w:val="22"/>
        </w:rPr>
        <w:t>Approve new user (if not already completed)</w:t>
      </w:r>
    </w:p>
    <w:p w14:paraId="02FFEF3C" w14:textId="77777777"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Check personal profile for completion of all questions, including foreign interference and conflicts of interest questions appearing under Personal Details.</w:t>
      </w:r>
    </w:p>
    <w:p w14:paraId="2F897C2F" w14:textId="53564CE6"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Submit VFA for Person add/ update to corresponding project (include approved CV and approved supporting documentation)</w:t>
      </w:r>
      <w:r w:rsidR="00027FDF">
        <w:rPr>
          <w:rFonts w:ascii="Calibri" w:hAnsi="Calibri" w:cs="Arial"/>
          <w:sz w:val="22"/>
          <w:szCs w:val="22"/>
        </w:rPr>
        <w:t>.</w:t>
      </w:r>
    </w:p>
    <w:p w14:paraId="486DD112" w14:textId="0FED7377" w:rsidR="002E4F78" w:rsidRDefault="002E4F78" w:rsidP="002E4F78">
      <w:pPr>
        <w:ind w:left="1080"/>
        <w:jc w:val="both"/>
        <w:rPr>
          <w:rFonts w:ascii="Calibri" w:hAnsi="Calibri" w:cs="Arial"/>
          <w:sz w:val="22"/>
          <w:szCs w:val="22"/>
        </w:rPr>
      </w:pPr>
    </w:p>
    <w:p w14:paraId="23735F25" w14:textId="77777777" w:rsidR="00F515EB" w:rsidRPr="002E4F78" w:rsidRDefault="00F515EB" w:rsidP="002E4F78">
      <w:pPr>
        <w:ind w:left="1080"/>
        <w:jc w:val="both"/>
        <w:rPr>
          <w:rFonts w:ascii="Calibri" w:hAnsi="Calibri" w:cs="Arial"/>
          <w:sz w:val="22"/>
          <w:szCs w:val="22"/>
        </w:rPr>
      </w:pPr>
    </w:p>
    <w:p w14:paraId="37FA80A6" w14:textId="77777777" w:rsidR="002E4F78" w:rsidRPr="002E4F78" w:rsidRDefault="002E4F78" w:rsidP="00F515EB">
      <w:pPr>
        <w:numPr>
          <w:ilvl w:val="0"/>
          <w:numId w:val="39"/>
        </w:numPr>
        <w:spacing w:after="160"/>
        <w:ind w:hanging="357"/>
        <w:jc w:val="both"/>
        <w:rPr>
          <w:rFonts w:ascii="Calibri" w:hAnsi="Calibri" w:cs="Arial"/>
          <w:sz w:val="22"/>
          <w:szCs w:val="22"/>
        </w:rPr>
      </w:pPr>
      <w:r w:rsidRPr="002E4F78">
        <w:rPr>
          <w:rFonts w:ascii="Calibri" w:hAnsi="Calibri" w:cs="Arial"/>
          <w:sz w:val="22"/>
          <w:szCs w:val="22"/>
        </w:rPr>
        <w:lastRenderedPageBreak/>
        <w:t>ARC Major Investments:</w:t>
      </w:r>
    </w:p>
    <w:p w14:paraId="2026235E" w14:textId="77777777" w:rsidR="002E4F78" w:rsidRPr="002E4F78" w:rsidRDefault="002E4F78" w:rsidP="00F515EB">
      <w:pPr>
        <w:numPr>
          <w:ilvl w:val="1"/>
          <w:numId w:val="39"/>
        </w:numPr>
        <w:spacing w:after="160"/>
        <w:ind w:hanging="357"/>
        <w:jc w:val="both"/>
        <w:rPr>
          <w:rFonts w:ascii="Calibri" w:hAnsi="Calibri" w:cs="Arial"/>
          <w:sz w:val="22"/>
          <w:szCs w:val="22"/>
        </w:rPr>
      </w:pPr>
      <w:r w:rsidRPr="002E4F78">
        <w:rPr>
          <w:rFonts w:ascii="Calibri" w:hAnsi="Calibri" w:cs="Arial"/>
          <w:sz w:val="22"/>
          <w:szCs w:val="22"/>
        </w:rPr>
        <w:t>assess and approve VFA</w:t>
      </w:r>
    </w:p>
    <w:p w14:paraId="7227966D" w14:textId="30D0F32A" w:rsidR="002E4F78" w:rsidRPr="002E4F78" w:rsidRDefault="002E4F78" w:rsidP="00F515EB">
      <w:pPr>
        <w:numPr>
          <w:ilvl w:val="1"/>
          <w:numId w:val="39"/>
        </w:numPr>
        <w:spacing w:after="160"/>
        <w:ind w:hanging="357"/>
        <w:jc w:val="both"/>
        <w:rPr>
          <w:rFonts w:ascii="Calibri" w:hAnsi="Calibri" w:cs="Arial"/>
          <w:sz w:val="22"/>
          <w:szCs w:val="22"/>
        </w:rPr>
      </w:pPr>
      <w:r w:rsidRPr="002E4F78">
        <w:rPr>
          <w:rFonts w:ascii="Calibri" w:hAnsi="Calibri" w:cs="Arial"/>
          <w:sz w:val="22"/>
          <w:szCs w:val="22"/>
        </w:rPr>
        <w:t>arrange meeting with new Business Manager to make introductions and discuss role</w:t>
      </w:r>
      <w:r w:rsidR="00027FDF">
        <w:rPr>
          <w:rFonts w:ascii="Calibri" w:hAnsi="Calibri" w:cs="Arial"/>
          <w:sz w:val="22"/>
          <w:szCs w:val="22"/>
        </w:rPr>
        <w:t>.</w:t>
      </w:r>
    </w:p>
    <w:p w14:paraId="73C2C629" w14:textId="77777777" w:rsidR="002E4F78" w:rsidRPr="002E4F78" w:rsidRDefault="002E4F78" w:rsidP="002E4F78">
      <w:pPr>
        <w:jc w:val="both"/>
        <w:rPr>
          <w:rFonts w:ascii="Calibri" w:hAnsi="Calibri" w:cs="Arial"/>
          <w:sz w:val="22"/>
          <w:szCs w:val="22"/>
        </w:rPr>
      </w:pPr>
    </w:p>
    <w:p w14:paraId="123908C3" w14:textId="54BD6A02" w:rsidR="002E4F78" w:rsidRPr="002E4F78" w:rsidRDefault="002E4F78" w:rsidP="002E4F78">
      <w:pPr>
        <w:keepNext/>
        <w:keepLines/>
        <w:spacing w:before="120" w:after="120" w:line="259" w:lineRule="auto"/>
        <w:jc w:val="both"/>
        <w:outlineLvl w:val="2"/>
        <w:rPr>
          <w:rFonts w:ascii="Calibri Light" w:eastAsia="Yu Gothic Light" w:hAnsi="Calibri Light"/>
          <w:b/>
          <w:lang w:eastAsia="en-AU"/>
        </w:rPr>
      </w:pPr>
      <w:bookmarkStart w:id="127" w:name="_Toc111820626"/>
      <w:r w:rsidRPr="002E4F78">
        <w:rPr>
          <w:rFonts w:ascii="Calibri Light" w:eastAsia="Yu Gothic Light" w:hAnsi="Calibri Light"/>
          <w:b/>
          <w:lang w:eastAsia="en-AU"/>
        </w:rPr>
        <w:t>Change to Director</w:t>
      </w:r>
      <w:bookmarkEnd w:id="127"/>
    </w:p>
    <w:p w14:paraId="3111C9AD" w14:textId="71B67672"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Grant Agreement B2.6.2</w:t>
      </w:r>
    </w:p>
    <w:p w14:paraId="1272CB77"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You will need to work closely with the ARC to manage a request for a new Centre Director.</w:t>
      </w:r>
    </w:p>
    <w:p w14:paraId="58F450FF" w14:textId="77777777" w:rsidR="002E4F78" w:rsidRPr="002E4F78" w:rsidRDefault="002E4F78" w:rsidP="00F515EB">
      <w:pPr>
        <w:spacing w:after="160"/>
        <w:jc w:val="both"/>
        <w:rPr>
          <w:rFonts w:ascii="Calibri" w:eastAsia="Calibri" w:hAnsi="Calibri" w:cs="Arial"/>
          <w:sz w:val="22"/>
          <w:szCs w:val="22"/>
        </w:rPr>
      </w:pPr>
      <w:r w:rsidRPr="002E4F78">
        <w:rPr>
          <w:rFonts w:ascii="Calibri" w:eastAsia="Calibri" w:hAnsi="Calibri" w:cs="Arial"/>
          <w:sz w:val="22"/>
          <w:szCs w:val="22"/>
        </w:rPr>
        <w:t>For a change of Director these additional steps need to occur:</w:t>
      </w:r>
    </w:p>
    <w:p w14:paraId="2FD42C64" w14:textId="77777777"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You must notify the ARC via email to advise that a leadership change will take place including the reason for this change.</w:t>
      </w:r>
    </w:p>
    <w:p w14:paraId="79B7C56D" w14:textId="77777777"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A competitive recruitment process should be undertaken by the Administering Organisation for an appropriately qualified person to lead the ITRP.</w:t>
      </w:r>
    </w:p>
    <w:p w14:paraId="1A1DE348" w14:textId="77777777"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 xml:space="preserve">You must advise the ARC via email that a candidate has been selected and that the necessary preliminary approvals have been given by other Participating Organisations. </w:t>
      </w:r>
    </w:p>
    <w:p w14:paraId="07A4FE3A" w14:textId="77777777"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 xml:space="preserve">Provide the ARC with a copy of a 2-page CV for the proposed Director. </w:t>
      </w:r>
    </w:p>
    <w:p w14:paraId="5FB9ABF8" w14:textId="196A2FC8"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 xml:space="preserve">ARC will call a meeting/interview with the proposed Director, the DVC-R or equivalent delegate from the Administering Organisation, the Business </w:t>
      </w:r>
      <w:proofErr w:type="gramStart"/>
      <w:r w:rsidRPr="002E4F78">
        <w:rPr>
          <w:rFonts w:ascii="Calibri" w:hAnsi="Calibri" w:cs="Calibri"/>
          <w:sz w:val="22"/>
          <w:szCs w:val="22"/>
          <w:lang w:eastAsia="en-AU"/>
        </w:rPr>
        <w:t>Manager</w:t>
      </w:r>
      <w:proofErr w:type="gramEnd"/>
      <w:r w:rsidRPr="002E4F78">
        <w:rPr>
          <w:rFonts w:ascii="Calibri" w:hAnsi="Calibri" w:cs="Calibri"/>
          <w:sz w:val="22"/>
          <w:szCs w:val="22"/>
          <w:lang w:eastAsia="en-AU"/>
        </w:rPr>
        <w:t xml:space="preserve"> and the Director of the Research Office from the Administering Organisation.</w:t>
      </w:r>
    </w:p>
    <w:p w14:paraId="3B32ACB8" w14:textId="731DECA3" w:rsidR="002E4F78" w:rsidRPr="002E4F78" w:rsidRDefault="002E4F78" w:rsidP="00ED4F75">
      <w:pPr>
        <w:numPr>
          <w:ilvl w:val="0"/>
          <w:numId w:val="42"/>
        </w:numPr>
        <w:spacing w:after="160"/>
        <w:rPr>
          <w:rFonts w:ascii="Calibri" w:eastAsia="Calibri" w:hAnsi="Calibri" w:cs="Arial"/>
          <w:sz w:val="22"/>
          <w:szCs w:val="22"/>
        </w:rPr>
      </w:pPr>
      <w:r w:rsidRPr="002E4F78">
        <w:rPr>
          <w:rFonts w:ascii="Calibri" w:hAnsi="Calibri" w:cs="Calibri"/>
          <w:sz w:val="22"/>
          <w:szCs w:val="22"/>
          <w:lang w:eastAsia="en-AU"/>
        </w:rPr>
        <w:t>In some cases, the interview may involve a site visit to the Administering Organisation and a performance review.</w:t>
      </w:r>
    </w:p>
    <w:p w14:paraId="2218E430"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At the meeting with the ARC, a presentation must be given by the proposed Director outlining:</w:t>
      </w:r>
    </w:p>
    <w:p w14:paraId="2FF6DB02" w14:textId="77777777" w:rsidR="002E4F78" w:rsidRPr="002E4F78" w:rsidRDefault="002E4F78">
      <w:pPr>
        <w:numPr>
          <w:ilvl w:val="1"/>
          <w:numId w:val="42"/>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the expertise and skills the Director can bring to the Centre</w:t>
      </w:r>
    </w:p>
    <w:p w14:paraId="2C3C9FD7" w14:textId="77777777" w:rsidR="002E4F78" w:rsidRPr="002E4F78" w:rsidRDefault="002E4F78">
      <w:pPr>
        <w:numPr>
          <w:ilvl w:val="1"/>
          <w:numId w:val="42"/>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a summary of progress of the Centre to date</w:t>
      </w:r>
    </w:p>
    <w:p w14:paraId="2CCCB2DB" w14:textId="77777777" w:rsidR="002E4F78" w:rsidRPr="002E4F78" w:rsidRDefault="002E4F78">
      <w:pPr>
        <w:numPr>
          <w:ilvl w:val="1"/>
          <w:numId w:val="42"/>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potential opportunities and challenges which lie ahead </w:t>
      </w:r>
    </w:p>
    <w:p w14:paraId="574634A1" w14:textId="3617A6AD" w:rsidR="002E4F78" w:rsidRPr="00F515EB" w:rsidRDefault="002E4F78" w:rsidP="002E4F78">
      <w:pPr>
        <w:numPr>
          <w:ilvl w:val="1"/>
          <w:numId w:val="42"/>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activities in the next 12 months—including strategic funding options and wind down plans (if applicable).</w:t>
      </w:r>
    </w:p>
    <w:p w14:paraId="3B5DE812"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ARC will advise the Administering Organisation whether the appointment of the new Director may progress. This may include follow up conditions required to support the new Director taking on the role. </w:t>
      </w:r>
    </w:p>
    <w:p w14:paraId="1C9CBD61"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If the ARC advises that the appointment may proceed, a variation to grant agreement must be submitted through RMS for final ARC approval of the Director change.</w:t>
      </w:r>
    </w:p>
    <w:p w14:paraId="4419E69D"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For interim Director arrangements for more than one month, the process noted above may apply. Please contact the Major Investments team at </w:t>
      </w:r>
      <w:hyperlink r:id="rId27" w:history="1">
        <w:r w:rsidRPr="002E4F78">
          <w:rPr>
            <w:rFonts w:ascii="Calibri" w:eastAsia="Calibri" w:hAnsi="Calibri" w:cs="Arial"/>
            <w:color w:val="0000FF"/>
            <w:sz w:val="22"/>
            <w:szCs w:val="22"/>
            <w:u w:val="single"/>
            <w:lang w:eastAsia="en-AU"/>
          </w:rPr>
          <w:t>ARC-Pos</w:t>
        </w:r>
        <w:bookmarkStart w:id="128" w:name="_Hlt114060854"/>
        <w:r w:rsidRPr="002E4F78">
          <w:rPr>
            <w:rFonts w:ascii="Calibri" w:eastAsia="Calibri" w:hAnsi="Calibri" w:cs="Arial"/>
            <w:color w:val="0000FF"/>
            <w:sz w:val="22"/>
            <w:szCs w:val="22"/>
            <w:u w:val="single"/>
            <w:lang w:eastAsia="en-AU"/>
          </w:rPr>
          <w:t>t</w:t>
        </w:r>
        <w:bookmarkEnd w:id="128"/>
        <w:r w:rsidRPr="002E4F78">
          <w:rPr>
            <w:rFonts w:ascii="Calibri" w:eastAsia="Calibri" w:hAnsi="Calibri" w:cs="Arial"/>
            <w:color w:val="0000FF"/>
            <w:sz w:val="22"/>
            <w:szCs w:val="22"/>
            <w:u w:val="single"/>
            <w:lang w:eastAsia="en-AU"/>
          </w:rPr>
          <w:t>award@arc.gov.au</w:t>
        </w:r>
      </w:hyperlink>
      <w:r w:rsidRPr="002E4F78">
        <w:rPr>
          <w:rFonts w:ascii="Calibri" w:eastAsia="Calibri" w:hAnsi="Calibri" w:cs="Arial"/>
          <w:sz w:val="22"/>
          <w:szCs w:val="22"/>
          <w:lang w:eastAsia="en-AU"/>
        </w:rPr>
        <w:t xml:space="preserve"> for advice. For shorter periods to manage leave arrangements of less than one month please notify the ARC.</w:t>
      </w:r>
    </w:p>
    <w:p w14:paraId="019B174B" w14:textId="77777777" w:rsidR="00F515EB" w:rsidRDefault="00F515EB" w:rsidP="002E4F78">
      <w:pPr>
        <w:keepNext/>
        <w:keepLines/>
        <w:spacing w:before="120" w:after="120" w:line="259" w:lineRule="auto"/>
        <w:outlineLvl w:val="2"/>
        <w:rPr>
          <w:rFonts w:ascii="Calibri Light" w:eastAsia="Yu Gothic Light" w:hAnsi="Calibri Light"/>
          <w:b/>
        </w:rPr>
      </w:pPr>
      <w:bookmarkStart w:id="129" w:name="_Toc111820627"/>
    </w:p>
    <w:p w14:paraId="6E711066" w14:textId="77777777" w:rsidR="00F515EB" w:rsidRDefault="00F515EB" w:rsidP="002E4F78">
      <w:pPr>
        <w:keepNext/>
        <w:keepLines/>
        <w:spacing w:before="120" w:after="120" w:line="259" w:lineRule="auto"/>
        <w:outlineLvl w:val="2"/>
        <w:rPr>
          <w:rFonts w:ascii="Calibri Light" w:eastAsia="Yu Gothic Light" w:hAnsi="Calibri Light"/>
          <w:b/>
        </w:rPr>
      </w:pPr>
    </w:p>
    <w:p w14:paraId="75C34BAF" w14:textId="77777777" w:rsidR="00041F3C" w:rsidRDefault="00041F3C">
      <w:pPr>
        <w:spacing w:after="160" w:line="259" w:lineRule="auto"/>
        <w:rPr>
          <w:rFonts w:ascii="Calibri Light" w:eastAsia="Yu Gothic Light" w:hAnsi="Calibri Light"/>
          <w:b/>
        </w:rPr>
      </w:pPr>
      <w:r>
        <w:rPr>
          <w:rFonts w:ascii="Calibri Light" w:eastAsia="Yu Gothic Light" w:hAnsi="Calibri Light"/>
          <w:b/>
        </w:rPr>
        <w:br w:type="page"/>
      </w:r>
    </w:p>
    <w:p w14:paraId="30B0ED9A" w14:textId="4F7FD2B5" w:rsidR="002E4F78" w:rsidRPr="002E4F78" w:rsidRDefault="002E4F78" w:rsidP="002E4F78">
      <w:pPr>
        <w:keepNext/>
        <w:keepLines/>
        <w:spacing w:before="120" w:after="120" w:line="259" w:lineRule="auto"/>
        <w:outlineLvl w:val="2"/>
        <w:rPr>
          <w:rFonts w:ascii="Calibri Light" w:eastAsia="Yu Gothic Light" w:hAnsi="Calibri Light"/>
          <w:b/>
        </w:rPr>
      </w:pPr>
      <w:r w:rsidRPr="002E4F78">
        <w:rPr>
          <w:rFonts w:ascii="Calibri Light" w:eastAsia="Yu Gothic Light" w:hAnsi="Calibri Light"/>
          <w:b/>
        </w:rPr>
        <w:lastRenderedPageBreak/>
        <w:t>Other Personnel Changes</w:t>
      </w:r>
      <w:bookmarkEnd w:id="129"/>
      <w:r w:rsidRPr="002E4F78">
        <w:rPr>
          <w:rFonts w:ascii="Calibri Light" w:eastAsia="Yu Gothic Light" w:hAnsi="Calibri Light"/>
          <w:b/>
        </w:rPr>
        <w:t xml:space="preserve"> (including add/update CIs)</w:t>
      </w:r>
    </w:p>
    <w:p w14:paraId="0E97FB40" w14:textId="50AD3FA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See Grant Agreement A2.3.5 b</w:t>
      </w:r>
    </w:p>
    <w:p w14:paraId="778E729B" w14:textId="77777777"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all replacement Chief Investigators (CIs) or Partner Investigators (PIs) must meet the </w:t>
      </w:r>
      <w:r w:rsidRPr="002E4F78">
        <w:rPr>
          <w:rFonts w:ascii="Calibri" w:hAnsi="Calibri" w:cs="Calibri"/>
          <w:b/>
          <w:sz w:val="22"/>
          <w:szCs w:val="22"/>
          <w:lang w:eastAsia="en-AU"/>
        </w:rPr>
        <w:t>eligibility criteria</w:t>
      </w:r>
      <w:r w:rsidRPr="002E4F78">
        <w:rPr>
          <w:rFonts w:ascii="Calibri" w:hAnsi="Calibri" w:cs="Calibri"/>
          <w:sz w:val="22"/>
          <w:szCs w:val="22"/>
          <w:lang w:eastAsia="en-AU"/>
        </w:rPr>
        <w:t xml:space="preserve"> specified in the Grant Guidelines </w:t>
      </w:r>
    </w:p>
    <w:p w14:paraId="2ECF9288" w14:textId="77777777"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all replacement CIs and PIs must have the </w:t>
      </w:r>
      <w:r w:rsidRPr="002E4F78">
        <w:rPr>
          <w:rFonts w:ascii="Calibri" w:hAnsi="Calibri" w:cs="Calibri"/>
          <w:b/>
          <w:sz w:val="22"/>
          <w:szCs w:val="22"/>
          <w:lang w:eastAsia="en-AU"/>
        </w:rPr>
        <w:t>relevant expertise</w:t>
      </w:r>
      <w:r w:rsidRPr="002E4F78">
        <w:rPr>
          <w:rFonts w:ascii="Calibri" w:hAnsi="Calibri" w:cs="Calibri"/>
          <w:sz w:val="22"/>
          <w:szCs w:val="22"/>
          <w:lang w:eastAsia="en-AU"/>
        </w:rPr>
        <w:t xml:space="preserve"> which is commensurate with or equivalent to the standard of the original team which was awarded the Research Hub or Training Centre</w:t>
      </w:r>
    </w:p>
    <w:p w14:paraId="4E0E08D7" w14:textId="1D609F14" w:rsidR="002E4F78" w:rsidRPr="00F515EB" w:rsidRDefault="002E4F78" w:rsidP="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all replacement PIs must have </w:t>
      </w:r>
      <w:r w:rsidRPr="002E4F78">
        <w:rPr>
          <w:rFonts w:ascii="Calibri" w:hAnsi="Calibri" w:cs="Calibri"/>
          <w:b/>
          <w:sz w:val="22"/>
          <w:szCs w:val="22"/>
          <w:lang w:eastAsia="en-AU"/>
        </w:rPr>
        <w:t>research and/or supervision/mentoring and/or management expertise</w:t>
      </w:r>
      <w:r w:rsidRPr="002E4F78">
        <w:rPr>
          <w:rFonts w:ascii="Calibri" w:hAnsi="Calibri" w:cs="Calibri"/>
          <w:sz w:val="22"/>
          <w:szCs w:val="22"/>
          <w:lang w:eastAsia="en-AU"/>
        </w:rPr>
        <w:t xml:space="preserve"> which is commensurate with or equivalent to the standard of the original team which was awarded the Research Hub or Training Centre</w:t>
      </w:r>
    </w:p>
    <w:p w14:paraId="0B76038A" w14:textId="77777777" w:rsidR="002E4F78" w:rsidRPr="002E4F78" w:rsidRDefault="002E4F78" w:rsidP="002E4F78">
      <w:pPr>
        <w:spacing w:after="160" w:line="259" w:lineRule="auto"/>
        <w:rPr>
          <w:rFonts w:ascii="Calibri" w:eastAsia="Calibri" w:hAnsi="Calibri" w:cs="Calibri"/>
          <w:color w:val="0000FF"/>
          <w:sz w:val="22"/>
          <w:szCs w:val="22"/>
          <w:u w:val="single"/>
          <w:lang w:eastAsia="en-AU"/>
        </w:rPr>
      </w:pPr>
      <w:r w:rsidRPr="002E4F78">
        <w:rPr>
          <w:rFonts w:ascii="Calibri" w:eastAsia="Calibri" w:hAnsi="Calibri" w:cs="Arial"/>
          <w:bCs/>
          <w:sz w:val="22"/>
          <w:szCs w:val="22"/>
        </w:rPr>
        <w:t>Approval</w:t>
      </w:r>
      <w:r w:rsidRPr="002E4F78">
        <w:rPr>
          <w:rFonts w:ascii="Calibri" w:eastAsia="Calibri" w:hAnsi="Calibri" w:cs="Arial"/>
          <w:sz w:val="22"/>
          <w:szCs w:val="22"/>
        </w:rPr>
        <w:t xml:space="preserve"> must be sought from the ARC for the change in specified personnel by submitting a Variation request to</w:t>
      </w:r>
      <w:r w:rsidRPr="002E4F78">
        <w:rPr>
          <w:rFonts w:ascii="Calibri" w:eastAsia="Calibri" w:hAnsi="Calibri" w:cs="Calibri"/>
          <w:sz w:val="22"/>
          <w:szCs w:val="22"/>
        </w:rPr>
        <w:t xml:space="preserve"> the ARC in RMS. See Variation to a Grant Agreement information on the ‘Manage your grant’ page on the </w:t>
      </w:r>
      <w:r w:rsidRPr="002E4F78">
        <w:rPr>
          <w:rFonts w:ascii="Calibri" w:eastAsia="Calibri" w:hAnsi="Calibri" w:cs="Calibri"/>
          <w:sz w:val="22"/>
          <w:szCs w:val="22"/>
        </w:rPr>
        <w:fldChar w:fldCharType="begin"/>
      </w:r>
      <w:r w:rsidRPr="002E4F78">
        <w:rPr>
          <w:rFonts w:ascii="Calibri" w:eastAsia="Calibri" w:hAnsi="Calibri" w:cs="Calibri"/>
          <w:sz w:val="22"/>
          <w:szCs w:val="22"/>
        </w:rPr>
        <w:instrText xml:space="preserve"> HYPERLINK "https://www.arc.gov.au/manage-your-grant" </w:instrText>
      </w:r>
      <w:r w:rsidRPr="002E4F78">
        <w:rPr>
          <w:rFonts w:ascii="Calibri" w:eastAsia="Calibri" w:hAnsi="Calibri" w:cs="Calibri"/>
          <w:sz w:val="22"/>
          <w:szCs w:val="22"/>
        </w:rPr>
        <w:fldChar w:fldCharType="separate"/>
      </w:r>
      <w:r w:rsidRPr="002E4F78">
        <w:rPr>
          <w:rFonts w:ascii="Calibri" w:eastAsia="Calibri" w:hAnsi="Calibri" w:cs="Calibri"/>
          <w:color w:val="0000FF"/>
          <w:sz w:val="22"/>
          <w:szCs w:val="22"/>
          <w:u w:val="single"/>
          <w:lang w:eastAsia="en-AU"/>
        </w:rPr>
        <w:t>ARC W</w:t>
      </w:r>
      <w:bookmarkStart w:id="130" w:name="_Hlt114060896"/>
      <w:r w:rsidRPr="002E4F78">
        <w:rPr>
          <w:rFonts w:ascii="Calibri" w:eastAsia="Calibri" w:hAnsi="Calibri" w:cs="Calibri"/>
          <w:color w:val="0000FF"/>
          <w:sz w:val="22"/>
          <w:szCs w:val="22"/>
          <w:u w:val="single"/>
          <w:lang w:eastAsia="en-AU"/>
        </w:rPr>
        <w:t>e</w:t>
      </w:r>
      <w:bookmarkEnd w:id="130"/>
      <w:r w:rsidRPr="002E4F78">
        <w:rPr>
          <w:rFonts w:ascii="Calibri" w:eastAsia="Calibri" w:hAnsi="Calibri" w:cs="Calibri"/>
          <w:color w:val="0000FF"/>
          <w:sz w:val="22"/>
          <w:szCs w:val="22"/>
          <w:u w:val="single"/>
          <w:lang w:eastAsia="en-AU"/>
        </w:rPr>
        <w:t>bsite.</w:t>
      </w:r>
    </w:p>
    <w:bookmarkStart w:id="131" w:name="_Scope_Changes"/>
    <w:bookmarkEnd w:id="131"/>
    <w:p w14:paraId="0276128C" w14:textId="77777777" w:rsidR="00C91B27" w:rsidRPr="00C91B27" w:rsidRDefault="002E4F78" w:rsidP="002E4F78">
      <w:pPr>
        <w:keepNext/>
        <w:keepLines/>
        <w:spacing w:before="120" w:after="120" w:line="259" w:lineRule="auto"/>
        <w:outlineLvl w:val="2"/>
        <w:rPr>
          <w:rFonts w:ascii="Calibri Light" w:eastAsia="Yu Gothic Light" w:hAnsi="Calibri Light"/>
          <w:b/>
          <w:sz w:val="20"/>
          <w:szCs w:val="20"/>
        </w:rPr>
      </w:pPr>
      <w:r w:rsidRPr="002E4F78">
        <w:rPr>
          <w:rFonts w:ascii="Calibri Light" w:eastAsia="Yu Gothic Light" w:hAnsi="Calibri Light"/>
          <w:b/>
        </w:rPr>
        <w:fldChar w:fldCharType="end"/>
      </w:r>
      <w:bookmarkStart w:id="132" w:name="_Toc111820628"/>
    </w:p>
    <w:p w14:paraId="49727A08" w14:textId="5AF84B85" w:rsidR="002E4F78" w:rsidRPr="002E4F78" w:rsidRDefault="002E4F78" w:rsidP="002E4F78">
      <w:pPr>
        <w:keepNext/>
        <w:keepLines/>
        <w:spacing w:before="120" w:after="120" w:line="259" w:lineRule="auto"/>
        <w:outlineLvl w:val="2"/>
        <w:rPr>
          <w:rFonts w:ascii="Calibri Light" w:eastAsia="Yu Gothic Light" w:hAnsi="Calibri Light"/>
          <w:b/>
        </w:rPr>
      </w:pPr>
      <w:r w:rsidRPr="002E4F78">
        <w:rPr>
          <w:rFonts w:ascii="Calibri Light" w:eastAsia="Yu Gothic Light" w:hAnsi="Calibri Light"/>
          <w:b/>
        </w:rPr>
        <w:t>Scope Changes</w:t>
      </w:r>
      <w:bookmarkEnd w:id="132"/>
    </w:p>
    <w:p w14:paraId="47C067E3" w14:textId="243A1A62"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See Grant Agreement A2.3.5 a</w:t>
      </w:r>
    </w:p>
    <w:p w14:paraId="3B5E474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A need for a change in scope can either emerge during the early negotiations or during the lifespan of the agreement. Scope changes must be approved by the ARC through a Variation request in RMS. </w:t>
      </w:r>
    </w:p>
    <w:p w14:paraId="2AE16A80"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Prior to submitting a scope change variation in RMS, please email the Major Investments team with the following details:</w:t>
      </w:r>
    </w:p>
    <w:p w14:paraId="24BF8612" w14:textId="77777777"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A brief outline of the current scope of the Centre’s research program</w:t>
      </w:r>
    </w:p>
    <w:p w14:paraId="628724A6" w14:textId="77777777"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A summary of proposed changes, including rationale, </w:t>
      </w:r>
      <w:proofErr w:type="gramStart"/>
      <w:r w:rsidRPr="002E4F78">
        <w:rPr>
          <w:rFonts w:ascii="Calibri" w:hAnsi="Calibri" w:cs="Calibri"/>
          <w:sz w:val="22"/>
          <w:szCs w:val="22"/>
          <w:lang w:eastAsia="en-AU"/>
        </w:rPr>
        <w:t>benefits</w:t>
      </w:r>
      <w:proofErr w:type="gramEnd"/>
      <w:r w:rsidRPr="002E4F78">
        <w:rPr>
          <w:rFonts w:ascii="Calibri" w:hAnsi="Calibri" w:cs="Calibri"/>
          <w:sz w:val="22"/>
          <w:szCs w:val="22"/>
          <w:lang w:eastAsia="en-AU"/>
        </w:rPr>
        <w:t xml:space="preserve"> and any risks</w:t>
      </w:r>
    </w:p>
    <w:p w14:paraId="7595D269" w14:textId="5E5CAB6D"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A summary of any budget changes in response to the scope change</w:t>
      </w:r>
      <w:r w:rsidR="00141F4B">
        <w:rPr>
          <w:rFonts w:ascii="Calibri" w:hAnsi="Calibri" w:cs="Calibri"/>
          <w:sz w:val="22"/>
          <w:szCs w:val="22"/>
          <w:lang w:eastAsia="en-AU"/>
        </w:rPr>
        <w:t>.</w:t>
      </w:r>
    </w:p>
    <w:p w14:paraId="0FB60BBF" w14:textId="77777777" w:rsidR="002E4F78" w:rsidRPr="002E4F78" w:rsidRDefault="002E4F78" w:rsidP="002E4F78">
      <w:pPr>
        <w:spacing w:after="160" w:line="259" w:lineRule="auto"/>
        <w:rPr>
          <w:rFonts w:ascii="Calibri" w:eastAsia="Calibri" w:hAnsi="Calibri" w:cs="Arial"/>
          <w:sz w:val="22"/>
          <w:szCs w:val="22"/>
        </w:rPr>
      </w:pPr>
    </w:p>
    <w:p w14:paraId="55ED4CC4"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The ARC will review the request and if approved, a scope change variation can be submitted into RMS by the Research Office. In many cases, a meeting with the ARC and Director, Business Manager and Research Office staff are organised to discuss the scope changes as a first step.</w:t>
      </w:r>
    </w:p>
    <w:p w14:paraId="0BA6E5C1" w14:textId="60F20201"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If you are unsure if your change requires a scope change variation, please contact the ARC Major Investments team to discuss.</w:t>
      </w:r>
    </w:p>
    <w:tbl>
      <w:tblPr>
        <w:tblStyle w:val="TableGrid2"/>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7E6E6"/>
        <w:tblLook w:val="04A0" w:firstRow="1" w:lastRow="0" w:firstColumn="1" w:lastColumn="0" w:noHBand="0" w:noVBand="1"/>
      </w:tblPr>
      <w:tblGrid>
        <w:gridCol w:w="9863"/>
      </w:tblGrid>
      <w:tr w:rsidR="002E4F78" w:rsidRPr="002E4F78" w14:paraId="06AA08E0" w14:textId="77777777" w:rsidTr="002E4F78">
        <w:tc>
          <w:tcPr>
            <w:tcW w:w="5000" w:type="pct"/>
            <w:shd w:val="clear" w:color="auto" w:fill="E7E6E6"/>
          </w:tcPr>
          <w:p w14:paraId="1CC8DBD5"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rPr>
              <w:t>Examples of scope changes that would be considered for approval by the ARC</w:t>
            </w:r>
          </w:p>
          <w:p w14:paraId="60A62F20"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u w:val="single"/>
              </w:rPr>
              <w:t>Example 1</w:t>
            </w:r>
          </w:p>
          <w:p w14:paraId="626ADA08" w14:textId="57B25FF9" w:rsidR="002E4F78" w:rsidRDefault="002E4F78" w:rsidP="002E4F78">
            <w:pPr>
              <w:rPr>
                <w:rFonts w:ascii="Calibri" w:eastAsia="Calibri" w:hAnsi="Calibri" w:cs="Arial"/>
                <w:sz w:val="22"/>
                <w:szCs w:val="22"/>
              </w:rPr>
            </w:pPr>
            <w:r w:rsidRPr="002E4F78">
              <w:rPr>
                <w:rFonts w:ascii="Calibri" w:eastAsia="Calibri" w:hAnsi="Calibri" w:cs="Arial"/>
                <w:sz w:val="22"/>
                <w:szCs w:val="22"/>
              </w:rPr>
              <w:t xml:space="preserve">Three themes and six sub projects were described in the proposal. However, after accepting the funding offer there was a return rate of 90% of ARC funds and it was decided that the grant would scale back and remove two of the sub projects from the research program. There is no major impact to the overall outcomes. </w:t>
            </w:r>
          </w:p>
          <w:p w14:paraId="7118B623" w14:textId="77777777" w:rsidR="00C91B27" w:rsidRPr="002E4F78" w:rsidRDefault="00C91B27" w:rsidP="002E4F78">
            <w:pPr>
              <w:rPr>
                <w:rFonts w:ascii="Calibri" w:eastAsia="Calibri" w:hAnsi="Calibri" w:cs="Arial"/>
                <w:sz w:val="22"/>
                <w:szCs w:val="22"/>
              </w:rPr>
            </w:pPr>
          </w:p>
          <w:p w14:paraId="383B44F7" w14:textId="77777777" w:rsidR="002E4F78" w:rsidRPr="002E4F78" w:rsidRDefault="002E4F78" w:rsidP="002E4F78">
            <w:pPr>
              <w:rPr>
                <w:rFonts w:ascii="Calibri" w:eastAsia="Calibri" w:hAnsi="Calibri" w:cs="Arial"/>
                <w:sz w:val="22"/>
                <w:szCs w:val="22"/>
                <w:highlight w:val="green"/>
                <w:u w:val="single"/>
              </w:rPr>
            </w:pPr>
          </w:p>
          <w:p w14:paraId="54D18C53"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u w:val="single"/>
              </w:rPr>
              <w:t>Example 2</w:t>
            </w:r>
          </w:p>
          <w:p w14:paraId="060128C4"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rPr>
              <w:t xml:space="preserve">A proposal included six themes of research, each with two students to work under the themes. Due to recruitment issues, one of the themes was unable to find suitable candidates to satisfy the industry </w:t>
            </w:r>
            <w:r w:rsidRPr="002E4F78">
              <w:rPr>
                <w:rFonts w:ascii="Calibri" w:eastAsia="Calibri" w:hAnsi="Calibri" w:cs="Arial"/>
                <w:sz w:val="22"/>
                <w:szCs w:val="22"/>
              </w:rPr>
              <w:lastRenderedPageBreak/>
              <w:t xml:space="preserve">partner’s needs. The Administering Organisation requests to change the scope to remove that theme and embed critical components into another theme. </w:t>
            </w:r>
          </w:p>
          <w:p w14:paraId="7585AE28" w14:textId="77777777" w:rsidR="002E4F78" w:rsidRPr="002E4F78" w:rsidRDefault="002E4F78" w:rsidP="002E4F78">
            <w:pPr>
              <w:rPr>
                <w:rFonts w:ascii="Calibri" w:eastAsia="Calibri" w:hAnsi="Calibri" w:cs="Arial"/>
                <w:sz w:val="22"/>
                <w:szCs w:val="22"/>
                <w:u w:val="single"/>
              </w:rPr>
            </w:pPr>
          </w:p>
          <w:p w14:paraId="24773543"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u w:val="single"/>
              </w:rPr>
              <w:t>Example 3</w:t>
            </w:r>
          </w:p>
          <w:p w14:paraId="0C430137"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A partner withdraws from the Project and a new partner is interested in joining the grant under a different/new research theme than the original partner was involved in. This new research direction is still within the intent of the Research program and can be integrated easily into future research program activities. The Administering Organisation requests a new organisation and scope change variation to seek permission from the ARC.</w:t>
            </w:r>
          </w:p>
          <w:p w14:paraId="01926577" w14:textId="77777777" w:rsidR="002E4F78" w:rsidRPr="002E4F78" w:rsidRDefault="002E4F78" w:rsidP="002E4F78">
            <w:pPr>
              <w:rPr>
                <w:rFonts w:ascii="Calibri" w:eastAsia="Calibri" w:hAnsi="Calibri" w:cs="Arial"/>
                <w:sz w:val="22"/>
                <w:szCs w:val="22"/>
              </w:rPr>
            </w:pPr>
          </w:p>
          <w:p w14:paraId="684B2878"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Examples of scope changes which would NOT be approved by the ARC</w:t>
            </w:r>
          </w:p>
          <w:p w14:paraId="265C842C"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u w:val="single"/>
              </w:rPr>
              <w:t>Example 1</w:t>
            </w:r>
          </w:p>
          <w:p w14:paraId="46476599"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 xml:space="preserve">A Partner Organisation has changed priorities and wishes to make changes to a research theme which fall outside the objectives of the research program or scheme objectives. </w:t>
            </w:r>
          </w:p>
          <w:p w14:paraId="3C1181B6" w14:textId="77777777" w:rsidR="002E4F78" w:rsidRPr="002E4F78" w:rsidRDefault="002E4F78" w:rsidP="002E4F78">
            <w:pPr>
              <w:rPr>
                <w:rFonts w:ascii="Calibri" w:eastAsia="Calibri" w:hAnsi="Calibri" w:cs="Arial"/>
                <w:sz w:val="22"/>
                <w:szCs w:val="22"/>
              </w:rPr>
            </w:pPr>
          </w:p>
        </w:tc>
      </w:tr>
    </w:tbl>
    <w:p w14:paraId="4423201D" w14:textId="77777777" w:rsidR="002E4F78" w:rsidRPr="002E4F78" w:rsidRDefault="002E4F78" w:rsidP="002E4F78">
      <w:pPr>
        <w:spacing w:after="160" w:line="259" w:lineRule="auto"/>
        <w:rPr>
          <w:rFonts w:ascii="Calibri" w:eastAsia="Calibri" w:hAnsi="Calibri" w:cs="Arial"/>
          <w:sz w:val="22"/>
          <w:szCs w:val="22"/>
        </w:rPr>
      </w:pPr>
    </w:p>
    <w:p w14:paraId="1293CEDB" w14:textId="74014C83"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33" w:name="_Partner_Organisation_Agreed"/>
      <w:bookmarkStart w:id="134" w:name="_Toc111820629"/>
      <w:bookmarkStart w:id="135" w:name="_Toc114156572"/>
      <w:bookmarkEnd w:id="133"/>
      <w:r w:rsidRPr="002E4F78">
        <w:rPr>
          <w:rFonts w:ascii="Calibri Light" w:eastAsia="Yu Gothic Light" w:hAnsi="Calibri Light"/>
          <w:b/>
          <w:smallCaps/>
          <w:color w:val="00809D"/>
          <w:sz w:val="28"/>
          <w:szCs w:val="26"/>
          <w:lang w:eastAsia="en-AU"/>
        </w:rPr>
        <w:t>Partner Organisation Agreed Contribution Report (POACR)</w:t>
      </w:r>
      <w:bookmarkEnd w:id="134"/>
      <w:bookmarkEnd w:id="135"/>
    </w:p>
    <w:p w14:paraId="4B7364A0" w14:textId="0B92E245"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Grant Agreement A2.3.5 d </w:t>
      </w:r>
    </w:p>
    <w:p w14:paraId="24E82964"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Your Research Office is required to submit a new Participating Organisation Agreed Contribution Report in RMS for any revisions to Participating Organisations. Please ensure you notify the Research Office of all changes relating to cash and in-kind contributions. </w:t>
      </w:r>
    </w:p>
    <w:p w14:paraId="79889DF1" w14:textId="4121E66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36" w:name="_Toc111820630"/>
      <w:bookmarkStart w:id="137" w:name="_Toc114156573"/>
      <w:r w:rsidRPr="002E4F78">
        <w:rPr>
          <w:rFonts w:ascii="Calibri Light" w:eastAsia="Yu Gothic Light" w:hAnsi="Calibri Light"/>
          <w:b/>
          <w:smallCaps/>
          <w:color w:val="00809D"/>
          <w:sz w:val="28"/>
          <w:szCs w:val="26"/>
          <w:lang w:eastAsia="en-AU"/>
        </w:rPr>
        <w:t>Progress Report</w:t>
      </w:r>
      <w:bookmarkEnd w:id="136"/>
      <w:bookmarkEnd w:id="137"/>
    </w:p>
    <w:p w14:paraId="092024BC" w14:textId="5193B609"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See Grant Agreement B5.2</w:t>
      </w:r>
    </w:p>
    <w:p w14:paraId="312DEF47"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Additional information, including Progress Report templates, key criteria to include and instructions are provided on the ‘ITRP Reporting’ Grants Administration’ page on the ARC Website. </w:t>
      </w:r>
    </w:p>
    <w:p w14:paraId="4A414C5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Three key stages in the project lifecycle have been identified for Research Hubs and Training Centres and there is a corresponding template for each of these stages:</w:t>
      </w:r>
    </w:p>
    <w:p w14:paraId="461B4FE5"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b/>
          <w:bCs/>
          <w:sz w:val="22"/>
          <w:szCs w:val="22"/>
          <w:lang w:eastAsia="en-AU"/>
        </w:rPr>
        <w:t>Pre-commencement</w:t>
      </w:r>
      <w:r w:rsidRPr="002E4F78">
        <w:rPr>
          <w:rFonts w:ascii="Calibri" w:hAnsi="Calibri" w:cs="Calibri"/>
          <w:sz w:val="22"/>
          <w:szCs w:val="22"/>
          <w:lang w:eastAsia="en-AU"/>
        </w:rPr>
        <w:t xml:space="preserve"> (accepted the funding offer, </w:t>
      </w:r>
      <w:proofErr w:type="gramStart"/>
      <w:r w:rsidRPr="002E4F78">
        <w:rPr>
          <w:rFonts w:ascii="Calibri" w:hAnsi="Calibri" w:cs="Calibri"/>
          <w:sz w:val="22"/>
          <w:szCs w:val="22"/>
          <w:lang w:eastAsia="en-AU"/>
        </w:rPr>
        <w:t>but yet</w:t>
      </w:r>
      <w:proofErr w:type="gramEnd"/>
      <w:r w:rsidRPr="002E4F78">
        <w:rPr>
          <w:rFonts w:ascii="Calibri" w:hAnsi="Calibri" w:cs="Calibri"/>
          <w:sz w:val="22"/>
          <w:szCs w:val="22"/>
          <w:lang w:eastAsia="en-AU"/>
        </w:rPr>
        <w:t xml:space="preserve"> to commence): an email update of progress to date is required to be submitted to the ARC.</w:t>
      </w:r>
    </w:p>
    <w:p w14:paraId="20D4E24E"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b/>
          <w:bCs/>
          <w:sz w:val="22"/>
          <w:szCs w:val="22"/>
          <w:lang w:eastAsia="en-AU"/>
        </w:rPr>
        <w:t>Year 1</w:t>
      </w:r>
      <w:r w:rsidRPr="002E4F78">
        <w:rPr>
          <w:rFonts w:ascii="Calibri" w:hAnsi="Calibri" w:cs="Calibri"/>
          <w:sz w:val="22"/>
          <w:szCs w:val="22"/>
          <w:lang w:eastAsia="en-AU"/>
        </w:rPr>
        <w:t xml:space="preserve"> (Project has commenced and is within the first year of operating): Year 1 Template is to be completed, including attaching the Strategic Plan, Governance </w:t>
      </w:r>
      <w:proofErr w:type="gramStart"/>
      <w:r w:rsidRPr="002E4F78">
        <w:rPr>
          <w:rFonts w:ascii="Calibri" w:hAnsi="Calibri" w:cs="Calibri"/>
          <w:sz w:val="22"/>
          <w:szCs w:val="22"/>
          <w:lang w:eastAsia="en-AU"/>
        </w:rPr>
        <w:t>Plan</w:t>
      </w:r>
      <w:proofErr w:type="gramEnd"/>
      <w:r w:rsidRPr="002E4F78">
        <w:rPr>
          <w:rFonts w:ascii="Calibri" w:hAnsi="Calibri" w:cs="Calibri"/>
          <w:sz w:val="22"/>
          <w:szCs w:val="22"/>
          <w:lang w:eastAsia="en-AU"/>
        </w:rPr>
        <w:t xml:space="preserve"> and a short research highlight story.</w:t>
      </w:r>
    </w:p>
    <w:p w14:paraId="22885CED" w14:textId="2FBC3045" w:rsidR="002E4F78" w:rsidRPr="00C91B27" w:rsidRDefault="002E4F78" w:rsidP="002E4F78">
      <w:pPr>
        <w:numPr>
          <w:ilvl w:val="0"/>
          <w:numId w:val="36"/>
        </w:numPr>
        <w:spacing w:after="160" w:line="259" w:lineRule="auto"/>
        <w:rPr>
          <w:rFonts w:ascii="Calibri" w:hAnsi="Calibri" w:cs="Calibri"/>
          <w:sz w:val="22"/>
          <w:szCs w:val="22"/>
          <w:lang w:eastAsia="en-AU"/>
        </w:rPr>
      </w:pPr>
      <w:r w:rsidRPr="002E4F78">
        <w:rPr>
          <w:rFonts w:ascii="Calibri" w:hAnsi="Calibri" w:cs="Calibri"/>
          <w:b/>
          <w:bCs/>
          <w:sz w:val="22"/>
          <w:szCs w:val="22"/>
          <w:lang w:eastAsia="en-AU"/>
        </w:rPr>
        <w:t>Years 2-5</w:t>
      </w:r>
      <w:r w:rsidRPr="002E4F78">
        <w:rPr>
          <w:rFonts w:ascii="Calibri" w:hAnsi="Calibri" w:cs="Calibri"/>
          <w:sz w:val="22"/>
          <w:szCs w:val="22"/>
          <w:lang w:eastAsia="en-AU"/>
        </w:rPr>
        <w:t xml:space="preserve"> (Project is in its second or later years through to the end of the Project): Years 2-5 Template to be completed, which identifies any key changes from the previous year’s Progress Report and a short research highlight story.</w:t>
      </w:r>
      <w:bookmarkStart w:id="138" w:name="_Annual_Report"/>
      <w:bookmarkEnd w:id="138"/>
    </w:p>
    <w:p w14:paraId="6461AD50" w14:textId="5879499B" w:rsidR="002E4F78" w:rsidRPr="002E4F78" w:rsidRDefault="002E4F78" w:rsidP="00916D62">
      <w:pPr>
        <w:keepNext/>
        <w:keepLines/>
        <w:shd w:val="clear" w:color="auto" w:fill="FFFFFF" w:themeFill="background1"/>
        <w:spacing w:before="240" w:after="120"/>
        <w:outlineLvl w:val="1"/>
        <w:rPr>
          <w:rFonts w:ascii="Calibri Light" w:eastAsia="Yu Gothic Light" w:hAnsi="Calibri Light"/>
          <w:b/>
          <w:smallCaps/>
          <w:color w:val="00809D"/>
          <w:sz w:val="28"/>
          <w:szCs w:val="26"/>
          <w:lang w:eastAsia="en-AU"/>
        </w:rPr>
      </w:pPr>
      <w:bookmarkStart w:id="139" w:name="_Toc114156574"/>
      <w:r w:rsidRPr="002E4F78">
        <w:rPr>
          <w:rFonts w:ascii="Calibri Light" w:eastAsia="Yu Gothic Light" w:hAnsi="Calibri Light"/>
          <w:b/>
          <w:smallCaps/>
          <w:color w:val="00809D"/>
          <w:sz w:val="28"/>
          <w:szCs w:val="26"/>
          <w:lang w:eastAsia="en-AU"/>
        </w:rPr>
        <w:t>Key Performance Indicators (KPIs)</w:t>
      </w:r>
      <w:bookmarkStart w:id="140" w:name="_Toc111820632"/>
      <w:bookmarkEnd w:id="139"/>
    </w:p>
    <w:p w14:paraId="1242BF44" w14:textId="77777777" w:rsidR="002E4F78" w:rsidRPr="002E4F78" w:rsidRDefault="002E4F78" w:rsidP="00916D62">
      <w:pPr>
        <w:shd w:val="clear" w:color="auto" w:fill="FFFFFF" w:themeFill="background1"/>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Progress Reports must include updates on KPIs. See </w:t>
      </w:r>
      <w:r w:rsidRPr="00C23582">
        <w:rPr>
          <w:rFonts w:ascii="Calibri" w:eastAsia="Calibri" w:hAnsi="Calibri" w:cs="Arial"/>
          <w:sz w:val="22"/>
          <w:szCs w:val="22"/>
          <w:lang w:eastAsia="en-AU"/>
        </w:rPr>
        <w:t>Grant Agreement B5.1.3</w:t>
      </w:r>
      <w:r w:rsidRPr="002E4F78">
        <w:rPr>
          <w:rFonts w:ascii="Calibri" w:eastAsia="Calibri" w:hAnsi="Calibri" w:cs="Arial"/>
          <w:sz w:val="22"/>
          <w:szCs w:val="22"/>
          <w:lang w:eastAsia="en-AU"/>
        </w:rPr>
        <w:t xml:space="preserve">. See also </w:t>
      </w:r>
      <w:hyperlink w:anchor="_Setting_Key_Performance" w:history="1">
        <w:r w:rsidRPr="00C23582">
          <w:rPr>
            <w:rFonts w:ascii="Calibri" w:eastAsia="Calibri" w:hAnsi="Calibri" w:cs="Arial"/>
            <w:color w:val="0000FF"/>
            <w:sz w:val="22"/>
            <w:szCs w:val="22"/>
            <w:u w:val="single"/>
            <w:lang w:eastAsia="en-AU"/>
          </w:rPr>
          <w:t>Setting Key Performance Indicators (KPIs)</w:t>
        </w:r>
      </w:hyperlink>
      <w:r w:rsidRPr="00C23582">
        <w:rPr>
          <w:rFonts w:ascii="Calibri" w:eastAsia="Calibri" w:hAnsi="Calibri" w:cs="Arial"/>
          <w:sz w:val="22"/>
          <w:szCs w:val="22"/>
          <w:lang w:eastAsia="en-AU"/>
        </w:rPr>
        <w:t>.</w:t>
      </w:r>
    </w:p>
    <w:p w14:paraId="25B04814" w14:textId="7777777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41" w:name="_Toc114156575"/>
      <w:r w:rsidRPr="002E4F78">
        <w:rPr>
          <w:rFonts w:ascii="Calibri Light" w:eastAsia="Yu Gothic Light" w:hAnsi="Calibri Light"/>
          <w:b/>
          <w:smallCaps/>
          <w:color w:val="00809D"/>
          <w:sz w:val="28"/>
          <w:szCs w:val="26"/>
          <w:lang w:eastAsia="en-AU"/>
        </w:rPr>
        <w:lastRenderedPageBreak/>
        <w:t>Reviews</w:t>
      </w:r>
      <w:bookmarkEnd w:id="140"/>
      <w:bookmarkEnd w:id="141"/>
    </w:p>
    <w:p w14:paraId="76C9FFD4" w14:textId="77777777" w:rsidR="002E4F78" w:rsidRPr="002E4F78" w:rsidRDefault="002E4F78" w:rsidP="002E4F78">
      <w:pPr>
        <w:keepNext/>
        <w:keepLines/>
        <w:spacing w:before="120" w:after="120" w:line="259" w:lineRule="auto"/>
        <w:outlineLvl w:val="2"/>
        <w:rPr>
          <w:rFonts w:ascii="Calibri Light" w:eastAsia="Yu Gothic Light" w:hAnsi="Calibri Light"/>
          <w:b/>
        </w:rPr>
      </w:pPr>
      <w:bookmarkStart w:id="142" w:name="_Toc22033144"/>
      <w:r w:rsidRPr="002E4F78">
        <w:rPr>
          <w:rFonts w:ascii="Calibri Light" w:eastAsia="Yu Gothic Light" w:hAnsi="Calibri Light"/>
          <w:b/>
        </w:rPr>
        <w:t>Performance Reviews</w:t>
      </w:r>
      <w:bookmarkStart w:id="143" w:name="_Toc111820633"/>
      <w:bookmarkEnd w:id="142"/>
      <w:r w:rsidRPr="002E4F78">
        <w:rPr>
          <w:rFonts w:ascii="Calibri Light" w:eastAsia="Yu Gothic Light" w:hAnsi="Calibri Light"/>
          <w:b/>
        </w:rPr>
        <w:t xml:space="preserve"> </w:t>
      </w:r>
      <w:bookmarkEnd w:id="143"/>
    </w:p>
    <w:p w14:paraId="3E685CAE" w14:textId="78C0F826" w:rsidR="002E4F78" w:rsidRPr="002E4F78" w:rsidRDefault="002E4F78" w:rsidP="00916D62">
      <w:pPr>
        <w:shd w:val="clear" w:color="auto" w:fill="FFFFFF" w:themeFill="background1"/>
        <w:spacing w:before="120" w:after="120" w:line="259" w:lineRule="auto"/>
        <w:rPr>
          <w:rFonts w:ascii="Calibri" w:eastAsia="Calibri" w:hAnsi="Calibri" w:cs="Calibri"/>
          <w:sz w:val="22"/>
          <w:szCs w:val="22"/>
        </w:rPr>
      </w:pPr>
      <w:r w:rsidRPr="00916D62">
        <w:rPr>
          <w:rFonts w:ascii="Calibri" w:eastAsia="Calibri" w:hAnsi="Calibri" w:cs="Calibri"/>
          <w:sz w:val="22"/>
          <w:szCs w:val="22"/>
        </w:rPr>
        <w:t>See Grant Agreement B5.3</w:t>
      </w:r>
    </w:p>
    <w:p w14:paraId="44B85202" w14:textId="08A926C2"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Perfor</w:t>
      </w:r>
      <w:bookmarkStart w:id="144" w:name="_Toc22033143"/>
      <w:r w:rsidRPr="002E4F78">
        <w:rPr>
          <w:rFonts w:ascii="Calibri" w:eastAsia="Calibri" w:hAnsi="Calibri" w:cs="Calibri"/>
          <w:sz w:val="22"/>
          <w:szCs w:val="22"/>
        </w:rPr>
        <w:t xml:space="preserve">mance Reviews may be undertaken in the third year of operation. The Research Office and DVCR (or equivalent) of the Administering Organisation will receive an email from the ARC advising that the Research Hub or Training Centre has been selected for a review. </w:t>
      </w:r>
    </w:p>
    <w:p w14:paraId="18292F5C" w14:textId="735EB59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 Performance Review will assess the satisfactory progress or otherwise, which affects the continued provision of Grant funding as per Grant Guidelines. </w:t>
      </w:r>
    </w:p>
    <w:p w14:paraId="7F0AADDE"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You, the Director, and Business Manager will be provided with guidance material and the Terms of Reference which outline the criteria for the Performance Review.</w:t>
      </w:r>
    </w:p>
    <w:p w14:paraId="57BD087F"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The Performance Review criteria includes consideration of the operations, management and governance of the Research Hub or Training Centre which may include:</w:t>
      </w:r>
    </w:p>
    <w:p w14:paraId="09FBCAE1"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effectiveness of the Research Hub or Training Centre in building a </w:t>
      </w:r>
      <w:r w:rsidRPr="002E4F78">
        <w:rPr>
          <w:rFonts w:ascii="Calibri" w:hAnsi="Calibri" w:cs="Calibri"/>
          <w:b/>
          <w:sz w:val="22"/>
          <w:szCs w:val="22"/>
          <w:lang w:val="en-US" w:eastAsia="en-AU"/>
        </w:rPr>
        <w:t>collaborative research team</w:t>
      </w:r>
    </w:p>
    <w:p w14:paraId="1BA2CBF1"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effectiveness of building human capacity through supporting and </w:t>
      </w:r>
      <w:r w:rsidRPr="002E4F78">
        <w:rPr>
          <w:rFonts w:ascii="Calibri" w:hAnsi="Calibri" w:cs="Calibri"/>
          <w:b/>
          <w:sz w:val="22"/>
          <w:szCs w:val="22"/>
          <w:lang w:val="en-US" w:eastAsia="en-AU"/>
        </w:rPr>
        <w:t>mentoring students and postdoctoral researchers as a future research workforce</w:t>
      </w:r>
    </w:p>
    <w:p w14:paraId="4F76AADA"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growth in </w:t>
      </w:r>
      <w:r w:rsidRPr="002E4F78">
        <w:rPr>
          <w:rFonts w:ascii="Calibri" w:hAnsi="Calibri" w:cs="Calibri"/>
          <w:b/>
          <w:sz w:val="22"/>
          <w:szCs w:val="22"/>
          <w:lang w:val="en-US" w:eastAsia="en-AU"/>
        </w:rPr>
        <w:t>capability and capacity for the industry sector</w:t>
      </w:r>
    </w:p>
    <w:p w14:paraId="16853FEB"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quality and effectiveness of the </w:t>
      </w:r>
      <w:r w:rsidRPr="002E4F78">
        <w:rPr>
          <w:rFonts w:ascii="Calibri" w:hAnsi="Calibri" w:cs="Calibri"/>
          <w:b/>
          <w:sz w:val="22"/>
          <w:szCs w:val="22"/>
          <w:lang w:val="en-US" w:eastAsia="en-AU"/>
        </w:rPr>
        <w:t xml:space="preserve">communication, </w:t>
      </w:r>
      <w:proofErr w:type="gramStart"/>
      <w:r w:rsidRPr="002E4F78">
        <w:rPr>
          <w:rFonts w:ascii="Calibri" w:hAnsi="Calibri" w:cs="Calibri"/>
          <w:b/>
          <w:sz w:val="22"/>
          <w:szCs w:val="22"/>
          <w:lang w:val="en-US" w:eastAsia="en-AU"/>
        </w:rPr>
        <w:t>education</w:t>
      </w:r>
      <w:proofErr w:type="gramEnd"/>
      <w:r w:rsidRPr="002E4F78">
        <w:rPr>
          <w:rFonts w:ascii="Calibri" w:hAnsi="Calibri" w:cs="Calibri"/>
          <w:b/>
          <w:sz w:val="22"/>
          <w:szCs w:val="22"/>
          <w:lang w:val="en-US" w:eastAsia="en-AU"/>
        </w:rPr>
        <w:t xml:space="preserve"> and outreach strategies</w:t>
      </w:r>
    </w:p>
    <w:p w14:paraId="10F1E23B"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effectiveness of the </w:t>
      </w:r>
      <w:r w:rsidRPr="002E4F78">
        <w:rPr>
          <w:rFonts w:ascii="Calibri" w:hAnsi="Calibri" w:cs="Calibri"/>
          <w:b/>
          <w:sz w:val="22"/>
          <w:szCs w:val="22"/>
          <w:lang w:val="en-US" w:eastAsia="en-AU"/>
        </w:rPr>
        <w:t>gender equality and diversity plan</w:t>
      </w:r>
      <w:r w:rsidRPr="002E4F78">
        <w:rPr>
          <w:rFonts w:ascii="Calibri" w:hAnsi="Calibri" w:cs="Calibri"/>
          <w:sz w:val="22"/>
          <w:szCs w:val="22"/>
          <w:lang w:val="en-US" w:eastAsia="en-AU"/>
        </w:rPr>
        <w:t xml:space="preserve"> in developing a flexible and family friendly work environment</w:t>
      </w:r>
    </w:p>
    <w:p w14:paraId="2A80AC54"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quality of </w:t>
      </w:r>
      <w:r w:rsidRPr="002E4F78">
        <w:rPr>
          <w:rFonts w:ascii="Calibri" w:hAnsi="Calibri" w:cs="Calibri"/>
          <w:b/>
          <w:sz w:val="22"/>
          <w:szCs w:val="22"/>
          <w:lang w:val="en-US" w:eastAsia="en-AU"/>
        </w:rPr>
        <w:t>commitment and support</w:t>
      </w:r>
      <w:r w:rsidRPr="002E4F78">
        <w:rPr>
          <w:rFonts w:ascii="Calibri" w:hAnsi="Calibri" w:cs="Calibri"/>
          <w:sz w:val="22"/>
          <w:szCs w:val="22"/>
          <w:lang w:val="en-US" w:eastAsia="en-AU"/>
        </w:rPr>
        <w:t xml:space="preserve"> provided by Participating </w:t>
      </w:r>
      <w:proofErr w:type="spellStart"/>
      <w:r w:rsidRPr="002E4F78">
        <w:rPr>
          <w:rFonts w:ascii="Calibri" w:hAnsi="Calibri" w:cs="Calibri"/>
          <w:sz w:val="22"/>
          <w:szCs w:val="22"/>
          <w:lang w:val="en-US" w:eastAsia="en-AU"/>
        </w:rPr>
        <w:t>Organisations</w:t>
      </w:r>
      <w:proofErr w:type="spellEnd"/>
    </w:p>
    <w:p w14:paraId="255FE384"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quality of the </w:t>
      </w:r>
      <w:r w:rsidRPr="002E4F78">
        <w:rPr>
          <w:rFonts w:ascii="Calibri" w:hAnsi="Calibri" w:cs="Calibri"/>
          <w:b/>
          <w:sz w:val="22"/>
          <w:szCs w:val="22"/>
          <w:lang w:val="en-US" w:eastAsia="en-AU"/>
        </w:rPr>
        <w:t>strategic planning and succession planning</w:t>
      </w:r>
    </w:p>
    <w:p w14:paraId="6AA7FFFD"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the effectiveness of the governance framework and the Research Hub’s or Training Centre’s administration and operations.</w:t>
      </w:r>
    </w:p>
    <w:p w14:paraId="4A14803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Performance Reviews involve the consideration of documentation submitted to the ARC and a comprehensive site visit and/or interview. The Review Panel, which will include members external to the ARC with relevant expertise, will review the submission material and attend the site visit or interview. </w:t>
      </w:r>
    </w:p>
    <w:p w14:paraId="0F87F974"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Examples of reasonable assistance requested by the ARC to undertake the review may include assistance with the preparation of the agenda, preparations for the site visit (face to face venue or virtual technology arrangements), and catering for the Review Panel.</w:t>
      </w:r>
    </w:p>
    <w:p w14:paraId="4A73C24A" w14:textId="5B25F46B" w:rsidR="002E4F78" w:rsidRDefault="002E4F78" w:rsidP="00333129">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Performance Review will produce a Review Report which will include recommendations from the Review Panel for response. Progress against implementing the recommendations will be monitored through the Progress Report and ongoing consultation with the </w:t>
      </w:r>
      <w:r w:rsidRPr="002E4F78">
        <w:rPr>
          <w:rFonts w:ascii="Calibri" w:eastAsia="Calibri" w:hAnsi="Calibri" w:cs="Calibri"/>
          <w:sz w:val="22"/>
          <w:szCs w:val="22"/>
          <w:lang w:val="en-US"/>
        </w:rPr>
        <w:t>ITRP</w:t>
      </w:r>
      <w:r w:rsidRPr="002E4F78">
        <w:rPr>
          <w:rFonts w:ascii="Calibri" w:eastAsia="Calibri" w:hAnsi="Calibri" w:cs="Calibri"/>
          <w:sz w:val="22"/>
          <w:szCs w:val="22"/>
        </w:rPr>
        <w:t>.</w:t>
      </w:r>
      <w:bookmarkStart w:id="145" w:name="_Toc111820634"/>
    </w:p>
    <w:p w14:paraId="5A1E89A2" w14:textId="77777777" w:rsidR="00333129" w:rsidRPr="00333129" w:rsidRDefault="00333129" w:rsidP="00333129">
      <w:pPr>
        <w:spacing w:before="120" w:after="120" w:line="259" w:lineRule="auto"/>
        <w:rPr>
          <w:rFonts w:ascii="Calibri" w:eastAsia="Calibri" w:hAnsi="Calibri" w:cs="Calibri"/>
          <w:sz w:val="16"/>
          <w:szCs w:val="16"/>
        </w:rPr>
      </w:pPr>
    </w:p>
    <w:p w14:paraId="55F17AE8" w14:textId="5B415254" w:rsidR="002E4F78" w:rsidRPr="002E4F78" w:rsidRDefault="002E4F78" w:rsidP="002E4F78">
      <w:pPr>
        <w:keepNext/>
        <w:keepLines/>
        <w:spacing w:before="120" w:after="120" w:line="259" w:lineRule="auto"/>
        <w:jc w:val="both"/>
        <w:outlineLvl w:val="2"/>
        <w:rPr>
          <w:rFonts w:ascii="Calibri Light" w:eastAsia="Yu Gothic Light" w:hAnsi="Calibri Light"/>
          <w:b/>
        </w:rPr>
      </w:pPr>
      <w:r w:rsidRPr="002E4F78">
        <w:rPr>
          <w:rFonts w:ascii="Calibri Light" w:eastAsia="Yu Gothic Light" w:hAnsi="Calibri Light"/>
          <w:b/>
        </w:rPr>
        <w:t>Ad hoc Performance Reviews</w:t>
      </w:r>
      <w:bookmarkEnd w:id="144"/>
      <w:bookmarkEnd w:id="145"/>
    </w:p>
    <w:p w14:paraId="2C04F0F2" w14:textId="497C57A4" w:rsidR="002E4F78" w:rsidRPr="002E4F78" w:rsidRDefault="002E4F78" w:rsidP="002E4F78">
      <w:pPr>
        <w:spacing w:after="160" w:line="259" w:lineRule="auto"/>
        <w:jc w:val="both"/>
        <w:rPr>
          <w:rFonts w:ascii="Calibri" w:eastAsia="Calibri" w:hAnsi="Calibri" w:cs="Arial"/>
          <w:sz w:val="22"/>
          <w:szCs w:val="22"/>
        </w:rPr>
      </w:pPr>
      <w:r w:rsidRPr="00916D62">
        <w:rPr>
          <w:rFonts w:ascii="Calibri" w:eastAsia="Calibri" w:hAnsi="Calibri" w:cs="Arial"/>
          <w:sz w:val="22"/>
          <w:szCs w:val="22"/>
        </w:rPr>
        <w:t>See Grant Agreement B5.3.6</w:t>
      </w:r>
    </w:p>
    <w:p w14:paraId="549C4583" w14:textId="77777777" w:rsidR="002E4F78" w:rsidRPr="002E4F78" w:rsidRDefault="002E4F78" w:rsidP="002E4F78">
      <w:pPr>
        <w:spacing w:before="120" w:after="120" w:line="259" w:lineRule="auto"/>
        <w:jc w:val="both"/>
        <w:rPr>
          <w:rFonts w:ascii="Calibri" w:eastAsia="Calibri" w:hAnsi="Calibri" w:cs="Calibri"/>
          <w:sz w:val="22"/>
          <w:szCs w:val="22"/>
        </w:rPr>
      </w:pPr>
      <w:r w:rsidRPr="002E4F78">
        <w:rPr>
          <w:rFonts w:ascii="Calibri" w:eastAsia="Calibri" w:hAnsi="Calibri" w:cs="Calibri"/>
          <w:sz w:val="22"/>
          <w:szCs w:val="22"/>
        </w:rPr>
        <w:t xml:space="preserve">Ad hoc performance reviews may be undertaken at any time. </w:t>
      </w:r>
    </w:p>
    <w:p w14:paraId="0A238504"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The ARC will notify You, the Director, and the Business Manager if You have been identified for an Ad hoc Performance Review. This review may include a site visit and may follow the same format as outlined in the Performance Reviews. The ARC will provide further information at the time of notification.</w:t>
      </w:r>
    </w:p>
    <w:p w14:paraId="0FB29670" w14:textId="4651AF84"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46" w:name="_Toc111820635"/>
      <w:bookmarkStart w:id="147" w:name="_Toc114156576"/>
      <w:r w:rsidRPr="002E4F78">
        <w:rPr>
          <w:rFonts w:ascii="Calibri Light" w:eastAsia="Yu Gothic Light" w:hAnsi="Calibri Light"/>
          <w:b/>
          <w:smallCaps/>
          <w:color w:val="00809D"/>
          <w:sz w:val="28"/>
          <w:szCs w:val="26"/>
          <w:lang w:eastAsia="en-AU"/>
        </w:rPr>
        <w:lastRenderedPageBreak/>
        <w:t>Final Report</w:t>
      </w:r>
      <w:bookmarkEnd w:id="146"/>
      <w:bookmarkEnd w:id="147"/>
    </w:p>
    <w:p w14:paraId="51421211"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The Final Report will be made available by the ARC in RMS well before the end date to allow sufficient time to complete the report.</w:t>
      </w:r>
    </w:p>
    <w:p w14:paraId="6EBBE5AC"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Guidelines for completing the Final Report for all ARC schemes is available on the ‘Grants Administration’ page on the </w:t>
      </w:r>
      <w:hyperlink r:id="rId28" w:history="1">
        <w:r w:rsidRPr="00916D62">
          <w:rPr>
            <w:rFonts w:ascii="Calibri" w:eastAsia="Calibri" w:hAnsi="Calibri" w:cs="Calibri"/>
            <w:color w:val="0000FF"/>
            <w:sz w:val="22"/>
            <w:szCs w:val="22"/>
            <w:u w:val="single"/>
            <w:lang w:eastAsia="en-AU"/>
          </w:rPr>
          <w:t>ARC website</w:t>
        </w:r>
      </w:hyperlink>
      <w:r w:rsidRPr="00916D62">
        <w:rPr>
          <w:rFonts w:ascii="Calibri" w:eastAsia="Calibri" w:hAnsi="Calibri" w:cs="Calibri"/>
          <w:sz w:val="22"/>
          <w:szCs w:val="22"/>
        </w:rPr>
        <w:t>.</w:t>
      </w:r>
      <w:r w:rsidRPr="002E4F78">
        <w:rPr>
          <w:rFonts w:ascii="Calibri" w:eastAsia="Calibri" w:hAnsi="Calibri" w:cs="Calibri"/>
          <w:sz w:val="22"/>
          <w:szCs w:val="22"/>
        </w:rPr>
        <w:t xml:space="preserve"> </w:t>
      </w:r>
    </w:p>
    <w:p w14:paraId="3966ECF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If a Final Report is considered by the ARC to be inadequate, unsatisfactory or is not submitted on time, you will be contacted for further information. </w:t>
      </w:r>
    </w:p>
    <w:p w14:paraId="3C9DDF1A" w14:textId="77777777" w:rsidR="002E4F78" w:rsidRPr="002E4F78" w:rsidRDefault="002E4F78" w:rsidP="002E4F78">
      <w:pPr>
        <w:shd w:val="clear" w:color="auto" w:fill="D0CECE"/>
        <w:spacing w:before="120" w:after="120" w:line="259" w:lineRule="auto"/>
        <w:rPr>
          <w:rFonts w:ascii="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Final Reports can take significant time to complete, and we recommend that You consider populating the form well before the end date, particularly with regards to Research Outputs.</w:t>
      </w:r>
    </w:p>
    <w:p w14:paraId="0F84CFB3" w14:textId="77777777" w:rsidR="002E4F78" w:rsidRPr="002E4F78" w:rsidRDefault="002E4F78" w:rsidP="002E4F78">
      <w:pPr>
        <w:shd w:val="clear" w:color="auto" w:fill="D0CECE"/>
        <w:spacing w:before="120" w:after="120" w:line="259" w:lineRule="auto"/>
        <w:rPr>
          <w:rFonts w:ascii="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You will need to consider administrative staff support after the end date to complete and submit the Final Report. This may include continuing the Business Manager or providing part-time resources from the Administering Organisation.</w:t>
      </w:r>
    </w:p>
    <w:p w14:paraId="7520C50A" w14:textId="77777777" w:rsidR="002E4F78" w:rsidRPr="002E4F78" w:rsidRDefault="002E4F78" w:rsidP="002E4F78">
      <w:pPr>
        <w:shd w:val="clear" w:color="auto" w:fill="D0CECE"/>
        <w:spacing w:before="120" w:after="120" w:line="259" w:lineRule="auto"/>
        <w:rPr>
          <w:rFonts w:ascii="Calibri" w:eastAsia="Calibri" w:hAnsi="Calibri" w:cs="Calibri"/>
          <w:bCs/>
          <w:sz w:val="22"/>
          <w:szCs w:val="22"/>
          <w:lang w:eastAsia="en-AU"/>
        </w:rPr>
      </w:pPr>
      <w:r w:rsidRPr="002E4F78">
        <w:rPr>
          <w:rFonts w:ascii="Calibri" w:eastAsia="Calibri" w:hAnsi="Calibri" w:cs="Calibri"/>
          <w:bCs/>
          <w:color w:val="FF0000"/>
          <w:sz w:val="22"/>
          <w:szCs w:val="22"/>
        </w:rPr>
        <w:t>IMPORTANT</w:t>
      </w:r>
      <w:r w:rsidRPr="002E4F78">
        <w:rPr>
          <w:rFonts w:ascii="Calibri" w:eastAsia="Calibri" w:hAnsi="Calibri" w:cs="Calibri"/>
          <w:bCs/>
          <w:sz w:val="22"/>
          <w:szCs w:val="22"/>
        </w:rPr>
        <w:t>: Overdue Final Reports will impact eligibility for the Director, and all named Chief Investigators for future applications for ARC funding.</w:t>
      </w:r>
    </w:p>
    <w:p w14:paraId="0534079F" w14:textId="013A4C6B"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148" w:name="_Personnel"/>
      <w:bookmarkStart w:id="149" w:name="_Toc111820636"/>
      <w:bookmarkStart w:id="150" w:name="_Toc114156577"/>
      <w:bookmarkEnd w:id="148"/>
      <w:r w:rsidRPr="002E4F78">
        <w:rPr>
          <w:rFonts w:ascii="Calibri Light" w:eastAsia="Yu Gothic Light" w:hAnsi="Calibri Light"/>
          <w:b/>
          <w:color w:val="005A7A"/>
          <w:sz w:val="32"/>
          <w:szCs w:val="32"/>
        </w:rPr>
        <w:t>Personnel</w:t>
      </w:r>
      <w:bookmarkEnd w:id="149"/>
      <w:bookmarkEnd w:id="150"/>
      <w:r w:rsidRPr="002E4F78">
        <w:rPr>
          <w:rFonts w:ascii="Calibri Light" w:eastAsia="Yu Gothic Light" w:hAnsi="Calibri Light"/>
          <w:b/>
          <w:color w:val="005A7A"/>
          <w:sz w:val="32"/>
          <w:szCs w:val="32"/>
        </w:rPr>
        <w:t xml:space="preserve"> </w:t>
      </w:r>
    </w:p>
    <w:p w14:paraId="38152352" w14:textId="7476EE70"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See also </w:t>
      </w:r>
      <w:hyperlink w:anchor="_Recruitment_Plan" w:history="1">
        <w:r w:rsidR="00C23582">
          <w:rPr>
            <w:rFonts w:ascii="Calibri" w:eastAsia="Calibri" w:hAnsi="Calibri" w:cs="Arial"/>
            <w:color w:val="0000FF"/>
            <w:sz w:val="22"/>
            <w:szCs w:val="22"/>
            <w:u w:val="single"/>
          </w:rPr>
          <w:t>R</w:t>
        </w:r>
        <w:r w:rsidR="00916D62">
          <w:rPr>
            <w:rFonts w:ascii="Calibri" w:eastAsia="Calibri" w:hAnsi="Calibri" w:cs="Arial"/>
            <w:color w:val="0000FF"/>
            <w:sz w:val="22"/>
            <w:szCs w:val="22"/>
            <w:u w:val="single"/>
          </w:rPr>
          <w:t xml:space="preserve">ecruitment </w:t>
        </w:r>
        <w:r w:rsidR="00F1790C">
          <w:rPr>
            <w:rFonts w:ascii="Calibri" w:eastAsia="Calibri" w:hAnsi="Calibri" w:cs="Arial"/>
            <w:color w:val="0000FF"/>
            <w:sz w:val="22"/>
            <w:szCs w:val="22"/>
            <w:u w:val="single"/>
          </w:rPr>
          <w:t>Plan</w:t>
        </w:r>
      </w:hyperlink>
    </w:p>
    <w:p w14:paraId="1DF8E259" w14:textId="1A884CE8"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51" w:name="_Toc111820637"/>
      <w:bookmarkStart w:id="152" w:name="_Toc114156578"/>
      <w:r w:rsidRPr="002E4F78">
        <w:rPr>
          <w:rFonts w:ascii="Calibri Light" w:eastAsia="Yu Gothic Light" w:hAnsi="Calibri Light"/>
          <w:b/>
          <w:smallCaps/>
          <w:color w:val="00809D"/>
          <w:sz w:val="28"/>
          <w:szCs w:val="26"/>
          <w:lang w:eastAsia="en-AU"/>
        </w:rPr>
        <w:t>Roles and Recruitment</w:t>
      </w:r>
      <w:bookmarkEnd w:id="151"/>
      <w:bookmarkEnd w:id="152"/>
    </w:p>
    <w:p w14:paraId="701036D6" w14:textId="1CD1D05F"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153" w:name="_Toc111820638"/>
      <w:r w:rsidRPr="002E4F78">
        <w:rPr>
          <w:rFonts w:ascii="Calibri Light" w:eastAsia="Yu Gothic Light" w:hAnsi="Calibri Light"/>
          <w:b/>
          <w:lang w:eastAsia="en-AU"/>
        </w:rPr>
        <w:t>Appointment of Business Manager</w:t>
      </w:r>
      <w:bookmarkEnd w:id="153"/>
    </w:p>
    <w:p w14:paraId="3914AD06"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ARC funds can be used to appoint a highly qualified Business Manager for the Research Hub or Training Centre, positioned at a HEW8 or 9 level.</w:t>
      </w:r>
    </w:p>
    <w:p w14:paraId="693E8DA1"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appointment must first be approved by the ARC Delegate. Following the recruitment process, </w:t>
      </w:r>
      <w:proofErr w:type="gramStart"/>
      <w:r w:rsidRPr="002E4F78">
        <w:rPr>
          <w:rFonts w:ascii="Calibri" w:eastAsia="Calibri" w:hAnsi="Calibri" w:cs="Arial"/>
          <w:sz w:val="22"/>
          <w:szCs w:val="22"/>
          <w:lang w:eastAsia="en-AU"/>
        </w:rPr>
        <w:t>You</w:t>
      </w:r>
      <w:proofErr w:type="gramEnd"/>
      <w:r w:rsidRPr="002E4F78">
        <w:rPr>
          <w:rFonts w:ascii="Calibri" w:eastAsia="Calibri" w:hAnsi="Calibri" w:cs="Arial"/>
          <w:sz w:val="22"/>
          <w:szCs w:val="22"/>
          <w:lang w:eastAsia="en-AU"/>
        </w:rPr>
        <w:t xml:space="preserve"> may make an offer of employment which is conditional to ARC approval. </w:t>
      </w:r>
    </w:p>
    <w:p w14:paraId="1FCC3A26"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request for approval must include:</w:t>
      </w:r>
    </w:p>
    <w:p w14:paraId="78DF836A" w14:textId="3F158BC7" w:rsidR="002E4F78" w:rsidRPr="002E4F78" w:rsidRDefault="002E4F78">
      <w:pPr>
        <w:keepNext/>
        <w:keepLines/>
        <w:numPr>
          <w:ilvl w:val="0"/>
          <w:numId w:val="41"/>
        </w:numPr>
        <w:spacing w:before="120" w:after="120" w:line="259" w:lineRule="auto"/>
        <w:rPr>
          <w:rFonts w:ascii="Calibri" w:hAnsi="Calibri" w:cs="Calibri"/>
          <w:bCs/>
          <w:sz w:val="22"/>
          <w:szCs w:val="28"/>
        </w:rPr>
      </w:pPr>
      <w:r w:rsidRPr="002E4F78">
        <w:rPr>
          <w:rFonts w:ascii="Calibri" w:hAnsi="Calibri" w:cs="Calibri"/>
          <w:bCs/>
          <w:sz w:val="22"/>
          <w:szCs w:val="28"/>
        </w:rPr>
        <w:t>a short curriculum vitae of the proposed Business Manager</w:t>
      </w:r>
    </w:p>
    <w:p w14:paraId="31C181E1" w14:textId="38A01687" w:rsidR="002E4F78" w:rsidRPr="002E4F78" w:rsidRDefault="002E4F78">
      <w:pPr>
        <w:keepNext/>
        <w:keepLines/>
        <w:numPr>
          <w:ilvl w:val="0"/>
          <w:numId w:val="41"/>
        </w:numPr>
        <w:spacing w:before="120" w:after="120" w:line="259" w:lineRule="auto"/>
        <w:rPr>
          <w:rFonts w:ascii="Calibri" w:hAnsi="Calibri" w:cs="Calibri"/>
          <w:bCs/>
          <w:sz w:val="22"/>
          <w:szCs w:val="28"/>
        </w:rPr>
      </w:pPr>
      <w:r w:rsidRPr="002E4F78">
        <w:rPr>
          <w:rFonts w:ascii="Calibri" w:hAnsi="Calibri" w:cs="Calibri"/>
          <w:bCs/>
          <w:sz w:val="22"/>
          <w:szCs w:val="28"/>
        </w:rPr>
        <w:t xml:space="preserve">a statement outlining the suitability of the proposed </w:t>
      </w:r>
      <w:bookmarkStart w:id="154" w:name="_Hlk113981478"/>
      <w:r w:rsidRPr="002E4F78">
        <w:rPr>
          <w:rFonts w:ascii="Calibri" w:hAnsi="Calibri" w:cs="Calibri"/>
          <w:bCs/>
          <w:sz w:val="22"/>
          <w:szCs w:val="28"/>
        </w:rPr>
        <w:t xml:space="preserve">Business Manager </w:t>
      </w:r>
      <w:bookmarkEnd w:id="154"/>
      <w:r w:rsidRPr="002E4F78">
        <w:rPr>
          <w:rFonts w:ascii="Calibri" w:hAnsi="Calibri" w:cs="Calibri"/>
          <w:bCs/>
          <w:sz w:val="22"/>
          <w:szCs w:val="28"/>
        </w:rPr>
        <w:t>for the role and the functions he/she will undertake</w:t>
      </w:r>
      <w:r w:rsidR="008064AB">
        <w:rPr>
          <w:rFonts w:ascii="Calibri" w:hAnsi="Calibri" w:cs="Calibri"/>
          <w:bCs/>
          <w:sz w:val="22"/>
          <w:szCs w:val="28"/>
        </w:rPr>
        <w:t>.</w:t>
      </w:r>
    </w:p>
    <w:p w14:paraId="67A05EB1"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An appropriate competitive recruitment process should be followed. The </w:t>
      </w:r>
      <w:r w:rsidRPr="002E4F78">
        <w:rPr>
          <w:rFonts w:ascii="Calibri" w:eastAsia="Calibri" w:hAnsi="Calibri" w:cs="Arial"/>
          <w:sz w:val="22"/>
          <w:szCs w:val="22"/>
        </w:rPr>
        <w:t xml:space="preserve">Business Manager </w:t>
      </w:r>
      <w:r w:rsidRPr="002E4F78">
        <w:rPr>
          <w:rFonts w:ascii="Calibri" w:eastAsia="Calibri" w:hAnsi="Calibri" w:cs="Arial"/>
          <w:sz w:val="22"/>
          <w:szCs w:val="22"/>
          <w:lang w:eastAsia="en-AU"/>
        </w:rPr>
        <w:t xml:space="preserve">is a vital participant and is expected to lead the business and operational management. </w:t>
      </w:r>
      <w:bookmarkStart w:id="155" w:name="_Hlk112762249"/>
      <w:r w:rsidRPr="002E4F78">
        <w:rPr>
          <w:rFonts w:ascii="Calibri" w:eastAsia="Calibri" w:hAnsi="Calibri" w:cs="Arial"/>
          <w:sz w:val="22"/>
          <w:szCs w:val="22"/>
          <w:lang w:eastAsia="en-AU"/>
        </w:rPr>
        <w:t xml:space="preserve">The Business Manager should be appointed at a level appropriate to the complexity and seniority of the role. </w:t>
      </w:r>
      <w:bookmarkEnd w:id="155"/>
    </w:p>
    <w:p w14:paraId="0E5D90D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As one of the first appointees, the Business Manager will play an important role in coordinating the negotiation and execution of the Participating Organisation Agreements in collaboration with other Participating Organisations.</w:t>
      </w:r>
    </w:p>
    <w:p w14:paraId="368AF242"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Following formal appointment please notify the ARC Major Investments Team, who will organise a videoconference or face-to-face </w:t>
      </w:r>
      <w:proofErr w:type="gramStart"/>
      <w:r w:rsidRPr="002E4F78">
        <w:rPr>
          <w:rFonts w:ascii="Calibri" w:eastAsia="Calibri" w:hAnsi="Calibri" w:cs="Arial"/>
          <w:sz w:val="22"/>
          <w:szCs w:val="22"/>
          <w:lang w:eastAsia="en-AU"/>
        </w:rPr>
        <w:t>meeting</w:t>
      </w:r>
      <w:proofErr w:type="gramEnd"/>
      <w:r w:rsidRPr="002E4F78">
        <w:rPr>
          <w:rFonts w:ascii="Calibri" w:eastAsia="Calibri" w:hAnsi="Calibri" w:cs="Arial"/>
          <w:sz w:val="22"/>
          <w:szCs w:val="22"/>
          <w:lang w:eastAsia="en-AU"/>
        </w:rPr>
        <w:t xml:space="preserve"> for introductions and to facilitate an ongoing and productive working relationship.  </w:t>
      </w:r>
    </w:p>
    <w:p w14:paraId="4619C74C" w14:textId="70FAD389"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We encourage new </w:t>
      </w:r>
      <w:r w:rsidRPr="002E4F78">
        <w:rPr>
          <w:rFonts w:ascii="Calibri" w:eastAsia="Calibri" w:hAnsi="Calibri" w:cs="Arial"/>
          <w:sz w:val="22"/>
          <w:szCs w:val="22"/>
        </w:rPr>
        <w:t xml:space="preserve">Business Managers </w:t>
      </w:r>
      <w:r w:rsidRPr="002E4F78">
        <w:rPr>
          <w:rFonts w:ascii="Calibri" w:eastAsia="Calibri" w:hAnsi="Calibri" w:cs="Arial"/>
          <w:sz w:val="22"/>
          <w:szCs w:val="22"/>
          <w:lang w:eastAsia="en-AU"/>
        </w:rPr>
        <w:t xml:space="preserve">to reach out to the regional network in their state (NSW, </w:t>
      </w:r>
      <w:proofErr w:type="gramStart"/>
      <w:r w:rsidRPr="002E4F78">
        <w:rPr>
          <w:rFonts w:ascii="Calibri" w:eastAsia="Calibri" w:hAnsi="Calibri" w:cs="Arial"/>
          <w:sz w:val="22"/>
          <w:szCs w:val="22"/>
          <w:lang w:eastAsia="en-AU"/>
        </w:rPr>
        <w:t>VIC</w:t>
      </w:r>
      <w:proofErr w:type="gramEnd"/>
      <w:r w:rsidRPr="002E4F78">
        <w:rPr>
          <w:rFonts w:ascii="Calibri" w:eastAsia="Calibri" w:hAnsi="Calibri" w:cs="Arial"/>
          <w:sz w:val="22"/>
          <w:szCs w:val="22"/>
          <w:lang w:eastAsia="en-AU"/>
        </w:rPr>
        <w:t xml:space="preserve"> and QLD only).  If a network does not exist within your </w:t>
      </w:r>
      <w:proofErr w:type="gramStart"/>
      <w:r w:rsidRPr="002E4F78">
        <w:rPr>
          <w:rFonts w:ascii="Calibri" w:eastAsia="Calibri" w:hAnsi="Calibri" w:cs="Arial"/>
          <w:sz w:val="22"/>
          <w:szCs w:val="22"/>
          <w:lang w:eastAsia="en-AU"/>
        </w:rPr>
        <w:t>University</w:t>
      </w:r>
      <w:proofErr w:type="gramEnd"/>
      <w:r w:rsidRPr="002E4F78">
        <w:rPr>
          <w:rFonts w:ascii="Calibri" w:eastAsia="Calibri" w:hAnsi="Calibri" w:cs="Arial"/>
          <w:sz w:val="22"/>
          <w:szCs w:val="22"/>
          <w:lang w:eastAsia="en-AU"/>
        </w:rPr>
        <w:t>, reach out to the Major Investments team who can provide some other contacts.</w:t>
      </w:r>
      <w:r w:rsidR="00333129">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 xml:space="preserve">See also </w:t>
      </w:r>
      <w:hyperlink w:anchor="_Adding_a_new" w:history="1">
        <w:r w:rsidRPr="00C23582">
          <w:rPr>
            <w:rFonts w:ascii="Calibri" w:eastAsia="Calibri" w:hAnsi="Calibri" w:cs="Arial"/>
            <w:color w:val="0000FF"/>
            <w:sz w:val="22"/>
            <w:szCs w:val="22"/>
            <w:u w:val="single"/>
            <w:lang w:eastAsia="en-AU"/>
          </w:rPr>
          <w:t>Adding a new Business Managers/ Chief Operating Officer</w:t>
        </w:r>
      </w:hyperlink>
      <w:r w:rsidRPr="002E4F78">
        <w:rPr>
          <w:rFonts w:ascii="Calibri" w:eastAsia="Calibri" w:hAnsi="Calibri" w:cs="Arial"/>
          <w:sz w:val="22"/>
          <w:szCs w:val="22"/>
          <w:lang w:eastAsia="en-AU"/>
        </w:rPr>
        <w:t xml:space="preserve"> </w:t>
      </w:r>
    </w:p>
    <w:p w14:paraId="65FF9BDA" w14:textId="3C97345B"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rPr>
      </w:pPr>
      <w:bookmarkStart w:id="156" w:name="_Toc111820641"/>
      <w:bookmarkStart w:id="157" w:name="_Toc114156579"/>
      <w:r w:rsidRPr="002E4F78">
        <w:rPr>
          <w:rFonts w:ascii="Calibri Light" w:eastAsia="Yu Gothic Light" w:hAnsi="Calibri Light"/>
          <w:b/>
          <w:smallCaps/>
          <w:color w:val="00809D"/>
          <w:sz w:val="28"/>
          <w:szCs w:val="26"/>
        </w:rPr>
        <w:lastRenderedPageBreak/>
        <w:t>Changes to Personnel</w:t>
      </w:r>
      <w:bookmarkEnd w:id="156"/>
      <w:bookmarkEnd w:id="157"/>
    </w:p>
    <w:p w14:paraId="1A0AF3F5"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See </w:t>
      </w:r>
      <w:hyperlink w:anchor="_Variations_to_Grant_1" w:history="1">
        <w:r w:rsidRPr="00F1790C">
          <w:rPr>
            <w:rFonts w:ascii="Calibri" w:eastAsia="Calibri" w:hAnsi="Calibri" w:cs="Arial"/>
            <w:color w:val="0000FF"/>
            <w:sz w:val="22"/>
            <w:szCs w:val="22"/>
            <w:u w:val="single"/>
          </w:rPr>
          <w:t>Variations to Grant Agreement</w:t>
        </w:r>
      </w:hyperlink>
      <w:r w:rsidRPr="002E4F78">
        <w:rPr>
          <w:rFonts w:ascii="Calibri" w:eastAsia="Calibri" w:hAnsi="Calibri" w:cs="Arial"/>
          <w:sz w:val="22"/>
          <w:szCs w:val="22"/>
        </w:rPr>
        <w:t xml:space="preserve"> for changes to:</w:t>
      </w:r>
    </w:p>
    <w:p w14:paraId="313DB7DA" w14:textId="77777777" w:rsidR="002E4F78" w:rsidRPr="002E4F78" w:rsidRDefault="002E4F78">
      <w:pPr>
        <w:numPr>
          <w:ilvl w:val="0"/>
          <w:numId w:val="40"/>
        </w:numPr>
        <w:spacing w:after="160" w:line="259" w:lineRule="auto"/>
        <w:rPr>
          <w:rFonts w:ascii="Calibri" w:hAnsi="Calibri" w:cs="Calibri"/>
          <w:sz w:val="22"/>
          <w:szCs w:val="22"/>
          <w:lang w:eastAsia="en-AU"/>
        </w:rPr>
      </w:pPr>
      <w:r w:rsidRPr="002E4F78">
        <w:rPr>
          <w:rFonts w:ascii="Calibri" w:hAnsi="Calibri" w:cs="Calibri"/>
          <w:sz w:val="22"/>
          <w:szCs w:val="22"/>
          <w:lang w:eastAsia="en-AU"/>
        </w:rPr>
        <w:t>Change to Business Manager</w:t>
      </w:r>
    </w:p>
    <w:p w14:paraId="27C2E25D" w14:textId="77777777" w:rsidR="002E4F78" w:rsidRPr="002E4F78" w:rsidRDefault="002E4F78">
      <w:pPr>
        <w:numPr>
          <w:ilvl w:val="0"/>
          <w:numId w:val="40"/>
        </w:numPr>
        <w:spacing w:after="160" w:line="259" w:lineRule="auto"/>
        <w:rPr>
          <w:rFonts w:ascii="Calibri" w:hAnsi="Calibri" w:cs="Calibri"/>
          <w:sz w:val="22"/>
          <w:szCs w:val="22"/>
          <w:lang w:eastAsia="en-AU"/>
        </w:rPr>
      </w:pPr>
      <w:r w:rsidRPr="002E4F78">
        <w:rPr>
          <w:rFonts w:ascii="Calibri" w:hAnsi="Calibri" w:cs="Calibri"/>
          <w:sz w:val="22"/>
          <w:szCs w:val="22"/>
          <w:lang w:eastAsia="en-AU"/>
        </w:rPr>
        <w:t>Change to Director</w:t>
      </w:r>
    </w:p>
    <w:p w14:paraId="7A72DE27" w14:textId="54348F7A" w:rsidR="002E4F78" w:rsidRPr="002E4F78" w:rsidRDefault="002E4F78" w:rsidP="00B95AAF">
      <w:pPr>
        <w:numPr>
          <w:ilvl w:val="0"/>
          <w:numId w:val="40"/>
        </w:numPr>
        <w:spacing w:after="160" w:line="480" w:lineRule="auto"/>
        <w:ind w:left="1077"/>
        <w:rPr>
          <w:rFonts w:ascii="Calibri" w:hAnsi="Calibri" w:cs="Calibri"/>
          <w:sz w:val="22"/>
          <w:szCs w:val="22"/>
          <w:lang w:eastAsia="en-AU"/>
        </w:rPr>
      </w:pPr>
      <w:r w:rsidRPr="002E4F78">
        <w:rPr>
          <w:rFonts w:ascii="Calibri" w:hAnsi="Calibri" w:cs="Calibri"/>
          <w:sz w:val="22"/>
          <w:szCs w:val="22"/>
          <w:lang w:eastAsia="en-AU"/>
        </w:rPr>
        <w:t>Changes to other Personnel including CIs and AIs</w:t>
      </w:r>
      <w:r w:rsidR="00A33B51">
        <w:rPr>
          <w:rFonts w:ascii="Calibri" w:hAnsi="Calibri" w:cs="Calibri"/>
          <w:sz w:val="22"/>
          <w:szCs w:val="22"/>
          <w:lang w:eastAsia="en-AU"/>
        </w:rPr>
        <w:t>.</w:t>
      </w:r>
    </w:p>
    <w:p w14:paraId="23C16C3D" w14:textId="402202BA" w:rsidR="002E4F78" w:rsidRPr="002E4F78" w:rsidRDefault="002E4F78" w:rsidP="002E4F78">
      <w:pPr>
        <w:keepNext/>
        <w:keepLines/>
        <w:spacing w:before="240" w:after="120"/>
        <w:ind w:left="720" w:hanging="360"/>
        <w:outlineLvl w:val="0"/>
        <w:rPr>
          <w:rFonts w:ascii="Calibri Light" w:eastAsia="Yu Gothic Light" w:hAnsi="Calibri Light"/>
          <w:b/>
          <w:color w:val="005A7A"/>
          <w:sz w:val="32"/>
          <w:szCs w:val="32"/>
          <w:lang w:eastAsia="en-AU"/>
        </w:rPr>
      </w:pPr>
      <w:bookmarkStart w:id="158" w:name="_Toc111820642"/>
      <w:bookmarkStart w:id="159" w:name="_Toc114156580"/>
      <w:r w:rsidRPr="002E4F78">
        <w:rPr>
          <w:rFonts w:ascii="Calibri Light" w:eastAsia="Yu Gothic Light" w:hAnsi="Calibri Light"/>
          <w:b/>
          <w:color w:val="005A7A"/>
          <w:sz w:val="32"/>
          <w:szCs w:val="32"/>
          <w:lang w:eastAsia="en-AU"/>
        </w:rPr>
        <w:t>ITRP Grant Details</w:t>
      </w:r>
      <w:bookmarkEnd w:id="158"/>
      <w:bookmarkEnd w:id="159"/>
      <w:r w:rsidRPr="002E4F78">
        <w:rPr>
          <w:rFonts w:ascii="Calibri Light" w:eastAsia="Yu Gothic Light" w:hAnsi="Calibri Light"/>
          <w:b/>
          <w:color w:val="005A7A"/>
          <w:sz w:val="32"/>
          <w:szCs w:val="32"/>
          <w:lang w:eastAsia="en-AU"/>
        </w:rPr>
        <w:t xml:space="preserve"> </w:t>
      </w:r>
    </w:p>
    <w:p w14:paraId="4E62338E" w14:textId="2E560219"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60" w:name="_Toc77774262"/>
      <w:bookmarkStart w:id="161" w:name="_Toc111820643"/>
      <w:bookmarkStart w:id="162" w:name="_Toc114156581"/>
      <w:r w:rsidRPr="002E4F78">
        <w:rPr>
          <w:rFonts w:ascii="Calibri Light" w:eastAsia="Yu Gothic Light" w:hAnsi="Calibri Light"/>
          <w:b/>
          <w:smallCaps/>
          <w:color w:val="00809D"/>
          <w:sz w:val="28"/>
          <w:szCs w:val="26"/>
        </w:rPr>
        <w:t>ARC Higher Degree by Research (HDR) rates</w:t>
      </w:r>
      <w:bookmarkEnd w:id="160"/>
      <w:bookmarkEnd w:id="161"/>
      <w:bookmarkEnd w:id="162"/>
      <w:r w:rsidRPr="002E4F78">
        <w:rPr>
          <w:rFonts w:ascii="Calibri Light" w:eastAsia="Yu Gothic Light" w:hAnsi="Calibri Light"/>
          <w:b/>
          <w:smallCaps/>
          <w:color w:val="00809D"/>
          <w:sz w:val="28"/>
          <w:szCs w:val="26"/>
        </w:rPr>
        <w:t xml:space="preserve"> </w:t>
      </w:r>
    </w:p>
    <w:p w14:paraId="2860AECC" w14:textId="77777777" w:rsidR="002E4F78" w:rsidRPr="002E4F78" w:rsidRDefault="002E4F78" w:rsidP="002E4F78">
      <w:pPr>
        <w:spacing w:before="120" w:after="120"/>
        <w:ind w:right="685"/>
        <w:rPr>
          <w:rFonts w:ascii="Calibri" w:hAnsi="Calibri" w:cs="Calibri"/>
          <w:b/>
          <w:sz w:val="22"/>
          <w:szCs w:val="22"/>
          <w:lang w:eastAsia="en-AU"/>
        </w:rPr>
      </w:pPr>
      <w:r w:rsidRPr="002E4F78">
        <w:rPr>
          <w:rFonts w:ascii="Calibri" w:hAnsi="Calibri" w:cs="Calibri"/>
          <w:b/>
          <w:color w:val="FF0000"/>
          <w:sz w:val="22"/>
          <w:szCs w:val="22"/>
          <w:lang w:eastAsia="en-AU"/>
        </w:rPr>
        <w:t xml:space="preserve">IMPORTANT: </w:t>
      </w:r>
      <w:r w:rsidRPr="002E4F78">
        <w:rPr>
          <w:rFonts w:ascii="Calibri" w:hAnsi="Calibri" w:cs="Calibri"/>
          <w:b/>
          <w:sz w:val="22"/>
          <w:szCs w:val="22"/>
          <w:lang w:eastAsia="en-AU"/>
        </w:rPr>
        <w:t xml:space="preserve">The HDR stipend must be paid at an appropriate level as specified in the ARC salary and stipend page on the </w:t>
      </w:r>
      <w:hyperlink r:id="rId29" w:history="1">
        <w:r w:rsidRPr="00F1790C">
          <w:rPr>
            <w:rFonts w:ascii="Calibri" w:hAnsi="Calibri" w:cs="Calibri"/>
            <w:b/>
            <w:color w:val="0000FF"/>
            <w:sz w:val="22"/>
            <w:szCs w:val="22"/>
            <w:u w:val="single"/>
          </w:rPr>
          <w:t>ARC Website</w:t>
        </w:r>
      </w:hyperlink>
      <w:r w:rsidRPr="002E4F78">
        <w:rPr>
          <w:rFonts w:ascii="Calibri" w:hAnsi="Calibri" w:cs="Calibri"/>
          <w:b/>
          <w:sz w:val="22"/>
          <w:szCs w:val="22"/>
          <w:lang w:eastAsia="en-AU"/>
        </w:rPr>
        <w:t xml:space="preserve">. </w:t>
      </w:r>
      <w:r w:rsidRPr="002E4F78">
        <w:rPr>
          <w:rFonts w:ascii="Calibri" w:hAnsi="Calibri" w:cs="Calibri"/>
          <w:bCs/>
          <w:sz w:val="22"/>
          <w:szCs w:val="22"/>
          <w:lang w:eastAsia="en-AU"/>
        </w:rPr>
        <w:t xml:space="preserve">Should students be paid less than the specified amounts, </w:t>
      </w:r>
      <w:proofErr w:type="gramStart"/>
      <w:r w:rsidRPr="002E4F78">
        <w:rPr>
          <w:rFonts w:ascii="Calibri" w:hAnsi="Calibri" w:cs="Calibri"/>
          <w:bCs/>
          <w:sz w:val="22"/>
          <w:szCs w:val="22"/>
          <w:lang w:eastAsia="en-AU"/>
        </w:rPr>
        <w:t>You</w:t>
      </w:r>
      <w:proofErr w:type="gramEnd"/>
      <w:r w:rsidRPr="002E4F78">
        <w:rPr>
          <w:rFonts w:ascii="Calibri" w:hAnsi="Calibri" w:cs="Calibri"/>
          <w:bCs/>
          <w:sz w:val="22"/>
          <w:szCs w:val="22"/>
          <w:lang w:eastAsia="en-AU"/>
        </w:rPr>
        <w:t xml:space="preserve"> will be required to back pay the difference using ARC funds. If ARC funds have been spent, </w:t>
      </w:r>
      <w:proofErr w:type="gramStart"/>
      <w:r w:rsidRPr="002E4F78">
        <w:rPr>
          <w:rFonts w:ascii="Calibri" w:hAnsi="Calibri" w:cs="Calibri"/>
          <w:bCs/>
          <w:sz w:val="22"/>
          <w:szCs w:val="22"/>
          <w:lang w:eastAsia="en-AU"/>
        </w:rPr>
        <w:t>You</w:t>
      </w:r>
      <w:proofErr w:type="gramEnd"/>
      <w:r w:rsidRPr="002E4F78">
        <w:rPr>
          <w:rFonts w:ascii="Calibri" w:hAnsi="Calibri" w:cs="Calibri"/>
          <w:bCs/>
          <w:sz w:val="22"/>
          <w:szCs w:val="22"/>
          <w:lang w:eastAsia="en-AU"/>
        </w:rPr>
        <w:t xml:space="preserve"> will need to back pay using university or other funds.</w:t>
      </w:r>
    </w:p>
    <w:p w14:paraId="201E8447" w14:textId="77777777" w:rsidR="002E4F78" w:rsidRPr="002E4F78" w:rsidRDefault="002E4F78" w:rsidP="002E4F78">
      <w:pPr>
        <w:spacing w:before="120" w:after="120"/>
        <w:rPr>
          <w:rFonts w:ascii="Calibri" w:hAnsi="Calibri" w:cs="Calibri"/>
          <w:sz w:val="22"/>
          <w:szCs w:val="22"/>
          <w:lang w:eastAsia="en-AU"/>
        </w:rPr>
      </w:pPr>
      <w:r w:rsidRPr="002E4F78">
        <w:rPr>
          <w:rFonts w:ascii="Calibri" w:hAnsi="Calibri" w:cs="Calibri"/>
          <w:sz w:val="16"/>
          <w:szCs w:val="16"/>
          <w:lang w:eastAsia="en-AU"/>
        </w:rPr>
        <w:t>T</w:t>
      </w:r>
      <w:r w:rsidRPr="002E4F78">
        <w:rPr>
          <w:rFonts w:ascii="Calibri" w:hAnsi="Calibri" w:cs="Calibri"/>
          <w:sz w:val="22"/>
          <w:szCs w:val="22"/>
          <w:lang w:eastAsia="en-AU"/>
        </w:rPr>
        <w:t>he ARC encourages the Research Hub or Training Centre to use innovative methods to recruit for prospective high-quality positions including HDRs. The recruitment process must be of a competitive nature and seek applications from national and international candidates.</w:t>
      </w:r>
    </w:p>
    <w:p w14:paraId="4DC56C29" w14:textId="77777777" w:rsidR="002E4F78" w:rsidRPr="002E4F78" w:rsidRDefault="002E4F78" w:rsidP="002E4F78">
      <w:pPr>
        <w:spacing w:before="120" w:after="120"/>
        <w:ind w:right="685"/>
        <w:rPr>
          <w:rFonts w:ascii="Calibri" w:hAnsi="Calibri" w:cs="Calibri"/>
          <w:b/>
          <w:sz w:val="22"/>
          <w:szCs w:val="22"/>
          <w:lang w:eastAsia="en-AU"/>
        </w:rPr>
      </w:pPr>
      <w:r w:rsidRPr="002E4F78">
        <w:rPr>
          <w:rFonts w:ascii="Calibri" w:hAnsi="Calibri" w:cs="Calibri"/>
          <w:b/>
          <w:color w:val="FF0000"/>
          <w:sz w:val="22"/>
          <w:szCs w:val="22"/>
          <w:lang w:eastAsia="en-AU"/>
        </w:rPr>
        <w:t xml:space="preserve">IMPORTANT: </w:t>
      </w:r>
      <w:r w:rsidRPr="002E4F78">
        <w:rPr>
          <w:rFonts w:ascii="Calibri" w:hAnsi="Calibri" w:cs="Calibri"/>
          <w:b/>
          <w:sz w:val="22"/>
          <w:szCs w:val="22"/>
          <w:lang w:eastAsia="en-AU"/>
        </w:rPr>
        <w:t xml:space="preserve">Note that if you have international appointees, ARC funding cannot be used for covering international student fees. </w:t>
      </w:r>
    </w:p>
    <w:p w14:paraId="29D34EF7" w14:textId="77777777" w:rsidR="002E4F78" w:rsidRPr="002E4F78" w:rsidRDefault="002E4F78" w:rsidP="002E4F78">
      <w:pPr>
        <w:spacing w:before="120" w:after="120"/>
        <w:rPr>
          <w:rFonts w:ascii="Calibri" w:hAnsi="Calibri" w:cs="Calibri"/>
          <w:sz w:val="22"/>
          <w:szCs w:val="22"/>
          <w:lang w:eastAsia="en-AU"/>
        </w:rPr>
      </w:pPr>
      <w:r w:rsidRPr="002E4F78">
        <w:rPr>
          <w:rFonts w:ascii="Calibri" w:hAnsi="Calibri" w:cs="Calibri"/>
          <w:sz w:val="22"/>
          <w:szCs w:val="22"/>
          <w:lang w:eastAsia="en-AU"/>
        </w:rPr>
        <w:t xml:space="preserve">If recruitment is staggered over the course of the Research Hub or Training Centre, careful consideration must be given to a wind-down strategy to ensure that students are not left unsupported to complete studies after the Research Hub end date. </w:t>
      </w:r>
    </w:p>
    <w:p w14:paraId="2A892D0D" w14:textId="77777777" w:rsidR="002E4F78" w:rsidRPr="002E4F78" w:rsidRDefault="002E4F78" w:rsidP="002E4F78">
      <w:pPr>
        <w:spacing w:before="120" w:after="120"/>
        <w:rPr>
          <w:rFonts w:ascii="Calibri" w:hAnsi="Calibri" w:cs="Calibri"/>
          <w:sz w:val="22"/>
          <w:szCs w:val="22"/>
          <w:lang w:eastAsia="en-AU"/>
        </w:rPr>
      </w:pPr>
      <w:r w:rsidRPr="002E4F78">
        <w:rPr>
          <w:rFonts w:ascii="Calibri" w:hAnsi="Calibri" w:cs="Calibri"/>
          <w:sz w:val="22"/>
          <w:szCs w:val="22"/>
          <w:lang w:eastAsia="en-AU"/>
        </w:rPr>
        <w:t xml:space="preserve">There have been cases where the ARC has approved additional top ups to HDR positions, such as ensuring equity across the cohort or to attract quality students in a competitive environment. ARC funded HDR positions are not allowed to use ARC funds as a source for top up to the salary. However, there are </w:t>
      </w:r>
      <w:proofErr w:type="gramStart"/>
      <w:r w:rsidRPr="002E4F78">
        <w:rPr>
          <w:rFonts w:ascii="Calibri" w:hAnsi="Calibri" w:cs="Calibri"/>
          <w:sz w:val="22"/>
          <w:szCs w:val="22"/>
          <w:lang w:eastAsia="en-AU"/>
        </w:rPr>
        <w:t>a number of</w:t>
      </w:r>
      <w:proofErr w:type="gramEnd"/>
      <w:r w:rsidRPr="002E4F78">
        <w:rPr>
          <w:rFonts w:ascii="Calibri" w:hAnsi="Calibri" w:cs="Calibri"/>
          <w:sz w:val="22"/>
          <w:szCs w:val="22"/>
          <w:lang w:eastAsia="en-AU"/>
        </w:rPr>
        <w:t xml:space="preserve"> alternative sources, as outlined in the table below:</w:t>
      </w:r>
    </w:p>
    <w:p w14:paraId="6B9224F6" w14:textId="77777777" w:rsidR="002E4F78" w:rsidRPr="002E4F78" w:rsidRDefault="002E4F78" w:rsidP="002E4F78">
      <w:pPr>
        <w:spacing w:after="200"/>
        <w:rPr>
          <w:rFonts w:ascii="Calibri" w:eastAsia="Calibri" w:hAnsi="Calibri" w:cs="Calibri"/>
          <w:i/>
          <w:iCs/>
          <w:color w:val="44546A"/>
          <w:sz w:val="22"/>
          <w:szCs w:val="18"/>
        </w:rPr>
      </w:pPr>
      <w:bookmarkStart w:id="163" w:name="_Ref111818703"/>
      <w:r w:rsidRPr="002E4F78">
        <w:rPr>
          <w:rFonts w:ascii="Calibri" w:eastAsia="Calibri" w:hAnsi="Calibri" w:cs="Arial"/>
          <w:i/>
          <w:iCs/>
          <w:color w:val="44546A"/>
          <w:sz w:val="18"/>
          <w:szCs w:val="18"/>
        </w:rPr>
        <w:t xml:space="preserve">Table </w:t>
      </w:r>
      <w:r w:rsidRPr="002E4F78">
        <w:rPr>
          <w:rFonts w:ascii="Calibri" w:eastAsia="Calibri" w:hAnsi="Calibri" w:cs="Arial"/>
          <w:i/>
          <w:iCs/>
          <w:color w:val="44546A"/>
          <w:sz w:val="18"/>
          <w:szCs w:val="18"/>
        </w:rPr>
        <w:fldChar w:fldCharType="begin"/>
      </w:r>
      <w:r w:rsidRPr="002E4F78">
        <w:rPr>
          <w:rFonts w:ascii="Calibri" w:eastAsia="Calibri" w:hAnsi="Calibri" w:cs="Arial"/>
          <w:i/>
          <w:iCs/>
          <w:color w:val="44546A"/>
          <w:sz w:val="18"/>
          <w:szCs w:val="18"/>
        </w:rPr>
        <w:instrText>SEQ Table \* ARABIC</w:instrText>
      </w:r>
      <w:r w:rsidRPr="002E4F78">
        <w:rPr>
          <w:rFonts w:ascii="Calibri" w:eastAsia="Calibri" w:hAnsi="Calibri" w:cs="Arial"/>
          <w:i/>
          <w:iCs/>
          <w:color w:val="44546A"/>
          <w:sz w:val="18"/>
          <w:szCs w:val="18"/>
        </w:rPr>
        <w:fldChar w:fldCharType="separate"/>
      </w:r>
      <w:r w:rsidRPr="002E4F78">
        <w:rPr>
          <w:rFonts w:ascii="Calibri" w:eastAsia="Calibri" w:hAnsi="Calibri" w:cs="Arial"/>
          <w:i/>
          <w:iCs/>
          <w:noProof/>
          <w:color w:val="44546A"/>
          <w:sz w:val="18"/>
          <w:szCs w:val="18"/>
        </w:rPr>
        <w:t>3</w:t>
      </w:r>
      <w:r w:rsidRPr="002E4F78">
        <w:rPr>
          <w:rFonts w:ascii="Calibri" w:eastAsia="Calibri" w:hAnsi="Calibri" w:cs="Arial"/>
          <w:i/>
          <w:iCs/>
          <w:color w:val="44546A"/>
          <w:sz w:val="18"/>
          <w:szCs w:val="18"/>
        </w:rPr>
        <w:fldChar w:fldCharType="end"/>
      </w:r>
      <w:r w:rsidRPr="002E4F78">
        <w:rPr>
          <w:rFonts w:ascii="Calibri" w:eastAsia="Calibri" w:hAnsi="Calibri" w:cs="Calibri"/>
          <w:i/>
          <w:iCs/>
          <w:color w:val="44546A"/>
          <w:sz w:val="18"/>
          <w:szCs w:val="18"/>
        </w:rPr>
        <w:t>: Example of salary top up arrangements</w:t>
      </w:r>
      <w:bookmarkEnd w:id="163"/>
    </w:p>
    <w:tbl>
      <w:tblPr>
        <w:tblStyle w:val="TableGrid2"/>
        <w:tblW w:w="0" w:type="auto"/>
        <w:jc w:val="center"/>
        <w:tblLook w:val="04A0" w:firstRow="1" w:lastRow="0" w:firstColumn="1" w:lastColumn="0" w:noHBand="0" w:noVBand="1"/>
        <w:tblCaption w:val="ARC funds for top-up salary options"/>
        <w:tblDescription w:val="Table listing the different options to use ARC funds to top-up the salary of a Phd student. "/>
      </w:tblPr>
      <w:tblGrid>
        <w:gridCol w:w="3397"/>
        <w:gridCol w:w="3828"/>
        <w:gridCol w:w="1899"/>
      </w:tblGrid>
      <w:tr w:rsidR="002E4F78" w:rsidRPr="002E4F78" w14:paraId="22850479" w14:textId="77777777" w:rsidTr="00661AA3">
        <w:trPr>
          <w:jc w:val="center"/>
        </w:trPr>
        <w:tc>
          <w:tcPr>
            <w:tcW w:w="3397" w:type="dxa"/>
          </w:tcPr>
          <w:p w14:paraId="60A0D80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Type</w:t>
            </w:r>
          </w:p>
        </w:tc>
        <w:tc>
          <w:tcPr>
            <w:tcW w:w="3828" w:type="dxa"/>
          </w:tcPr>
          <w:p w14:paraId="158C0BF7"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Funding source</w:t>
            </w:r>
          </w:p>
        </w:tc>
        <w:tc>
          <w:tcPr>
            <w:tcW w:w="1899" w:type="dxa"/>
          </w:tcPr>
          <w:p w14:paraId="38B3B588" w14:textId="77777777" w:rsidR="002E4F78" w:rsidRPr="002E4F78" w:rsidRDefault="002E4F78" w:rsidP="002E4F78">
            <w:pPr>
              <w:spacing w:after="160" w:line="259" w:lineRule="auto"/>
              <w:rPr>
                <w:rFonts w:ascii="Calibri" w:eastAsia="Calibri" w:hAnsi="Calibri" w:cs="Calibri"/>
                <w:color w:val="00B050"/>
                <w:sz w:val="22"/>
                <w:szCs w:val="22"/>
              </w:rPr>
            </w:pPr>
            <w:r w:rsidRPr="002E4F78">
              <w:rPr>
                <w:rFonts w:ascii="Calibri" w:eastAsia="Calibri" w:hAnsi="Calibri" w:cs="Calibri"/>
                <w:sz w:val="22"/>
                <w:szCs w:val="22"/>
              </w:rPr>
              <w:t>Allowed (</w:t>
            </w:r>
            <w:r w:rsidRPr="002E4F78">
              <w:rPr>
                <w:rFonts w:ascii="Calibri" w:eastAsia="Wingdings 2" w:hAnsi="Calibri" w:cs="Calibri"/>
                <w:color w:val="00B050"/>
                <w:sz w:val="22"/>
                <w:szCs w:val="22"/>
              </w:rPr>
              <w:t>Y</w:t>
            </w:r>
            <w:r w:rsidRPr="002E4F78">
              <w:rPr>
                <w:rFonts w:ascii="Calibri" w:eastAsia="Calibri" w:hAnsi="Calibri" w:cs="Calibri"/>
                <w:sz w:val="22"/>
                <w:szCs w:val="22"/>
              </w:rPr>
              <w:t xml:space="preserve">) </w:t>
            </w:r>
          </w:p>
          <w:p w14:paraId="61480217"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Not allowed (</w:t>
            </w:r>
            <w:r w:rsidRPr="002E4F78">
              <w:rPr>
                <w:rFonts w:ascii="Calibri" w:eastAsia="Calibri" w:hAnsi="Calibri" w:cs="Calibri"/>
                <w:color w:val="FF0000"/>
                <w:sz w:val="22"/>
                <w:szCs w:val="22"/>
              </w:rPr>
              <w:t>N</w:t>
            </w:r>
            <w:r w:rsidRPr="002E4F78">
              <w:rPr>
                <w:rFonts w:ascii="Calibri" w:eastAsia="Calibri" w:hAnsi="Calibri" w:cs="Calibri"/>
                <w:sz w:val="22"/>
                <w:szCs w:val="22"/>
              </w:rPr>
              <w:t>)</w:t>
            </w:r>
            <w:r w:rsidRPr="002E4F78">
              <w:rPr>
                <w:rFonts w:ascii="Calibri" w:eastAsia="Calibri" w:hAnsi="Calibri" w:cs="Calibri"/>
                <w:color w:val="00B050"/>
                <w:sz w:val="22"/>
                <w:szCs w:val="22"/>
              </w:rPr>
              <w:t xml:space="preserve"> </w:t>
            </w:r>
          </w:p>
        </w:tc>
      </w:tr>
      <w:tr w:rsidR="002E4F78" w:rsidRPr="002E4F78" w14:paraId="4B392208" w14:textId="77777777" w:rsidTr="00661AA3">
        <w:trPr>
          <w:jc w:val="center"/>
        </w:trPr>
        <w:tc>
          <w:tcPr>
            <w:tcW w:w="3397" w:type="dxa"/>
          </w:tcPr>
          <w:p w14:paraId="640960CF"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Stipend</w:t>
            </w:r>
          </w:p>
        </w:tc>
        <w:tc>
          <w:tcPr>
            <w:tcW w:w="3828" w:type="dxa"/>
          </w:tcPr>
          <w:p w14:paraId="56D3D0A5"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top up</w:t>
            </w:r>
          </w:p>
        </w:tc>
        <w:tc>
          <w:tcPr>
            <w:tcW w:w="1899" w:type="dxa"/>
          </w:tcPr>
          <w:p w14:paraId="16F835EA"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FF0000"/>
                <w:sz w:val="22"/>
                <w:szCs w:val="22"/>
              </w:rPr>
              <w:t>N</w:t>
            </w:r>
          </w:p>
        </w:tc>
      </w:tr>
      <w:tr w:rsidR="002E4F78" w:rsidRPr="002E4F78" w14:paraId="65F73484" w14:textId="77777777" w:rsidTr="00661AA3">
        <w:trPr>
          <w:jc w:val="center"/>
        </w:trPr>
        <w:tc>
          <w:tcPr>
            <w:tcW w:w="3397" w:type="dxa"/>
          </w:tcPr>
          <w:p w14:paraId="69DB6671"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Stipend</w:t>
            </w:r>
          </w:p>
        </w:tc>
        <w:tc>
          <w:tcPr>
            <w:tcW w:w="3828" w:type="dxa"/>
          </w:tcPr>
          <w:p w14:paraId="20F5FF9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Other funds (Partner or University)</w:t>
            </w:r>
          </w:p>
        </w:tc>
        <w:tc>
          <w:tcPr>
            <w:tcW w:w="1899" w:type="dxa"/>
          </w:tcPr>
          <w:p w14:paraId="185A9447"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00B050"/>
                <w:sz w:val="22"/>
                <w:szCs w:val="22"/>
              </w:rPr>
              <w:t>Y</w:t>
            </w:r>
          </w:p>
        </w:tc>
      </w:tr>
      <w:tr w:rsidR="002E4F78" w:rsidRPr="002E4F78" w14:paraId="07E5D863" w14:textId="77777777" w:rsidTr="00661AA3">
        <w:trPr>
          <w:jc w:val="center"/>
        </w:trPr>
        <w:tc>
          <w:tcPr>
            <w:tcW w:w="3397" w:type="dxa"/>
          </w:tcPr>
          <w:p w14:paraId="57A6AC28"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Partner Organisation stipend</w:t>
            </w:r>
          </w:p>
        </w:tc>
        <w:tc>
          <w:tcPr>
            <w:tcW w:w="3828" w:type="dxa"/>
          </w:tcPr>
          <w:p w14:paraId="30274C3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top up</w:t>
            </w:r>
          </w:p>
        </w:tc>
        <w:tc>
          <w:tcPr>
            <w:tcW w:w="1899" w:type="dxa"/>
          </w:tcPr>
          <w:p w14:paraId="6EA34047"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00B050"/>
                <w:sz w:val="22"/>
                <w:szCs w:val="22"/>
              </w:rPr>
              <w:t>Y</w:t>
            </w:r>
          </w:p>
        </w:tc>
      </w:tr>
      <w:tr w:rsidR="002E4F78" w:rsidRPr="002E4F78" w14:paraId="75BCA4AF" w14:textId="77777777" w:rsidTr="00661AA3">
        <w:trPr>
          <w:jc w:val="center"/>
        </w:trPr>
        <w:tc>
          <w:tcPr>
            <w:tcW w:w="3397" w:type="dxa"/>
          </w:tcPr>
          <w:p w14:paraId="17AAF35B"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APA Stipend </w:t>
            </w:r>
          </w:p>
        </w:tc>
        <w:tc>
          <w:tcPr>
            <w:tcW w:w="3828" w:type="dxa"/>
          </w:tcPr>
          <w:p w14:paraId="1446B60A"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top up</w:t>
            </w:r>
          </w:p>
        </w:tc>
        <w:tc>
          <w:tcPr>
            <w:tcW w:w="1899" w:type="dxa"/>
          </w:tcPr>
          <w:p w14:paraId="77C25826"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00B050"/>
                <w:sz w:val="22"/>
                <w:szCs w:val="22"/>
              </w:rPr>
              <w:t>Y</w:t>
            </w:r>
          </w:p>
        </w:tc>
      </w:tr>
      <w:tr w:rsidR="002E4F78" w:rsidRPr="002E4F78" w14:paraId="30AC9706" w14:textId="77777777" w:rsidTr="00661AA3">
        <w:trPr>
          <w:jc w:val="center"/>
        </w:trPr>
        <w:tc>
          <w:tcPr>
            <w:tcW w:w="3397" w:type="dxa"/>
          </w:tcPr>
          <w:p w14:paraId="6106C99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University Stipend</w:t>
            </w:r>
          </w:p>
        </w:tc>
        <w:tc>
          <w:tcPr>
            <w:tcW w:w="3828" w:type="dxa"/>
          </w:tcPr>
          <w:p w14:paraId="5C702448"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top up</w:t>
            </w:r>
          </w:p>
        </w:tc>
        <w:tc>
          <w:tcPr>
            <w:tcW w:w="1899" w:type="dxa"/>
          </w:tcPr>
          <w:p w14:paraId="552CBF1D"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00B050"/>
                <w:sz w:val="22"/>
                <w:szCs w:val="22"/>
              </w:rPr>
              <w:t>Y</w:t>
            </w:r>
          </w:p>
        </w:tc>
      </w:tr>
    </w:tbl>
    <w:p w14:paraId="682A92B3"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Contact the ARC Major Investments team for more information.</w:t>
      </w:r>
    </w:p>
    <w:p w14:paraId="444ACED8" w14:textId="1AA6F33F" w:rsidR="002E4F78" w:rsidRPr="002E4F78" w:rsidRDefault="002E4F78" w:rsidP="002E4F78">
      <w:pPr>
        <w:keepNext/>
        <w:keepLines/>
        <w:spacing w:before="240" w:after="120"/>
        <w:outlineLvl w:val="1"/>
        <w:rPr>
          <w:rFonts w:ascii="Arial" w:eastAsia="Yu Gothic Light" w:hAnsi="Arial" w:cs="Arial"/>
          <w:b/>
          <w:smallCaps/>
          <w:color w:val="00809D"/>
          <w:sz w:val="28"/>
          <w:szCs w:val="26"/>
        </w:rPr>
      </w:pPr>
      <w:bookmarkStart w:id="164" w:name="_Toc111820644"/>
      <w:bookmarkStart w:id="165" w:name="_Toc114156582"/>
      <w:r w:rsidRPr="002E4F78">
        <w:rPr>
          <w:rFonts w:ascii="Calibri Light" w:eastAsia="Yu Gothic Light" w:hAnsi="Calibri Light"/>
          <w:b/>
          <w:smallCaps/>
          <w:color w:val="00809D"/>
          <w:sz w:val="28"/>
          <w:szCs w:val="26"/>
        </w:rPr>
        <w:lastRenderedPageBreak/>
        <w:t>Research Hubs Grant Details</w:t>
      </w:r>
      <w:bookmarkStart w:id="166" w:name="_Toc77774261"/>
      <w:bookmarkEnd w:id="164"/>
      <w:bookmarkEnd w:id="165"/>
    </w:p>
    <w:p w14:paraId="04EE0AF1" w14:textId="77777777" w:rsidR="002E4F78" w:rsidRPr="002E4F78" w:rsidRDefault="002E4F78" w:rsidP="002E4F78">
      <w:pPr>
        <w:keepNext/>
        <w:keepLines/>
        <w:spacing w:before="120" w:after="120" w:line="259" w:lineRule="auto"/>
        <w:outlineLvl w:val="2"/>
        <w:rPr>
          <w:rFonts w:ascii="Calibri Light" w:eastAsia="Yu Gothic Light" w:hAnsi="Calibri Light"/>
          <w:b/>
        </w:rPr>
      </w:pPr>
      <w:bookmarkStart w:id="167" w:name="_Toc111820645"/>
      <w:r w:rsidRPr="002E4F78">
        <w:rPr>
          <w:rFonts w:ascii="Calibri Light" w:eastAsia="Yu Gothic Light" w:hAnsi="Calibri Light"/>
          <w:b/>
        </w:rPr>
        <w:t>Managing 75% threshold of Partner Organisation cash contributions</w:t>
      </w:r>
      <w:bookmarkEnd w:id="166"/>
      <w:bookmarkEnd w:id="167"/>
    </w:p>
    <w:p w14:paraId="3B266431" w14:textId="7F7EF98B"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See </w:t>
      </w:r>
      <w:r w:rsidRPr="00F1790C">
        <w:rPr>
          <w:rFonts w:ascii="Calibri" w:eastAsia="Calibri" w:hAnsi="Calibri" w:cs="Calibri"/>
          <w:sz w:val="22"/>
          <w:szCs w:val="22"/>
        </w:rPr>
        <w:t>A3.7 of the Grant Guidelines</w:t>
      </w:r>
      <w:r w:rsidRPr="002E4F78">
        <w:rPr>
          <w:rFonts w:ascii="Calibri" w:eastAsia="Calibri" w:hAnsi="Calibri" w:cs="Calibri"/>
          <w:sz w:val="22"/>
          <w:szCs w:val="22"/>
        </w:rPr>
        <w:t xml:space="preserve">. Combined </w:t>
      </w:r>
      <w:r w:rsidRPr="002E4F78">
        <w:rPr>
          <w:rFonts w:ascii="Calibri" w:eastAsia="Calibri" w:hAnsi="Calibri" w:cs="Calibri"/>
          <w:b/>
          <w:sz w:val="22"/>
          <w:szCs w:val="22"/>
        </w:rPr>
        <w:t>cash contributions</w:t>
      </w:r>
      <w:r w:rsidRPr="002E4F78">
        <w:rPr>
          <w:rFonts w:ascii="Calibri" w:eastAsia="Calibri" w:hAnsi="Calibri" w:cs="Calibri"/>
          <w:sz w:val="22"/>
          <w:szCs w:val="22"/>
        </w:rPr>
        <w:t xml:space="preserve"> for Partner Organisations must be at least 75% of the requested ARC funds, if any Partner Organisation has more than 100 employees. </w:t>
      </w:r>
    </w:p>
    <w:p w14:paraId="4ADE7ED2" w14:textId="77777777" w:rsidR="002E4F78" w:rsidRPr="002E4F78" w:rsidRDefault="002E4F78" w:rsidP="002E4F78">
      <w:pPr>
        <w:autoSpaceDE w:val="0"/>
        <w:autoSpaceDN w:val="0"/>
        <w:adjustRightInd w:val="0"/>
        <w:spacing w:before="120" w:after="120" w:line="259" w:lineRule="auto"/>
        <w:rPr>
          <w:rFonts w:ascii="Calibri" w:eastAsia="Calibri" w:hAnsi="Calibri" w:cs="Calibri"/>
          <w:color w:val="000000"/>
          <w:sz w:val="22"/>
          <w:szCs w:val="22"/>
        </w:rPr>
      </w:pPr>
      <w:r w:rsidRPr="002E4F78">
        <w:rPr>
          <w:rFonts w:ascii="Calibri" w:eastAsia="Calibri" w:hAnsi="Calibri" w:cs="Calibri"/>
          <w:color w:val="000000"/>
          <w:sz w:val="22"/>
          <w:szCs w:val="22"/>
        </w:rPr>
        <w:t xml:space="preserve">Partner Organisation contributions need to be aligned with the budget, aims and research program as outlined in the application or as approved by the ARC in a </w:t>
      </w:r>
      <w:hyperlink w:anchor="_Scope_Changes" w:history="1">
        <w:r w:rsidRPr="00F1790C">
          <w:rPr>
            <w:rFonts w:ascii="Calibri" w:eastAsia="Calibri" w:hAnsi="Calibri" w:cs="Calibri"/>
            <w:color w:val="0000FF"/>
            <w:sz w:val="22"/>
            <w:szCs w:val="22"/>
            <w:u w:val="single"/>
          </w:rPr>
          <w:t>scope change Variation</w:t>
        </w:r>
      </w:hyperlink>
      <w:r w:rsidRPr="00F1790C">
        <w:rPr>
          <w:rFonts w:ascii="Calibri" w:eastAsia="Calibri" w:hAnsi="Calibri" w:cs="Calibri"/>
          <w:color w:val="000000"/>
          <w:sz w:val="22"/>
          <w:szCs w:val="22"/>
        </w:rPr>
        <w:t>.</w:t>
      </w:r>
    </w:p>
    <w:p w14:paraId="54B42205" w14:textId="77777777" w:rsidR="002E4F78" w:rsidRPr="002E4F78" w:rsidRDefault="002E4F78" w:rsidP="002E4F78">
      <w:pPr>
        <w:autoSpaceDE w:val="0"/>
        <w:autoSpaceDN w:val="0"/>
        <w:adjustRightInd w:val="0"/>
        <w:spacing w:before="120" w:after="120" w:line="259" w:lineRule="auto"/>
        <w:rPr>
          <w:rFonts w:ascii="Calibri" w:eastAsia="Calibri" w:hAnsi="Calibri" w:cs="Calibri"/>
          <w:color w:val="000000"/>
          <w:sz w:val="22"/>
          <w:szCs w:val="22"/>
        </w:rPr>
      </w:pPr>
      <w:r w:rsidRPr="002E4F78">
        <w:rPr>
          <w:rFonts w:ascii="Calibri" w:eastAsia="Calibri" w:hAnsi="Calibri" w:cs="Calibri"/>
          <w:color w:val="000000"/>
          <w:sz w:val="22"/>
          <w:szCs w:val="22"/>
        </w:rPr>
        <w:t xml:space="preserve">During the life of a Research Hub, Partner Organisations’ contributions may change or default on payments and You are responsible to ensure the threshold is maintained, where appropriate. </w:t>
      </w:r>
    </w:p>
    <w:p w14:paraId="1D89EA97" w14:textId="77777777" w:rsidR="002E4F78" w:rsidRPr="002E4F78" w:rsidRDefault="002E4F78" w:rsidP="002E4F78">
      <w:pPr>
        <w:autoSpaceDE w:val="0"/>
        <w:autoSpaceDN w:val="0"/>
        <w:adjustRightInd w:val="0"/>
        <w:spacing w:before="120" w:after="120" w:line="259" w:lineRule="auto"/>
        <w:rPr>
          <w:rFonts w:ascii="Calibri" w:eastAsia="Calibri" w:hAnsi="Calibri" w:cs="Calibri"/>
          <w:color w:val="000000"/>
          <w:sz w:val="22"/>
          <w:szCs w:val="22"/>
        </w:rPr>
      </w:pPr>
      <w:r w:rsidRPr="002E4F78">
        <w:rPr>
          <w:rFonts w:ascii="Calibri" w:eastAsia="Calibri" w:hAnsi="Calibri" w:cs="Calibri"/>
          <w:color w:val="000000"/>
          <w:sz w:val="22"/>
          <w:szCs w:val="22"/>
        </w:rPr>
        <w:t>Contact the ARC Major Investments Team for further advice.</w:t>
      </w:r>
    </w:p>
    <w:p w14:paraId="4EF9755A" w14:textId="2838CC3D"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68" w:name="_Toc111820646"/>
      <w:bookmarkStart w:id="169" w:name="_Toc114156583"/>
      <w:r w:rsidRPr="002E4F78">
        <w:rPr>
          <w:rFonts w:ascii="Calibri Light" w:eastAsia="Yu Gothic Light" w:hAnsi="Calibri Light"/>
          <w:b/>
          <w:smallCaps/>
          <w:color w:val="00809D"/>
          <w:sz w:val="28"/>
          <w:szCs w:val="26"/>
          <w:lang w:eastAsia="en-AU"/>
        </w:rPr>
        <w:t>Training Centres Grant Details</w:t>
      </w:r>
      <w:bookmarkEnd w:id="168"/>
      <w:bookmarkEnd w:id="169"/>
    </w:p>
    <w:p w14:paraId="5317D702"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 Part D</w:t>
      </w:r>
    </w:p>
    <w:p w14:paraId="54A05559" w14:textId="77777777" w:rsidR="002E4F78" w:rsidRPr="002E4F78" w:rsidRDefault="002E4F78" w:rsidP="002E4F78">
      <w:pPr>
        <w:keepNext/>
        <w:keepLines/>
        <w:spacing w:before="120" w:after="120" w:line="259" w:lineRule="auto"/>
        <w:outlineLvl w:val="2"/>
        <w:rPr>
          <w:rFonts w:ascii="Calibri Light" w:eastAsia="Yu Gothic Light" w:hAnsi="Calibri Light"/>
          <w:b/>
        </w:rPr>
      </w:pPr>
      <w:bookmarkStart w:id="170" w:name="_Toc77774264"/>
      <w:bookmarkStart w:id="171" w:name="_Toc111820647"/>
      <w:bookmarkStart w:id="172" w:name="_Toc274832537"/>
      <w:bookmarkStart w:id="173" w:name="_Toc161419423"/>
      <w:r w:rsidRPr="002E4F78">
        <w:rPr>
          <w:rFonts w:ascii="Calibri Light" w:eastAsia="Yu Gothic Light" w:hAnsi="Calibri Light"/>
          <w:b/>
        </w:rPr>
        <w:t>ARC funded positions</w:t>
      </w:r>
      <w:bookmarkEnd w:id="170"/>
      <w:bookmarkEnd w:id="171"/>
      <w:r w:rsidRPr="002E4F78">
        <w:rPr>
          <w:rFonts w:ascii="Calibri Light" w:eastAsia="Yu Gothic Light" w:hAnsi="Calibri Light"/>
          <w:b/>
        </w:rPr>
        <w:t xml:space="preserve">  </w:t>
      </w:r>
    </w:p>
    <w:p w14:paraId="25F70735" w14:textId="77777777" w:rsidR="002E4F78" w:rsidRPr="002E4F78" w:rsidRDefault="002E4F78" w:rsidP="002E4F78">
      <w:pPr>
        <w:spacing w:after="160" w:line="259" w:lineRule="auto"/>
        <w:rPr>
          <w:rFonts w:ascii="Calibri" w:eastAsia="Calibri" w:hAnsi="Calibri" w:cs="Arial"/>
          <w:b/>
          <w:sz w:val="22"/>
          <w:szCs w:val="22"/>
        </w:rPr>
      </w:pPr>
      <w:bookmarkStart w:id="174" w:name="_Toc77774265"/>
      <w:r w:rsidRPr="002E4F78">
        <w:rPr>
          <w:rFonts w:ascii="Calibri" w:eastAsia="Calibri" w:hAnsi="Calibri" w:cs="Arial"/>
          <w:b/>
          <w:sz w:val="22"/>
          <w:szCs w:val="22"/>
        </w:rPr>
        <w:t>See</w:t>
      </w:r>
      <w:r w:rsidRPr="002E4F78">
        <w:rPr>
          <w:rFonts w:ascii="Calibri" w:eastAsia="Calibri" w:hAnsi="Calibri" w:cs="Arial"/>
          <w:sz w:val="22"/>
          <w:szCs w:val="22"/>
        </w:rPr>
        <w:t xml:space="preserve"> Grant Agreement</w:t>
      </w:r>
      <w:r w:rsidRPr="002E4F78">
        <w:rPr>
          <w:rFonts w:ascii="Calibri" w:eastAsia="Calibri" w:hAnsi="Calibri" w:cs="Arial"/>
          <w:b/>
          <w:sz w:val="22"/>
          <w:szCs w:val="22"/>
        </w:rPr>
        <w:t xml:space="preserve"> Definitions</w:t>
      </w:r>
      <w:r w:rsidRPr="002E4F78">
        <w:rPr>
          <w:rFonts w:ascii="Calibri" w:eastAsia="Calibri" w:hAnsi="Calibri" w:cs="Arial"/>
          <w:sz w:val="22"/>
          <w:szCs w:val="22"/>
        </w:rPr>
        <w:t>:</w:t>
      </w:r>
      <w:bookmarkEnd w:id="174"/>
    </w:p>
    <w:p w14:paraId="10DC47DC" w14:textId="77777777" w:rsidR="002E4F78" w:rsidRPr="002E4F78" w:rsidRDefault="002E4F78">
      <w:pPr>
        <w:numPr>
          <w:ilvl w:val="0"/>
          <w:numId w:val="18"/>
        </w:numPr>
        <w:spacing w:before="120" w:after="120" w:line="259" w:lineRule="auto"/>
        <w:rPr>
          <w:rFonts w:ascii="Calibri" w:hAnsi="Calibri" w:cs="Calibri"/>
          <w:sz w:val="22"/>
          <w:szCs w:val="22"/>
          <w:lang w:eastAsia="en-AU"/>
        </w:rPr>
      </w:pPr>
      <w:r w:rsidRPr="002E4F78">
        <w:rPr>
          <w:rFonts w:ascii="Calibri" w:hAnsi="Calibri" w:cs="Calibri"/>
          <w:b/>
          <w:sz w:val="22"/>
          <w:szCs w:val="22"/>
          <w:lang w:eastAsia="en-AU"/>
        </w:rPr>
        <w:t>ICHDR</w:t>
      </w:r>
      <w:r w:rsidRPr="002E4F78">
        <w:rPr>
          <w:rFonts w:ascii="Calibri" w:hAnsi="Calibri" w:cs="Calibri"/>
          <w:sz w:val="22"/>
          <w:szCs w:val="22"/>
          <w:lang w:eastAsia="en-AU"/>
        </w:rPr>
        <w:t xml:space="preserve"> means a HDR candidate funded by the ARC through the Administering Organisation, who meets the ICHDR candidate eligibility criteria under the Grant Guidelines, and who will be employed on the Training Centre Project.</w:t>
      </w:r>
    </w:p>
    <w:p w14:paraId="6DBD80F6" w14:textId="77777777" w:rsidR="002E4F78" w:rsidRPr="002E4F78" w:rsidRDefault="002E4F78">
      <w:pPr>
        <w:numPr>
          <w:ilvl w:val="0"/>
          <w:numId w:val="18"/>
        </w:numPr>
        <w:spacing w:before="120" w:after="120" w:line="259" w:lineRule="auto"/>
        <w:rPr>
          <w:rFonts w:ascii="Calibri" w:hAnsi="Calibri" w:cs="Calibri"/>
          <w:sz w:val="22"/>
          <w:szCs w:val="22"/>
          <w:lang w:eastAsia="en-AU"/>
        </w:rPr>
      </w:pPr>
      <w:r w:rsidRPr="002E4F78">
        <w:rPr>
          <w:rFonts w:ascii="Calibri" w:hAnsi="Calibri" w:cs="Calibri"/>
          <w:b/>
          <w:sz w:val="22"/>
          <w:szCs w:val="22"/>
          <w:lang w:eastAsia="en-AU"/>
        </w:rPr>
        <w:t xml:space="preserve">ICPD </w:t>
      </w:r>
      <w:r w:rsidRPr="002E4F78">
        <w:rPr>
          <w:rFonts w:ascii="Calibri" w:hAnsi="Calibri" w:cs="Calibri"/>
          <w:sz w:val="22"/>
          <w:szCs w:val="22"/>
          <w:lang w:eastAsia="en-AU"/>
        </w:rPr>
        <w:t>means a postdoctoral fellow funded by the ARC through the Administering Organisation, who meets the ICPD candidate eligibility criteria under the Grant Guidelines, and who will be employed on the Training Centre Project.</w:t>
      </w:r>
    </w:p>
    <w:p w14:paraId="1A09467F"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Funding for ICHDRs and ICPDs is provided as part of the one-line budget in the Grant Offer. In cases where the funding offer is less than requested in the Application, </w:t>
      </w:r>
      <w:proofErr w:type="gramStart"/>
      <w:r w:rsidRPr="002E4F78">
        <w:rPr>
          <w:rFonts w:ascii="Calibri" w:eastAsia="Calibri" w:hAnsi="Calibri" w:cs="Calibri"/>
          <w:sz w:val="22"/>
          <w:szCs w:val="22"/>
        </w:rPr>
        <w:t>You</w:t>
      </w:r>
      <w:proofErr w:type="gramEnd"/>
      <w:r w:rsidRPr="002E4F78">
        <w:rPr>
          <w:rFonts w:ascii="Calibri" w:eastAsia="Calibri" w:hAnsi="Calibri" w:cs="Calibri"/>
          <w:sz w:val="22"/>
          <w:szCs w:val="22"/>
        </w:rPr>
        <w:t xml:space="preserve"> must review the Grant Offer and determine the appropriate number of ICHDR and ICPD positions within the Training Centre. It is expected that if You are awarded the full amount of ARC funding, </w:t>
      </w:r>
      <w:proofErr w:type="gramStart"/>
      <w:r w:rsidRPr="002E4F78">
        <w:rPr>
          <w:rFonts w:ascii="Calibri" w:eastAsia="Calibri" w:hAnsi="Calibri" w:cs="Calibri"/>
          <w:sz w:val="22"/>
          <w:szCs w:val="22"/>
        </w:rPr>
        <w:t>You</w:t>
      </w:r>
      <w:proofErr w:type="gramEnd"/>
      <w:r w:rsidRPr="002E4F78">
        <w:rPr>
          <w:rFonts w:ascii="Calibri" w:eastAsia="Calibri" w:hAnsi="Calibri" w:cs="Calibri"/>
          <w:sz w:val="22"/>
          <w:szCs w:val="22"/>
        </w:rPr>
        <w:t xml:space="preserve"> will employ the number of positions as outlined in the application. You must also check and adhere to any Special Conditions. </w:t>
      </w:r>
    </w:p>
    <w:p w14:paraId="70E2239E" w14:textId="7777777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75" w:name="_Toc111820648"/>
      <w:bookmarkStart w:id="176" w:name="_Toc114156584"/>
      <w:r w:rsidRPr="002E4F78">
        <w:rPr>
          <w:rFonts w:ascii="Calibri Light" w:eastAsia="Yu Gothic Light" w:hAnsi="Calibri Light"/>
          <w:b/>
          <w:smallCaps/>
          <w:color w:val="00809D"/>
          <w:sz w:val="28"/>
          <w:szCs w:val="26"/>
        </w:rPr>
        <w:t>Recruitment of ICHDR and ICPD</w:t>
      </w:r>
      <w:bookmarkEnd w:id="175"/>
      <w:bookmarkEnd w:id="176"/>
    </w:p>
    <w:p w14:paraId="2E7D480E" w14:textId="77777777" w:rsidR="002E4F78" w:rsidRPr="002E4F78" w:rsidRDefault="002E4F78" w:rsidP="002E4F78">
      <w:pPr>
        <w:spacing w:after="160" w:line="259" w:lineRule="auto"/>
        <w:rPr>
          <w:rFonts w:ascii="Calibri" w:eastAsia="Calibri" w:hAnsi="Calibri" w:cs="Calibri"/>
          <w:sz w:val="22"/>
          <w:szCs w:val="22"/>
        </w:rPr>
      </w:pPr>
      <w:r w:rsidRPr="00F1790C">
        <w:rPr>
          <w:rFonts w:ascii="Calibri" w:eastAsia="Calibri" w:hAnsi="Calibri" w:cs="Calibri"/>
          <w:sz w:val="22"/>
          <w:szCs w:val="22"/>
        </w:rPr>
        <w:t>See Grant Agreement D2.1.1</w:t>
      </w:r>
    </w:p>
    <w:p w14:paraId="17420B0B" w14:textId="3EE1CC32"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b/>
          <w:bCs/>
          <w:sz w:val="22"/>
          <w:szCs w:val="22"/>
        </w:rPr>
        <w:t>Recruitment of ICHDRs and ICPDs must commence within 12 months of the Project Start Date</w:t>
      </w:r>
      <w:r w:rsidRPr="002E4F78">
        <w:rPr>
          <w:rFonts w:ascii="Calibri" w:eastAsia="Calibri" w:hAnsi="Calibri" w:cs="Calibri"/>
          <w:sz w:val="22"/>
          <w:szCs w:val="22"/>
        </w:rPr>
        <w:t xml:space="preserve"> of the Training Centre.  </w:t>
      </w:r>
      <w:r w:rsidRPr="002E4F78">
        <w:rPr>
          <w:rFonts w:ascii="Calibri" w:eastAsia="Calibri" w:hAnsi="Calibri" w:cs="Calibri"/>
          <w:b/>
          <w:bCs/>
          <w:sz w:val="22"/>
          <w:szCs w:val="22"/>
        </w:rPr>
        <w:t>A recruitment plan must be developed within 6 months of the Project Start Date</w:t>
      </w:r>
      <w:r w:rsidRPr="002E4F78">
        <w:rPr>
          <w:rFonts w:ascii="Calibri" w:eastAsia="Calibri" w:hAnsi="Calibri" w:cs="Calibri"/>
          <w:sz w:val="22"/>
          <w:szCs w:val="22"/>
        </w:rPr>
        <w:t xml:space="preserve"> outlining the process which ensures ICHDRs complete their studies by the Project End Date. </w:t>
      </w:r>
    </w:p>
    <w:p w14:paraId="5BAE632F"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HDR and PDs which are not funded with ARC funds can be phased across the grant life as appropriate, whilst ensuring completion of studies are managed towards the Training Centre’s end date.</w:t>
      </w:r>
    </w:p>
    <w:p w14:paraId="450F4AF6" w14:textId="6F3B665A" w:rsidR="002E4F78" w:rsidRDefault="002E4F78" w:rsidP="00B95AAF">
      <w:pPr>
        <w:spacing w:before="120" w:after="120" w:line="259" w:lineRule="auto"/>
        <w:rPr>
          <w:rFonts w:ascii="Calibri" w:eastAsia="Calibri" w:hAnsi="Calibri" w:cs="Calibri"/>
          <w:sz w:val="22"/>
          <w:szCs w:val="22"/>
          <w:lang w:eastAsia="en-AU"/>
        </w:rPr>
      </w:pPr>
      <w:r w:rsidRPr="002E4F78">
        <w:rPr>
          <w:rFonts w:ascii="Calibri" w:eastAsia="Calibri" w:hAnsi="Calibri" w:cs="Calibri"/>
          <w:sz w:val="22"/>
          <w:szCs w:val="22"/>
        </w:rPr>
        <w:t xml:space="preserve">Top-ups can be approved in some cases. See </w:t>
      </w:r>
      <w:r w:rsidRPr="002E4F78">
        <w:rPr>
          <w:rFonts w:ascii="Calibri" w:eastAsia="Calibri" w:hAnsi="Calibri" w:cs="Calibri"/>
          <w:b/>
          <w:bCs/>
          <w:i/>
          <w:iCs/>
          <w:sz w:val="22"/>
          <w:szCs w:val="22"/>
        </w:rPr>
        <w:fldChar w:fldCharType="begin"/>
      </w:r>
      <w:r w:rsidRPr="002E4F78">
        <w:rPr>
          <w:rFonts w:ascii="Calibri" w:eastAsia="Calibri" w:hAnsi="Calibri" w:cs="Calibri"/>
          <w:b/>
          <w:bCs/>
          <w:i/>
          <w:iCs/>
          <w:sz w:val="22"/>
          <w:szCs w:val="22"/>
        </w:rPr>
        <w:instrText xml:space="preserve"> REF _Ref111818703 \h  \* MERGEFORMAT </w:instrText>
      </w:r>
      <w:r w:rsidRPr="002E4F78">
        <w:rPr>
          <w:rFonts w:ascii="Calibri" w:eastAsia="Calibri" w:hAnsi="Calibri" w:cs="Calibri"/>
          <w:b/>
          <w:bCs/>
          <w:i/>
          <w:iCs/>
          <w:sz w:val="22"/>
          <w:szCs w:val="22"/>
        </w:rPr>
      </w:r>
      <w:r w:rsidRPr="002E4F78">
        <w:rPr>
          <w:rFonts w:ascii="Calibri" w:eastAsia="Calibri" w:hAnsi="Calibri" w:cs="Calibri"/>
          <w:b/>
          <w:bCs/>
          <w:i/>
          <w:iCs/>
          <w:sz w:val="22"/>
          <w:szCs w:val="22"/>
        </w:rPr>
        <w:fldChar w:fldCharType="separate"/>
      </w:r>
      <w:r w:rsidRPr="002E4F78">
        <w:rPr>
          <w:rFonts w:ascii="Calibri" w:eastAsia="Calibri" w:hAnsi="Calibri" w:cs="Arial"/>
          <w:b/>
          <w:bCs/>
          <w:i/>
          <w:iCs/>
          <w:sz w:val="22"/>
          <w:szCs w:val="22"/>
        </w:rPr>
        <w:t xml:space="preserve">Table </w:t>
      </w:r>
      <w:r w:rsidRPr="002E4F78">
        <w:rPr>
          <w:rFonts w:ascii="Calibri" w:eastAsia="Calibri" w:hAnsi="Calibri" w:cs="Arial"/>
          <w:b/>
          <w:bCs/>
          <w:i/>
          <w:iCs/>
          <w:noProof/>
          <w:sz w:val="22"/>
          <w:szCs w:val="22"/>
        </w:rPr>
        <w:t>3</w:t>
      </w:r>
      <w:r w:rsidRPr="002E4F78">
        <w:rPr>
          <w:rFonts w:ascii="Calibri" w:eastAsia="Calibri" w:hAnsi="Calibri" w:cs="Calibri"/>
          <w:b/>
          <w:bCs/>
          <w:i/>
          <w:iCs/>
          <w:sz w:val="22"/>
          <w:szCs w:val="22"/>
        </w:rPr>
        <w:t>: Example of salary top up arrangements</w:t>
      </w:r>
      <w:r w:rsidRPr="002E4F78">
        <w:rPr>
          <w:rFonts w:ascii="Calibri" w:eastAsia="Calibri" w:hAnsi="Calibri" w:cs="Calibri"/>
          <w:b/>
          <w:bCs/>
          <w:i/>
          <w:iCs/>
          <w:sz w:val="22"/>
          <w:szCs w:val="22"/>
        </w:rPr>
        <w:fldChar w:fldCharType="end"/>
      </w:r>
      <w:r w:rsidRPr="002E4F78">
        <w:rPr>
          <w:rFonts w:ascii="Calibri" w:eastAsia="Calibri" w:hAnsi="Calibri" w:cs="Calibri"/>
          <w:sz w:val="22"/>
          <w:szCs w:val="22"/>
        </w:rPr>
        <w:t xml:space="preserve"> and </w:t>
      </w:r>
      <w:r w:rsidRPr="002E4F78">
        <w:rPr>
          <w:rFonts w:ascii="Calibri" w:eastAsia="Calibri" w:hAnsi="Calibri" w:cs="Calibri"/>
          <w:b/>
          <w:i/>
          <w:sz w:val="22"/>
          <w:szCs w:val="22"/>
        </w:rPr>
        <w:t>Examples of salary management of ICHDRs and ICPDs</w:t>
      </w:r>
    </w:p>
    <w:p w14:paraId="54D27637" w14:textId="290E0EFF" w:rsidR="00257857" w:rsidRDefault="00257857" w:rsidP="00B95AAF">
      <w:pPr>
        <w:spacing w:before="120" w:after="120" w:line="259" w:lineRule="auto"/>
        <w:rPr>
          <w:rFonts w:ascii="Calibri" w:eastAsia="Calibri" w:hAnsi="Calibri" w:cs="Calibri"/>
          <w:sz w:val="22"/>
          <w:szCs w:val="22"/>
          <w:lang w:eastAsia="en-AU"/>
        </w:rPr>
      </w:pPr>
    </w:p>
    <w:p w14:paraId="1B621F83" w14:textId="1E5F9406" w:rsidR="00257857" w:rsidRDefault="00257857" w:rsidP="00B95AAF">
      <w:pPr>
        <w:spacing w:before="120" w:after="120" w:line="259" w:lineRule="auto"/>
        <w:rPr>
          <w:rFonts w:ascii="Calibri" w:eastAsia="Calibri" w:hAnsi="Calibri" w:cs="Calibri"/>
          <w:sz w:val="22"/>
          <w:szCs w:val="22"/>
          <w:lang w:eastAsia="en-AU"/>
        </w:rPr>
      </w:pPr>
    </w:p>
    <w:p w14:paraId="53BE5CD5" w14:textId="48FC2920" w:rsidR="00257857" w:rsidRDefault="00257857" w:rsidP="00B95AAF">
      <w:pPr>
        <w:spacing w:before="120" w:after="120" w:line="259" w:lineRule="auto"/>
        <w:rPr>
          <w:rFonts w:ascii="Calibri" w:eastAsia="Calibri" w:hAnsi="Calibri" w:cs="Calibri"/>
          <w:sz w:val="22"/>
          <w:szCs w:val="22"/>
          <w:lang w:eastAsia="en-AU"/>
        </w:rPr>
      </w:pPr>
    </w:p>
    <w:p w14:paraId="0CC290FC" w14:textId="77777777" w:rsidR="00257857" w:rsidRPr="00B95AAF" w:rsidRDefault="00257857" w:rsidP="00B95AAF">
      <w:pPr>
        <w:spacing w:before="120" w:after="120" w:line="259" w:lineRule="auto"/>
        <w:rPr>
          <w:rFonts w:ascii="Calibri" w:eastAsia="Calibri" w:hAnsi="Calibri" w:cs="Calibri"/>
          <w:sz w:val="22"/>
          <w:szCs w:val="22"/>
          <w:lang w:eastAsia="en-AU"/>
        </w:rPr>
      </w:pPr>
    </w:p>
    <w:tbl>
      <w:tblPr>
        <w:tblStyle w:val="TableGrid1"/>
        <w:tblW w:w="946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7E6E6"/>
        <w:tblLook w:val="04A0" w:firstRow="1" w:lastRow="0" w:firstColumn="1" w:lastColumn="0" w:noHBand="0" w:noVBand="1"/>
      </w:tblPr>
      <w:tblGrid>
        <w:gridCol w:w="9468"/>
      </w:tblGrid>
      <w:tr w:rsidR="002E4F78" w:rsidRPr="002E4F78" w14:paraId="53FBFAAA" w14:textId="77777777" w:rsidTr="002E4F78">
        <w:tc>
          <w:tcPr>
            <w:tcW w:w="9468" w:type="dxa"/>
            <w:shd w:val="clear" w:color="auto" w:fill="E7E6E6"/>
          </w:tcPr>
          <w:p w14:paraId="76BB863F" w14:textId="77777777" w:rsidR="002E4F78" w:rsidRPr="002E4F78" w:rsidRDefault="002E4F78" w:rsidP="002E4F78">
            <w:pPr>
              <w:spacing w:before="120" w:after="120"/>
              <w:rPr>
                <w:rFonts w:ascii="Calibri" w:eastAsia="Calibri" w:hAnsi="Calibri" w:cs="Calibri"/>
                <w:color w:val="7030A0"/>
                <w:sz w:val="22"/>
                <w:szCs w:val="22"/>
                <w:lang w:eastAsia="en-AU"/>
              </w:rPr>
            </w:pPr>
            <w:r w:rsidRPr="002E4F78">
              <w:rPr>
                <w:rFonts w:ascii="Calibri" w:eastAsia="Calibri" w:hAnsi="Calibri" w:cs="Calibri"/>
                <w:b/>
                <w:i/>
                <w:color w:val="7030A0"/>
                <w:sz w:val="22"/>
                <w:szCs w:val="22"/>
              </w:rPr>
              <w:lastRenderedPageBreak/>
              <w:t>Examples of salary management of ICHDRs and ICPDs</w:t>
            </w:r>
          </w:p>
          <w:p w14:paraId="131A241D"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u w:val="single"/>
              </w:rPr>
              <w:t>Example 1: Scholarships</w:t>
            </w:r>
          </w:p>
          <w:p w14:paraId="6CE81E83"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 xml:space="preserve">Three students, one recruited to an ICHDR position and two recruited to industry funded HDR positions, were awarded scholarships from the university. The stipend for the ICHDR position was proposed to be split across the three students to increase their salary from APA to APAI rates to retain them within the Training Centre. </w:t>
            </w:r>
          </w:p>
          <w:p w14:paraId="1FE7675A"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The Administering Organisation requested this change for ARC approval.</w:t>
            </w:r>
          </w:p>
          <w:p w14:paraId="0B74A092" w14:textId="77777777" w:rsidR="002E4F78" w:rsidRPr="002E4F78" w:rsidRDefault="002E4F78" w:rsidP="002E4F78">
            <w:pPr>
              <w:spacing w:before="120" w:after="120"/>
              <w:rPr>
                <w:rFonts w:ascii="Calibri" w:eastAsia="Calibri" w:hAnsi="Calibri" w:cs="Calibri"/>
                <w:sz w:val="22"/>
                <w:szCs w:val="22"/>
                <w:u w:val="single"/>
              </w:rPr>
            </w:pPr>
          </w:p>
          <w:p w14:paraId="1440AF59"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u w:val="single"/>
              </w:rPr>
              <w:t>Example 2: Attracting Talent</w:t>
            </w:r>
          </w:p>
          <w:p w14:paraId="1093A68D" w14:textId="77777777" w:rsidR="002E4F78" w:rsidRPr="002E4F78" w:rsidRDefault="002E4F78" w:rsidP="002E4F78">
            <w:pPr>
              <w:spacing w:before="120" w:after="120"/>
              <w:rPr>
                <w:rFonts w:ascii="Calibri" w:hAnsi="Calibri" w:cs="Calibri"/>
                <w:sz w:val="22"/>
                <w:szCs w:val="22"/>
                <w:lang w:eastAsia="en-AU"/>
              </w:rPr>
            </w:pPr>
            <w:r w:rsidRPr="002E4F78">
              <w:rPr>
                <w:rFonts w:ascii="Calibri" w:hAnsi="Calibri" w:cs="Calibri"/>
                <w:sz w:val="22"/>
                <w:szCs w:val="22"/>
                <w:lang w:eastAsia="en-AU"/>
              </w:rPr>
              <w:t xml:space="preserve">The Training Centre increases the stipend rates to attract and retain talent across the ICHDR and ICPD positions, the Administering Organisation can use non-ARC sourced funds to provide that top up.  </w:t>
            </w:r>
          </w:p>
          <w:p w14:paraId="0B693210" w14:textId="77777777" w:rsidR="002E4F78" w:rsidRPr="002E4F78" w:rsidRDefault="002E4F78" w:rsidP="002E4F78">
            <w:pPr>
              <w:spacing w:before="120" w:after="120"/>
              <w:rPr>
                <w:rFonts w:ascii="Calibri" w:eastAsia="Calibri" w:hAnsi="Calibri" w:cs="Calibri"/>
                <w:sz w:val="22"/>
                <w:szCs w:val="22"/>
                <w:u w:val="single"/>
              </w:rPr>
            </w:pPr>
          </w:p>
          <w:p w14:paraId="5DB24430"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u w:val="single"/>
              </w:rPr>
              <w:t>Example 3: Disparity of salaries</w:t>
            </w:r>
          </w:p>
          <w:p w14:paraId="1AEEBE01"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 xml:space="preserve">There is often a mix of ARC funded ICHDRs and ICPDs and non-ARC sourced funded HDRs and PDs within the Training Centre which can lead to a disparity in salaries across the cohort. It is common to use non-ARC funds to top up </w:t>
            </w:r>
            <w:proofErr w:type="gramStart"/>
            <w:r w:rsidRPr="002E4F78">
              <w:rPr>
                <w:rFonts w:ascii="Calibri" w:eastAsia="Calibri" w:hAnsi="Calibri" w:cs="Calibri"/>
                <w:sz w:val="22"/>
                <w:szCs w:val="22"/>
              </w:rPr>
              <w:t>students</w:t>
            </w:r>
            <w:proofErr w:type="gramEnd"/>
            <w:r w:rsidRPr="002E4F78">
              <w:rPr>
                <w:rFonts w:ascii="Calibri" w:eastAsia="Calibri" w:hAnsi="Calibri" w:cs="Calibri"/>
                <w:sz w:val="22"/>
                <w:szCs w:val="22"/>
              </w:rPr>
              <w:t xml:space="preserve"> salaries to ensure equity across all students within the Training Centre.</w:t>
            </w:r>
          </w:p>
        </w:tc>
      </w:tr>
    </w:tbl>
    <w:p w14:paraId="04CC1E7C" w14:textId="77777777" w:rsidR="002E4F78" w:rsidRPr="002E4F78" w:rsidRDefault="002E4F78" w:rsidP="002E4F78">
      <w:pPr>
        <w:keepNext/>
        <w:keepLines/>
        <w:spacing w:before="120" w:after="120" w:line="259" w:lineRule="auto"/>
        <w:outlineLvl w:val="2"/>
        <w:rPr>
          <w:rFonts w:ascii="Calibri" w:eastAsia="Yu Gothic Light" w:hAnsi="Calibri" w:cs="Calibri"/>
          <w:b/>
        </w:rPr>
      </w:pPr>
      <w:bookmarkStart w:id="177" w:name="_Toc77774266"/>
      <w:bookmarkStart w:id="178" w:name="_Toc111820649"/>
      <w:r w:rsidRPr="002E4F78">
        <w:rPr>
          <w:rFonts w:ascii="Calibri" w:eastAsia="Yu Gothic Light" w:hAnsi="Calibri" w:cs="Calibri"/>
          <w:b/>
        </w:rPr>
        <w:t>ICHDR or ICPD salary conversation of funds</w:t>
      </w:r>
      <w:bookmarkEnd w:id="177"/>
      <w:bookmarkEnd w:id="178"/>
    </w:p>
    <w:p w14:paraId="25BA1C8B" w14:textId="77777777" w:rsidR="002E4F78" w:rsidRPr="002E4F78" w:rsidRDefault="002E4F78" w:rsidP="002E4F78">
      <w:pPr>
        <w:spacing w:after="200" w:line="276" w:lineRule="auto"/>
        <w:rPr>
          <w:rFonts w:ascii="Calibri" w:eastAsia="Calibri" w:hAnsi="Calibri" w:cs="Calibri"/>
          <w:sz w:val="22"/>
          <w:szCs w:val="22"/>
        </w:rPr>
      </w:pPr>
      <w:r w:rsidRPr="002E4F78">
        <w:rPr>
          <w:rFonts w:ascii="Calibri" w:eastAsia="Calibri" w:hAnsi="Calibri" w:cs="Calibri"/>
          <w:sz w:val="22"/>
          <w:szCs w:val="22"/>
        </w:rPr>
        <w:t>The ARC may consider a request for an ICHDR or ICPD salary conversion to project funds. These will only be considered in exceptional circumstances, as outlined below:</w:t>
      </w:r>
    </w:p>
    <w:tbl>
      <w:tblPr>
        <w:tblStyle w:val="TableGrid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7E6E6"/>
        <w:tblLook w:val="04A0" w:firstRow="1" w:lastRow="0" w:firstColumn="1" w:lastColumn="0" w:noHBand="0" w:noVBand="1"/>
      </w:tblPr>
      <w:tblGrid>
        <w:gridCol w:w="9464"/>
      </w:tblGrid>
      <w:tr w:rsidR="002E4F78" w:rsidRPr="002E4F78" w14:paraId="385F1F68" w14:textId="77777777" w:rsidTr="002E4F78">
        <w:tc>
          <w:tcPr>
            <w:tcW w:w="9464" w:type="dxa"/>
            <w:shd w:val="clear" w:color="auto" w:fill="E7E6E6"/>
          </w:tcPr>
          <w:p w14:paraId="6FE5BB63" w14:textId="77777777" w:rsidR="002E4F78" w:rsidRPr="002E4F78" w:rsidRDefault="002E4F78" w:rsidP="002E4F78">
            <w:pPr>
              <w:rPr>
                <w:rFonts w:ascii="Calibri" w:eastAsia="Calibri" w:hAnsi="Calibri" w:cs="Calibri"/>
                <w:sz w:val="22"/>
                <w:szCs w:val="22"/>
              </w:rPr>
            </w:pPr>
            <w:r w:rsidRPr="002E4F78">
              <w:rPr>
                <w:rFonts w:ascii="Calibri" w:eastAsia="Calibri" w:hAnsi="Calibri" w:cs="Calibri"/>
                <w:b/>
                <w:i/>
                <w:color w:val="7030A0"/>
                <w:sz w:val="22"/>
                <w:szCs w:val="22"/>
              </w:rPr>
              <w:t>Case study—example of ICHDR or ICPD salary funds converted to Project Grant funds</w:t>
            </w:r>
          </w:p>
          <w:p w14:paraId="5B52BC53" w14:textId="77777777" w:rsidR="002E4F78" w:rsidRPr="002E4F78" w:rsidRDefault="002E4F78" w:rsidP="002E4F78">
            <w:pPr>
              <w:spacing w:after="200" w:line="276" w:lineRule="auto"/>
              <w:rPr>
                <w:rFonts w:ascii="Calibri" w:eastAsia="Calibri" w:hAnsi="Calibri" w:cs="Calibri"/>
                <w:sz w:val="22"/>
                <w:szCs w:val="20"/>
              </w:rPr>
            </w:pPr>
            <w:r w:rsidRPr="002E4F78">
              <w:rPr>
                <w:rFonts w:ascii="Calibri" w:eastAsia="Calibri" w:hAnsi="Calibri" w:cs="Calibri"/>
                <w:sz w:val="22"/>
                <w:szCs w:val="20"/>
              </w:rPr>
              <w:t>In the later years of the Training Centre a student has vacated the ARC funded position. The recruitment process to replace this student fails to find anyone suitable or there isn’t enough time left to support another student.</w:t>
            </w:r>
          </w:p>
          <w:p w14:paraId="100FA3A2" w14:textId="77777777" w:rsidR="002E4F78" w:rsidRPr="002E4F78" w:rsidRDefault="002E4F78" w:rsidP="002E4F78">
            <w:pPr>
              <w:spacing w:after="200" w:line="276" w:lineRule="auto"/>
              <w:rPr>
                <w:rFonts w:ascii="Calibri" w:eastAsia="Calibri" w:hAnsi="Calibri" w:cs="Calibri"/>
                <w:sz w:val="22"/>
                <w:szCs w:val="20"/>
              </w:rPr>
            </w:pPr>
            <w:r w:rsidRPr="002E4F78">
              <w:rPr>
                <w:rFonts w:ascii="Calibri" w:eastAsia="Calibri" w:hAnsi="Calibri" w:cs="Calibri"/>
                <w:sz w:val="22"/>
                <w:szCs w:val="20"/>
              </w:rPr>
              <w:t>The Director/Business Manager/Research Office staff contacts the ARC to provide an update on this issue and requests to convert to project funds to complete a component of research which is aligned with the research program as outlined in the Application.</w:t>
            </w:r>
          </w:p>
          <w:p w14:paraId="43052B68" w14:textId="77777777" w:rsidR="002E4F78" w:rsidRPr="002E4F78" w:rsidRDefault="002E4F78" w:rsidP="002E4F78">
            <w:pPr>
              <w:spacing w:after="200" w:line="276" w:lineRule="auto"/>
              <w:rPr>
                <w:rFonts w:ascii="Calibri" w:eastAsia="Calibri" w:hAnsi="Calibri" w:cs="Calibri"/>
                <w:sz w:val="22"/>
                <w:szCs w:val="20"/>
              </w:rPr>
            </w:pPr>
            <w:r w:rsidRPr="002E4F78">
              <w:rPr>
                <w:rFonts w:ascii="Calibri" w:eastAsia="Calibri" w:hAnsi="Calibri" w:cs="Calibri"/>
                <w:sz w:val="22"/>
                <w:szCs w:val="20"/>
              </w:rPr>
              <w:t>The Research Office submits a Variation (Budget Change) for consideration for approval by the ARC.</w:t>
            </w:r>
          </w:p>
        </w:tc>
      </w:tr>
    </w:tbl>
    <w:p w14:paraId="34449E77" w14:textId="77777777" w:rsidR="002E4F78" w:rsidRPr="002E4F78" w:rsidRDefault="002E4F78" w:rsidP="002E4F78">
      <w:pPr>
        <w:keepNext/>
        <w:keepLines/>
        <w:spacing w:before="120" w:after="120" w:line="259" w:lineRule="auto"/>
        <w:outlineLvl w:val="2"/>
        <w:rPr>
          <w:rFonts w:ascii="Calibri" w:eastAsia="Yu Gothic Light" w:hAnsi="Calibri" w:cs="Calibri"/>
          <w:b/>
        </w:rPr>
      </w:pPr>
      <w:bookmarkStart w:id="179" w:name="_Toc77774267"/>
      <w:bookmarkStart w:id="180" w:name="_Toc111820650"/>
      <w:r w:rsidRPr="002E4F78">
        <w:rPr>
          <w:rFonts w:ascii="Calibri" w:eastAsia="Yu Gothic Light" w:hAnsi="Calibri" w:cs="Calibri"/>
          <w:b/>
        </w:rPr>
        <w:t>Change of ICHDR or ICPD</w:t>
      </w:r>
      <w:bookmarkEnd w:id="179"/>
      <w:bookmarkEnd w:id="180"/>
    </w:p>
    <w:p w14:paraId="4780123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unspent component of grant funding provided for the initial cohort for ICHDR or ICPD may be used for the replacement ICHDR or ICPD. However, the ARC will not supplement the grant funds to cover any salary funding </w:t>
      </w:r>
      <w:proofErr w:type="gramStart"/>
      <w:r w:rsidRPr="002E4F78">
        <w:rPr>
          <w:rFonts w:ascii="Calibri" w:eastAsia="Calibri" w:hAnsi="Calibri" w:cs="Calibri"/>
          <w:sz w:val="22"/>
          <w:szCs w:val="22"/>
        </w:rPr>
        <w:t>in excess of</w:t>
      </w:r>
      <w:proofErr w:type="gramEnd"/>
      <w:r w:rsidRPr="002E4F78">
        <w:rPr>
          <w:rFonts w:ascii="Calibri" w:eastAsia="Calibri" w:hAnsi="Calibri" w:cs="Calibri"/>
          <w:sz w:val="22"/>
          <w:szCs w:val="22"/>
        </w:rPr>
        <w:t xml:space="preserve"> that originally funded for the Training Centre. You will be responsible for any shortfall between the amount of the funding provided by the ARC and the amount required for the replacement ICHDR or ICPD.</w:t>
      </w:r>
    </w:p>
    <w:p w14:paraId="1747EA21"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color w:val="FF0000"/>
          <w:sz w:val="22"/>
          <w:szCs w:val="22"/>
        </w:rPr>
        <w:t xml:space="preserve">ARC Grant funds cannot be used past the Project End Date. </w:t>
      </w:r>
      <w:r w:rsidRPr="002E4F78">
        <w:rPr>
          <w:rFonts w:ascii="Calibri" w:eastAsia="Calibri" w:hAnsi="Calibri" w:cs="Calibri"/>
          <w:sz w:val="22"/>
          <w:szCs w:val="22"/>
        </w:rPr>
        <w:t xml:space="preserve">The appointment term of the replacement ICHDR cannot be extended beyond the Training Centre End Date for the purposes of meeting PhD requirements. </w:t>
      </w:r>
    </w:p>
    <w:p w14:paraId="3CEDAA2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If the tenure goes beyond the Project End Date: </w:t>
      </w:r>
    </w:p>
    <w:p w14:paraId="04A5CD40" w14:textId="77777777" w:rsidR="002E4F78" w:rsidRPr="002E4F78" w:rsidRDefault="002E4F78">
      <w:pPr>
        <w:numPr>
          <w:ilvl w:val="0"/>
          <w:numId w:val="16"/>
        </w:numPr>
        <w:spacing w:before="120" w:after="120" w:line="259" w:lineRule="auto"/>
        <w:rPr>
          <w:rFonts w:ascii="Calibri" w:hAnsi="Calibri" w:cs="Calibri"/>
          <w:sz w:val="22"/>
          <w:szCs w:val="20"/>
          <w:lang w:eastAsia="en-AU"/>
        </w:rPr>
      </w:pPr>
      <w:r w:rsidRPr="002E4F78">
        <w:rPr>
          <w:rFonts w:ascii="Calibri" w:hAnsi="Calibri" w:cs="Calibri"/>
          <w:sz w:val="22"/>
          <w:szCs w:val="20"/>
          <w:lang w:eastAsia="en-AU"/>
        </w:rPr>
        <w:t xml:space="preserve">You will be responsible for </w:t>
      </w:r>
      <w:r w:rsidRPr="002E4F78">
        <w:rPr>
          <w:rFonts w:ascii="Calibri" w:hAnsi="Calibri" w:cs="Calibri"/>
          <w:b/>
          <w:sz w:val="22"/>
          <w:szCs w:val="20"/>
          <w:lang w:eastAsia="en-AU"/>
        </w:rPr>
        <w:t>ongoing support</w:t>
      </w:r>
      <w:r w:rsidRPr="002E4F78">
        <w:rPr>
          <w:rFonts w:ascii="Calibri" w:hAnsi="Calibri" w:cs="Calibri"/>
          <w:sz w:val="22"/>
          <w:szCs w:val="20"/>
          <w:lang w:eastAsia="en-AU"/>
        </w:rPr>
        <w:t xml:space="preserve"> of the candidate and their research project until completion of the candidate’s research project. ARC Grant funds cannot be used past the Project End Date.</w:t>
      </w:r>
    </w:p>
    <w:p w14:paraId="67BFC85F"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lastRenderedPageBreak/>
        <w:t xml:space="preserve">The term of the replacement </w:t>
      </w:r>
      <w:r w:rsidRPr="002E4F78">
        <w:rPr>
          <w:rFonts w:ascii="Calibri" w:eastAsia="Calibri" w:hAnsi="Calibri" w:cs="Calibri"/>
          <w:b/>
          <w:sz w:val="22"/>
          <w:szCs w:val="22"/>
        </w:rPr>
        <w:t>ICPD must finish</w:t>
      </w:r>
      <w:r w:rsidRPr="002E4F78">
        <w:rPr>
          <w:rFonts w:ascii="Calibri" w:eastAsia="Calibri" w:hAnsi="Calibri" w:cs="Calibri"/>
          <w:sz w:val="22"/>
          <w:szCs w:val="22"/>
        </w:rPr>
        <w:t xml:space="preserve"> on the Project End Date.</w:t>
      </w:r>
    </w:p>
    <w:p w14:paraId="4376C039" w14:textId="77777777" w:rsidR="002E4F78" w:rsidRPr="002E4F78" w:rsidRDefault="002E4F78" w:rsidP="002E4F78">
      <w:pPr>
        <w:keepNext/>
        <w:keepLines/>
        <w:spacing w:before="120" w:after="120" w:line="259" w:lineRule="auto"/>
        <w:outlineLvl w:val="2"/>
        <w:rPr>
          <w:rFonts w:ascii="Calibri" w:eastAsia="Yu Gothic Light" w:hAnsi="Calibri" w:cs="Calibri"/>
          <w:b/>
        </w:rPr>
      </w:pPr>
      <w:bookmarkStart w:id="181" w:name="_Toc77774268"/>
      <w:bookmarkStart w:id="182" w:name="_Toc111820651"/>
      <w:r w:rsidRPr="002E4F78">
        <w:rPr>
          <w:rFonts w:ascii="Calibri" w:eastAsia="Yu Gothic Light" w:hAnsi="Calibri" w:cs="Calibri"/>
          <w:b/>
        </w:rPr>
        <w:t>ICHDR and ICPD Employment Conditions</w:t>
      </w:r>
      <w:bookmarkEnd w:id="181"/>
      <w:bookmarkEnd w:id="182"/>
    </w:p>
    <w:p w14:paraId="3DB93122"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You may approve a </w:t>
      </w:r>
      <w:r w:rsidRPr="002E4F78">
        <w:rPr>
          <w:rFonts w:ascii="Calibri" w:eastAsia="Calibri" w:hAnsi="Calibri" w:cs="Calibri"/>
          <w:b/>
          <w:sz w:val="22"/>
          <w:szCs w:val="22"/>
        </w:rPr>
        <w:t xml:space="preserve">part-time award </w:t>
      </w:r>
      <w:r w:rsidRPr="002E4F78">
        <w:rPr>
          <w:rFonts w:ascii="Calibri" w:eastAsia="Calibri" w:hAnsi="Calibri" w:cs="Calibri"/>
          <w:sz w:val="22"/>
          <w:szCs w:val="22"/>
        </w:rPr>
        <w:t>subject to Your employment conditions, however You must ensure that any students’ studies are completed before the end date of the Training Centre.</w:t>
      </w:r>
    </w:p>
    <w:p w14:paraId="049ECACF"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Conditions of employment for personnel must be those of the employing organisation.</w:t>
      </w:r>
    </w:p>
    <w:p w14:paraId="5AD7186D"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You may provide ICHDRs and ICPDs with </w:t>
      </w:r>
      <w:r w:rsidRPr="002E4F78">
        <w:rPr>
          <w:rFonts w:ascii="Calibri" w:eastAsia="Calibri" w:hAnsi="Calibri" w:cs="Calibri"/>
          <w:b/>
          <w:sz w:val="22"/>
          <w:szCs w:val="22"/>
        </w:rPr>
        <w:t>sick, recreation and maternity parental leave</w:t>
      </w:r>
      <w:r w:rsidRPr="002E4F78">
        <w:rPr>
          <w:rFonts w:ascii="Calibri" w:eastAsia="Calibri" w:hAnsi="Calibri" w:cs="Calibri"/>
          <w:sz w:val="22"/>
          <w:szCs w:val="22"/>
        </w:rPr>
        <w:t xml:space="preserve"> in accordance with Your usual practice. The ARC supports these costs through the 30% on-costs which You manage. The ARC will not provide additional Grant funds to cover accrued leave proposed to be taken after the ICHDR and ICPD period has expired or been terminated in accordance with this Agreement. ICHDRs and ICPDs should therefore take recreation leave or other leave during the period of the ICHDR and ICPD tenure. </w:t>
      </w:r>
    </w:p>
    <w:p w14:paraId="08D0F467"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Additional ARC funding will not be provided for this purpose. </w:t>
      </w:r>
    </w:p>
    <w:p w14:paraId="533CCEFC"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ARC will not supplement the funds to cover any additional costs incurred </w:t>
      </w:r>
      <w:proofErr w:type="gramStart"/>
      <w:r w:rsidRPr="002E4F78">
        <w:rPr>
          <w:rFonts w:ascii="Calibri" w:eastAsia="Calibri" w:hAnsi="Calibri" w:cs="Calibri"/>
          <w:sz w:val="22"/>
          <w:szCs w:val="22"/>
        </w:rPr>
        <w:t>as a result of</w:t>
      </w:r>
      <w:proofErr w:type="gramEnd"/>
      <w:r w:rsidRPr="002E4F78">
        <w:rPr>
          <w:rFonts w:ascii="Calibri" w:eastAsia="Calibri" w:hAnsi="Calibri" w:cs="Calibri"/>
          <w:sz w:val="22"/>
          <w:szCs w:val="22"/>
        </w:rPr>
        <w:t xml:space="preserve"> any leave being taken or a delay in finalisation of the Training Centre.</w:t>
      </w:r>
    </w:p>
    <w:p w14:paraId="5EDD82E5" w14:textId="77777777" w:rsidR="002E4F78" w:rsidRPr="002E4F78" w:rsidRDefault="002E4F78" w:rsidP="002E4F78">
      <w:pPr>
        <w:keepNext/>
        <w:keepLines/>
        <w:spacing w:before="120" w:after="120" w:line="259" w:lineRule="auto"/>
        <w:outlineLvl w:val="2"/>
        <w:rPr>
          <w:rFonts w:ascii="Calibri" w:eastAsia="Yu Gothic Light" w:hAnsi="Calibri" w:cs="Calibri"/>
          <w:b/>
        </w:rPr>
      </w:pPr>
      <w:bookmarkStart w:id="183" w:name="_Toc77774269"/>
      <w:bookmarkStart w:id="184" w:name="_Toc111820652"/>
      <w:bookmarkEnd w:id="172"/>
      <w:bookmarkEnd w:id="173"/>
      <w:r w:rsidRPr="002E4F78">
        <w:rPr>
          <w:rFonts w:ascii="Calibri" w:eastAsia="Yu Gothic Light" w:hAnsi="Calibri" w:cs="Calibri"/>
          <w:b/>
        </w:rPr>
        <w:t>ICHDR Placements</w:t>
      </w:r>
      <w:bookmarkEnd w:id="183"/>
      <w:bookmarkEnd w:id="184"/>
      <w:r w:rsidRPr="002E4F78">
        <w:rPr>
          <w:rFonts w:ascii="Calibri" w:eastAsia="Yu Gothic Light" w:hAnsi="Calibri" w:cs="Calibri"/>
          <w:b/>
        </w:rPr>
        <w:t xml:space="preserve"> </w:t>
      </w:r>
    </w:p>
    <w:p w14:paraId="72F373DD"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As stated in the Grant Guidelines, </w:t>
      </w:r>
      <w:proofErr w:type="gramStart"/>
      <w:r w:rsidRPr="002E4F78">
        <w:rPr>
          <w:rFonts w:ascii="Calibri" w:eastAsia="Calibri" w:hAnsi="Calibri" w:cs="Calibri"/>
          <w:sz w:val="22"/>
          <w:szCs w:val="22"/>
        </w:rPr>
        <w:t>You</w:t>
      </w:r>
      <w:proofErr w:type="gramEnd"/>
      <w:r w:rsidRPr="002E4F78">
        <w:rPr>
          <w:rFonts w:ascii="Calibri" w:eastAsia="Calibri" w:hAnsi="Calibri" w:cs="Calibri"/>
          <w:sz w:val="22"/>
          <w:szCs w:val="22"/>
        </w:rPr>
        <w:t xml:space="preserve"> are responsible that ICHDRs funded through the Training Centre grant conduct research for a minimum total of one year full-time placement with a Partner Organisation(s) (outside the higher education sector) over the project activity period.</w:t>
      </w:r>
    </w:p>
    <w:p w14:paraId="00B0DBFA"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As part of the establishment of the Training Centre, a clear plan should be developed and agreed with all parties which identifies opportunities for placements for students with Partner Organisations. </w:t>
      </w:r>
    </w:p>
    <w:p w14:paraId="1BF3AE82"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Any new organisations interested in joining the Training Centre must also provide placement opportunities as part of their agreement.</w:t>
      </w:r>
    </w:p>
    <w:p w14:paraId="6E7A7CE7" w14:textId="77777777" w:rsidR="002E4F78" w:rsidRPr="002E4F78" w:rsidRDefault="002E4F78" w:rsidP="002E4F78">
      <w:pPr>
        <w:spacing w:before="120" w:after="120" w:line="259" w:lineRule="auto"/>
        <w:rPr>
          <w:rFonts w:ascii="Calibri" w:eastAsia="Calibri" w:hAnsi="Calibri" w:cs="Calibri"/>
          <w:b/>
          <w:bCs/>
          <w:sz w:val="22"/>
          <w:szCs w:val="22"/>
        </w:rPr>
      </w:pPr>
      <w:r w:rsidRPr="002E4F78">
        <w:rPr>
          <w:rFonts w:ascii="Calibri" w:eastAsia="Calibri" w:hAnsi="Calibri" w:cs="Calibri"/>
          <w:b/>
          <w:bCs/>
          <w:sz w:val="22"/>
          <w:szCs w:val="22"/>
        </w:rPr>
        <w:t>Placement tips:</w:t>
      </w:r>
    </w:p>
    <w:p w14:paraId="6C16A0CA" w14:textId="77777777" w:rsidR="002E4F78" w:rsidRPr="002E4F78" w:rsidRDefault="002E4F78">
      <w:pPr>
        <w:numPr>
          <w:ilvl w:val="0"/>
          <w:numId w:val="17"/>
        </w:numPr>
        <w:spacing w:before="120" w:after="120" w:line="259" w:lineRule="auto"/>
        <w:rPr>
          <w:rFonts w:ascii="Calibri" w:hAnsi="Calibri" w:cs="Calibri"/>
          <w:sz w:val="22"/>
          <w:szCs w:val="22"/>
          <w:lang w:eastAsia="en-AU"/>
        </w:rPr>
      </w:pPr>
      <w:r w:rsidRPr="002E4F78">
        <w:rPr>
          <w:rFonts w:ascii="Calibri" w:hAnsi="Calibri" w:cs="Calibri"/>
          <w:sz w:val="22"/>
          <w:szCs w:val="22"/>
          <w:lang w:eastAsia="en-AU"/>
        </w:rPr>
        <w:t xml:space="preserve">Placements do not have to be conducted as a </w:t>
      </w:r>
      <w:proofErr w:type="gramStart"/>
      <w:r w:rsidRPr="002E4F78">
        <w:rPr>
          <w:rFonts w:ascii="Calibri" w:hAnsi="Calibri" w:cs="Calibri"/>
          <w:sz w:val="22"/>
          <w:szCs w:val="22"/>
          <w:lang w:eastAsia="en-AU"/>
        </w:rPr>
        <w:t>12 month</w:t>
      </w:r>
      <w:proofErr w:type="gramEnd"/>
      <w:r w:rsidRPr="002E4F78">
        <w:rPr>
          <w:rFonts w:ascii="Calibri" w:hAnsi="Calibri" w:cs="Calibri"/>
          <w:sz w:val="22"/>
          <w:szCs w:val="22"/>
          <w:lang w:eastAsia="en-AU"/>
        </w:rPr>
        <w:t xml:space="preserve"> period and can be broken up into smaller periods across the ICHDRs term. </w:t>
      </w:r>
    </w:p>
    <w:p w14:paraId="3B235926" w14:textId="77777777" w:rsidR="002E4F78" w:rsidRPr="002E4F78" w:rsidRDefault="002E4F78">
      <w:pPr>
        <w:numPr>
          <w:ilvl w:val="0"/>
          <w:numId w:val="17"/>
        </w:numPr>
        <w:spacing w:before="120" w:after="120" w:line="259" w:lineRule="auto"/>
        <w:rPr>
          <w:rFonts w:ascii="Calibri" w:hAnsi="Calibri" w:cs="Calibri"/>
          <w:sz w:val="22"/>
          <w:szCs w:val="22"/>
          <w:lang w:eastAsia="en-AU"/>
        </w:rPr>
      </w:pPr>
      <w:r w:rsidRPr="002E4F78">
        <w:rPr>
          <w:rFonts w:ascii="Calibri" w:hAnsi="Calibri" w:cs="Calibri"/>
          <w:sz w:val="22"/>
          <w:szCs w:val="22"/>
          <w:lang w:eastAsia="en-AU"/>
        </w:rPr>
        <w:t>Placements have worked successfully across multiple Partner Organisations providing opportunities for exposure across a lifecycle or processes.</w:t>
      </w:r>
    </w:p>
    <w:p w14:paraId="561FD2B5" w14:textId="77777777" w:rsidR="002E4F78" w:rsidRPr="002E4F78" w:rsidRDefault="002E4F78">
      <w:pPr>
        <w:numPr>
          <w:ilvl w:val="0"/>
          <w:numId w:val="17"/>
        </w:numPr>
        <w:spacing w:before="120" w:after="120" w:line="259" w:lineRule="auto"/>
        <w:rPr>
          <w:rFonts w:ascii="Calibri" w:hAnsi="Calibri" w:cs="Calibri"/>
          <w:sz w:val="22"/>
          <w:szCs w:val="22"/>
          <w:lang w:eastAsia="en-AU"/>
        </w:rPr>
      </w:pPr>
      <w:r w:rsidRPr="002E4F78">
        <w:rPr>
          <w:rFonts w:ascii="Calibri" w:hAnsi="Calibri" w:cs="Calibri"/>
          <w:sz w:val="22"/>
          <w:szCs w:val="22"/>
          <w:lang w:eastAsia="en-AU"/>
        </w:rPr>
        <w:t xml:space="preserve">There have also been successes where two Training Centres with complementary research areas have shared placement opportunities across the combined Partner Organisations. </w:t>
      </w:r>
    </w:p>
    <w:p w14:paraId="1DE343AC" w14:textId="77777777" w:rsidR="002E4F78" w:rsidRPr="002E4F78" w:rsidRDefault="002E4F78">
      <w:pPr>
        <w:numPr>
          <w:ilvl w:val="0"/>
          <w:numId w:val="17"/>
        </w:numPr>
        <w:spacing w:before="120" w:after="120" w:line="259" w:lineRule="auto"/>
        <w:rPr>
          <w:rFonts w:ascii="Calibri" w:hAnsi="Calibri" w:cs="Calibri"/>
          <w:sz w:val="22"/>
          <w:szCs w:val="22"/>
          <w:lang w:eastAsia="en-AU"/>
        </w:rPr>
      </w:pPr>
      <w:r w:rsidRPr="002E4F78">
        <w:rPr>
          <w:rFonts w:ascii="Calibri" w:hAnsi="Calibri" w:cs="Calibri"/>
          <w:sz w:val="22"/>
          <w:szCs w:val="22"/>
          <w:lang w:eastAsia="en-AU"/>
        </w:rPr>
        <w:t>Placements can also be conducted virtually with Partner Organisations that are interstate or overseas. In these cases, ICHDRs have found that they had more opportunities to be involved in meetings and discussions within the organisation with this format.</w:t>
      </w:r>
    </w:p>
    <w:p w14:paraId="50EA5700" w14:textId="32A7CFC3" w:rsidR="00B62AB8" w:rsidRPr="005308EB" w:rsidRDefault="00B62AB8" w:rsidP="003604AD">
      <w:pPr>
        <w:pStyle w:val="Heading2"/>
        <w:rPr>
          <w:sz w:val="22"/>
          <w:szCs w:val="22"/>
        </w:rPr>
      </w:pPr>
    </w:p>
    <w:sectPr w:rsidR="00B62AB8" w:rsidRPr="005308EB" w:rsidSect="000B54AA">
      <w:headerReference w:type="default" r:id="rId30"/>
      <w:footerReference w:type="even" r:id="rId31"/>
      <w:footerReference w:type="default" r:id="rId32"/>
      <w:headerReference w:type="first" r:id="rId33"/>
      <w:footerReference w:type="first" r:id="rId34"/>
      <w:pgSz w:w="11906" w:h="16838" w:code="9"/>
      <w:pgMar w:top="992" w:right="992" w:bottom="1559" w:left="1021" w:header="425"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A3A0" w14:textId="77777777" w:rsidR="0014766A" w:rsidRDefault="0014766A" w:rsidP="00835D19">
      <w:r>
        <w:separator/>
      </w:r>
    </w:p>
  </w:endnote>
  <w:endnote w:type="continuationSeparator" w:id="0">
    <w:p w14:paraId="6C40B895" w14:textId="77777777" w:rsidR="0014766A" w:rsidRDefault="0014766A" w:rsidP="00835D19">
      <w:r>
        <w:continuationSeparator/>
      </w:r>
    </w:p>
  </w:endnote>
  <w:endnote w:type="continuationNotice" w:id="1">
    <w:p w14:paraId="427FFC87" w14:textId="77777777" w:rsidR="0014766A" w:rsidRDefault="0014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2435" w14:textId="77777777" w:rsidR="00225F31" w:rsidRPr="00835D19" w:rsidRDefault="00225F31" w:rsidP="00835D19">
    <w:pPr>
      <w:pStyle w:val="Footer"/>
      <w:jc w:val="righ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FFFFFF" w:themeColor="background1"/>
        <w:sz w:val="20"/>
        <w:szCs w:val="20"/>
      </w:rPr>
      <w:id w:val="98462228"/>
      <w:docPartObj>
        <w:docPartGallery w:val="Page Numbers (Bottom of Page)"/>
        <w:docPartUnique/>
      </w:docPartObj>
    </w:sdtPr>
    <w:sdtEndPr>
      <w:rPr>
        <w:b/>
      </w:rPr>
    </w:sdtEndPr>
    <w:sdtContent>
      <w:p w14:paraId="57AC5BCD" w14:textId="19E92894" w:rsidR="00225F31" w:rsidRPr="00835D19" w:rsidRDefault="00225F31" w:rsidP="00835D19">
        <w:pPr>
          <w:jc w:val="right"/>
          <w:rPr>
            <w:rFonts w:ascii="Arial" w:hAnsi="Arial" w:cs="Arial"/>
            <w:b/>
            <w:color w:val="FFFFFF" w:themeColor="background1"/>
            <w:sz w:val="20"/>
            <w:szCs w:val="20"/>
          </w:rPr>
        </w:pPr>
        <w:r w:rsidRPr="00835D19">
          <w:rPr>
            <w:noProof/>
            <w:color w:val="FFFFFF" w:themeColor="background1"/>
            <w:sz w:val="20"/>
            <w:szCs w:val="20"/>
            <w:lang w:eastAsia="en-AU"/>
          </w:rPr>
          <w:drawing>
            <wp:anchor distT="0" distB="0" distL="114300" distR="114300" simplePos="0" relativeHeight="251658240" behindDoc="1" locked="0" layoutInCell="1" allowOverlap="1" wp14:anchorId="6955D6A9" wp14:editId="1B49B474">
              <wp:simplePos x="0" y="0"/>
              <wp:positionH relativeFrom="page">
                <wp:align>center</wp:align>
              </wp:positionH>
              <wp:positionV relativeFrom="paragraph">
                <wp:posOffset>-530378</wp:posOffset>
              </wp:positionV>
              <wp:extent cx="7495956" cy="1038072"/>
              <wp:effectExtent l="0" t="0" r="0" b="0"/>
              <wp:wrapNone/>
              <wp:docPr id="29" name="Picture 29" descr="Footer for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ooter for Page 2"/>
                      <pic:cNvPicPr/>
                    </pic:nvPicPr>
                    <pic:blipFill rotWithShape="1">
                      <a:blip r:embed="rId1" cstate="print">
                        <a:extLst>
                          <a:ext uri="{28A0092B-C50C-407E-A947-70E740481C1C}">
                            <a14:useLocalDpi xmlns:a14="http://schemas.microsoft.com/office/drawing/2010/main" val="0"/>
                          </a:ext>
                        </a:extLst>
                      </a:blip>
                      <a:srcRect t="90205"/>
                      <a:stretch/>
                    </pic:blipFill>
                    <pic:spPr bwMode="auto">
                      <a:xfrm>
                        <a:off x="0" y="0"/>
                        <a:ext cx="7495956" cy="1038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CD000EA" w:rsidRPr="2CD000EA">
          <w:rPr>
            <w:rFonts w:ascii="Arial" w:eastAsiaTheme="majorEastAsia" w:hAnsi="Arial" w:cs="Arial"/>
            <w:color w:val="FFFFFF" w:themeColor="background1"/>
            <w:sz w:val="20"/>
            <w:szCs w:val="20"/>
          </w:rPr>
          <w:t xml:space="preserve">Establishment Toolkit | </w:t>
        </w:r>
        <w:r w:rsidR="2CD000EA" w:rsidRPr="00835D19">
          <w:rPr>
            <w:rFonts w:ascii="Arial" w:hAnsi="Arial" w:cs="Arial"/>
            <w:color w:val="FFFFFF" w:themeColor="background1"/>
            <w:sz w:val="20"/>
            <w:szCs w:val="20"/>
          </w:rPr>
          <w:t xml:space="preserve">Page </w:t>
        </w:r>
        <w:r w:rsidRPr="00835D19">
          <w:rPr>
            <w:rFonts w:ascii="Arial" w:hAnsi="Arial" w:cs="Arial"/>
            <w:color w:val="FFFFFF" w:themeColor="background1"/>
            <w:sz w:val="20"/>
            <w:szCs w:val="20"/>
          </w:rPr>
          <w:fldChar w:fldCharType="begin"/>
        </w:r>
        <w:r w:rsidRPr="00835D19">
          <w:rPr>
            <w:rFonts w:ascii="Arial" w:hAnsi="Arial" w:cs="Arial"/>
            <w:color w:val="FFFFFF" w:themeColor="background1"/>
            <w:sz w:val="20"/>
            <w:szCs w:val="20"/>
          </w:rPr>
          <w:instrText xml:space="preserve"> PAGE   \* MERGEFORMAT </w:instrText>
        </w:r>
        <w:r w:rsidRPr="00835D19">
          <w:rPr>
            <w:rFonts w:ascii="Arial" w:hAnsi="Arial" w:cs="Arial"/>
            <w:color w:val="FFFFFF" w:themeColor="background1"/>
            <w:sz w:val="20"/>
            <w:szCs w:val="20"/>
          </w:rPr>
          <w:fldChar w:fldCharType="separate"/>
        </w:r>
        <w:r w:rsidR="2CD000EA">
          <w:rPr>
            <w:rFonts w:ascii="Arial" w:hAnsi="Arial" w:cs="Arial"/>
            <w:noProof/>
            <w:color w:val="FFFFFF" w:themeColor="background1"/>
            <w:sz w:val="20"/>
            <w:szCs w:val="20"/>
          </w:rPr>
          <w:t>20</w:t>
        </w:r>
        <w:r w:rsidRPr="00835D19">
          <w:rPr>
            <w:rFonts w:ascii="Arial" w:hAnsi="Arial" w:cs="Arial"/>
            <w:noProof/>
            <w:color w:val="FFFFFF" w:themeColor="background1"/>
            <w:sz w:val="20"/>
            <w:szCs w:val="20"/>
          </w:rPr>
          <w:fldChar w:fldCharType="end"/>
        </w:r>
        <w:r w:rsidR="2CD000EA" w:rsidRPr="2CD000EA">
          <w:rPr>
            <w:rFonts w:ascii="Arial" w:hAnsi="Arial" w:cs="Arial"/>
            <w:b/>
            <w:bCs/>
            <w:color w:val="FFFFFF" w:themeColor="background1"/>
            <w:sz w:val="20"/>
            <w:szCs w:val="20"/>
          </w:rPr>
          <w:t xml:space="preserve"> </w:t>
        </w:r>
      </w:p>
    </w:sdtContent>
  </w:sdt>
  <w:p w14:paraId="0A4AAFDA" w14:textId="77777777" w:rsidR="00225F31" w:rsidRDefault="00225F31" w:rsidP="00506C66">
    <w:pPr>
      <w:pStyle w:val="Footer"/>
      <w:tabs>
        <w:tab w:val="clear" w:pos="4153"/>
        <w:tab w:val="clear" w:pos="8306"/>
        <w:tab w:val="left" w:pos="124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468A" w14:textId="77777777" w:rsidR="00225F31" w:rsidRPr="00CD35AF" w:rsidRDefault="00225F31">
    <w:pPr>
      <w:pStyle w:val="Footer"/>
      <w:jc w:val="right"/>
      <w:rPr>
        <w:rFonts w:ascii="Arial" w:hAnsi="Arial" w:cs="Arial"/>
        <w:sz w:val="16"/>
        <w:szCs w:val="16"/>
      </w:rPr>
    </w:pPr>
    <w:r w:rsidRPr="00835D19">
      <w:rPr>
        <w:noProof/>
        <w:color w:val="FFFFFF" w:themeColor="background1"/>
        <w:sz w:val="20"/>
        <w:szCs w:val="20"/>
        <w:lang w:eastAsia="en-AU"/>
      </w:rPr>
      <w:drawing>
        <wp:anchor distT="0" distB="0" distL="114300" distR="114300" simplePos="0" relativeHeight="251658242" behindDoc="1" locked="0" layoutInCell="1" allowOverlap="1" wp14:anchorId="18521B84" wp14:editId="713D353B">
          <wp:simplePos x="0" y="0"/>
          <wp:positionH relativeFrom="page">
            <wp:align>right</wp:align>
          </wp:positionH>
          <wp:positionV relativeFrom="paragraph">
            <wp:posOffset>-649018</wp:posOffset>
          </wp:positionV>
          <wp:extent cx="7556740" cy="1037590"/>
          <wp:effectExtent l="0" t="0" r="6350" b="0"/>
          <wp:wrapNone/>
          <wp:docPr id="32" name="Picture 32" descr="Footer for Contents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ooter for Contents page "/>
                  <pic:cNvPicPr/>
                </pic:nvPicPr>
                <pic:blipFill rotWithShape="1">
                  <a:blip r:embed="rId1" cstate="print">
                    <a:extLst>
                      <a:ext uri="{28A0092B-C50C-407E-A947-70E740481C1C}">
                        <a14:useLocalDpi xmlns:a14="http://schemas.microsoft.com/office/drawing/2010/main" val="0"/>
                      </a:ext>
                    </a:extLst>
                  </a:blip>
                  <a:srcRect t="90205"/>
                  <a:stretch/>
                </pic:blipFill>
                <pic:spPr bwMode="auto">
                  <a:xfrm>
                    <a:off x="0" y="0"/>
                    <a:ext cx="755674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1209AD" w14:textId="77777777" w:rsidR="00225F31" w:rsidRDefault="0022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6601" w14:textId="77777777" w:rsidR="0014766A" w:rsidRDefault="0014766A" w:rsidP="00835D19">
      <w:r>
        <w:separator/>
      </w:r>
    </w:p>
  </w:footnote>
  <w:footnote w:type="continuationSeparator" w:id="0">
    <w:p w14:paraId="32DEAD47" w14:textId="77777777" w:rsidR="0014766A" w:rsidRDefault="0014766A" w:rsidP="00835D19">
      <w:r>
        <w:continuationSeparator/>
      </w:r>
    </w:p>
  </w:footnote>
  <w:footnote w:type="continuationNotice" w:id="1">
    <w:p w14:paraId="5765E68F" w14:textId="77777777" w:rsidR="0014766A" w:rsidRDefault="0014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B093" w14:textId="77777777" w:rsidR="00225F31" w:rsidRPr="00835D19" w:rsidRDefault="00225F31" w:rsidP="00835D19">
    <w:pPr>
      <w:pStyle w:val="Header"/>
      <w:jc w:val="right"/>
      <w:rPr>
        <w:color w:val="FFFFFF" w:themeColor="background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8379" w14:textId="77777777" w:rsidR="00225F31" w:rsidRDefault="00225F31">
    <w:pPr>
      <w:pStyle w:val="Header"/>
    </w:pPr>
    <w:r>
      <w:rPr>
        <w:noProof/>
        <w:lang w:eastAsia="en-AU"/>
      </w:rPr>
      <w:drawing>
        <wp:anchor distT="0" distB="0" distL="114300" distR="114300" simplePos="0" relativeHeight="251658241" behindDoc="1" locked="0" layoutInCell="1" allowOverlap="1" wp14:anchorId="6238951E" wp14:editId="715A7F38">
          <wp:simplePos x="0" y="0"/>
          <wp:positionH relativeFrom="page">
            <wp:align>right</wp:align>
          </wp:positionH>
          <wp:positionV relativeFrom="paragraph">
            <wp:posOffset>-1037231</wp:posOffset>
          </wp:positionV>
          <wp:extent cx="7687912" cy="4308653"/>
          <wp:effectExtent l="0" t="0" r="8890" b="0"/>
          <wp:wrapNone/>
          <wp:docPr id="30" name="Picture 30" descr="Title banner with image of four puzzle pieces com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itle banner with image of four puzzle pieces coming together"/>
                  <pic:cNvPicPr/>
                </pic:nvPicPr>
                <pic:blipFill rotWithShape="1">
                  <a:blip r:embed="rId1" cstate="print">
                    <a:extLst>
                      <a:ext uri="{28A0092B-C50C-407E-A947-70E740481C1C}">
                        <a14:useLocalDpi xmlns:a14="http://schemas.microsoft.com/office/drawing/2010/main" val="0"/>
                      </a:ext>
                    </a:extLst>
                  </a:blip>
                  <a:srcRect b="60379"/>
                  <a:stretch/>
                </pic:blipFill>
                <pic:spPr bwMode="auto">
                  <a:xfrm>
                    <a:off x="0" y="0"/>
                    <a:ext cx="7687912" cy="43086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FCC"/>
    <w:multiLevelType w:val="hybridMultilevel"/>
    <w:tmpl w:val="D33C3840"/>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56EBE"/>
    <w:multiLevelType w:val="hybridMultilevel"/>
    <w:tmpl w:val="A78631A2"/>
    <w:lvl w:ilvl="0" w:tplc="6EBED016">
      <w:start w:val="1"/>
      <w:numFmt w:val="decimal"/>
      <w:pStyle w:val="Style55"/>
      <w:lvlText w:val="5.5.%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6675F54"/>
    <w:multiLevelType w:val="hybridMultilevel"/>
    <w:tmpl w:val="146E1F4E"/>
    <w:lvl w:ilvl="0" w:tplc="518CEEFC">
      <w:start w:val="1"/>
      <w:numFmt w:val="decimal"/>
      <w:pStyle w:val="Style12"/>
      <w:lvlText w:val="H6.%1."/>
      <w:lvlJc w:val="left"/>
      <w:pPr>
        <w:ind w:left="122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2D5538"/>
    <w:multiLevelType w:val="hybridMultilevel"/>
    <w:tmpl w:val="32A694E2"/>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15C68"/>
    <w:multiLevelType w:val="hybridMultilevel"/>
    <w:tmpl w:val="9E8A84FA"/>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14F78"/>
    <w:multiLevelType w:val="hybridMultilevel"/>
    <w:tmpl w:val="7F7897CC"/>
    <w:lvl w:ilvl="0" w:tplc="0409000F">
      <w:start w:val="1"/>
      <w:numFmt w:val="decimal"/>
      <w:lvlText w:val="%1."/>
      <w:lvlJc w:val="left"/>
      <w:pPr>
        <w:tabs>
          <w:tab w:val="num" w:pos="360"/>
        </w:tabs>
        <w:ind w:left="360" w:hanging="360"/>
      </w:pPr>
      <w:rPr>
        <w:rFonts w:cs="Times New Roman"/>
      </w:rPr>
    </w:lvl>
    <w:lvl w:ilvl="1" w:tplc="BCE2DA12">
      <w:start w:val="1"/>
      <w:numFmt w:val="bullet"/>
      <w:pStyle w:val="CharChar1Char"/>
      <w:lvlText w:val=""/>
      <w:lvlJc w:val="left"/>
      <w:pPr>
        <w:tabs>
          <w:tab w:val="num" w:pos="1505"/>
        </w:tabs>
        <w:ind w:left="1505" w:hanging="425"/>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E1BC4"/>
    <w:multiLevelType w:val="hybridMultilevel"/>
    <w:tmpl w:val="D08C2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5F6E8D"/>
    <w:multiLevelType w:val="hybridMultilevel"/>
    <w:tmpl w:val="E030454E"/>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FF77AC"/>
    <w:multiLevelType w:val="hybridMultilevel"/>
    <w:tmpl w:val="8A60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01B03"/>
    <w:multiLevelType w:val="hybridMultilevel"/>
    <w:tmpl w:val="00E0D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5D46265"/>
    <w:multiLevelType w:val="hybridMultilevel"/>
    <w:tmpl w:val="480C4E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A13011"/>
    <w:multiLevelType w:val="hybridMultilevel"/>
    <w:tmpl w:val="59CC6B88"/>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7015F"/>
    <w:multiLevelType w:val="hybridMultilevel"/>
    <w:tmpl w:val="98CAF648"/>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501F21"/>
    <w:multiLevelType w:val="hybridMultilevel"/>
    <w:tmpl w:val="CFBE3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8B6D1C"/>
    <w:multiLevelType w:val="hybridMultilevel"/>
    <w:tmpl w:val="BA806ECA"/>
    <w:lvl w:ilvl="0" w:tplc="BD724FF8">
      <w:start w:val="1"/>
      <w:numFmt w:val="decimal"/>
      <w:pStyle w:val="A241"/>
      <w:lvlText w:val="A2.4.%1"/>
      <w:lvlJc w:val="left"/>
      <w:pPr>
        <w:ind w:left="1145"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D75CEB"/>
    <w:multiLevelType w:val="hybridMultilevel"/>
    <w:tmpl w:val="9F889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E95662"/>
    <w:multiLevelType w:val="hybridMultilevel"/>
    <w:tmpl w:val="C1462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34F0F19"/>
    <w:multiLevelType w:val="multilevel"/>
    <w:tmpl w:val="AC04C74A"/>
    <w:lvl w:ilvl="0">
      <w:start w:val="1"/>
      <w:numFmt w:val="decimal"/>
      <w:pStyle w:val="GrantGuidelinesHeadingGeneralSection"/>
      <w:lvlText w:val="%1."/>
      <w:lvlJc w:val="left"/>
      <w:pPr>
        <w:ind w:left="3338" w:hanging="360"/>
      </w:pPr>
      <w:rPr>
        <w:rFonts w:hint="default"/>
        <w:color w:val="44546A" w:themeColor="text2"/>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567" w:hanging="567"/>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8" w15:restartNumberingAfterBreak="0">
    <w:nsid w:val="36D9659E"/>
    <w:multiLevelType w:val="hybridMultilevel"/>
    <w:tmpl w:val="1F64B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1171F7"/>
    <w:multiLevelType w:val="hybridMultilevel"/>
    <w:tmpl w:val="C276D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6F5DCC"/>
    <w:multiLevelType w:val="hybridMultilevel"/>
    <w:tmpl w:val="5262E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55829"/>
    <w:multiLevelType w:val="hybridMultilevel"/>
    <w:tmpl w:val="A5120C6A"/>
    <w:lvl w:ilvl="0" w:tplc="FAE4AA3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947474"/>
    <w:multiLevelType w:val="hybridMultilevel"/>
    <w:tmpl w:val="D4765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E204A8"/>
    <w:multiLevelType w:val="hybridMultilevel"/>
    <w:tmpl w:val="E4AC2E98"/>
    <w:lvl w:ilvl="0" w:tplc="F6F229B6">
      <w:start w:val="1"/>
      <w:numFmt w:val="lowerRoman"/>
      <w:pStyle w:val="Agmtsub-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664B8D"/>
    <w:multiLevelType w:val="hybridMultilevel"/>
    <w:tmpl w:val="FFB0AE96"/>
    <w:lvl w:ilvl="0" w:tplc="4100E692">
      <w:start w:val="1"/>
      <w:numFmt w:val="decimal"/>
      <w:pStyle w:val="A211"/>
      <w:lvlText w:val="A2.1.%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927DCB"/>
    <w:multiLevelType w:val="hybridMultilevel"/>
    <w:tmpl w:val="858CB1C2"/>
    <w:lvl w:ilvl="0" w:tplc="F76ECEA8">
      <w:start w:val="1"/>
      <w:numFmt w:val="bullet"/>
      <w:pStyle w:val="Heading10"/>
      <w:lvlText w:val="o"/>
      <w:lvlJc w:val="left"/>
      <w:pPr>
        <w:tabs>
          <w:tab w:val="num" w:pos="992"/>
        </w:tabs>
        <w:ind w:left="992" w:hanging="425"/>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37295"/>
    <w:multiLevelType w:val="hybridMultilevel"/>
    <w:tmpl w:val="F5EE6C68"/>
    <w:lvl w:ilvl="0" w:tplc="5282B85C">
      <w:start w:val="1"/>
      <w:numFmt w:val="decimal"/>
      <w:pStyle w:val="Style1"/>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478D2634"/>
    <w:multiLevelType w:val="hybridMultilevel"/>
    <w:tmpl w:val="43EC39CC"/>
    <w:lvl w:ilvl="0" w:tplc="C2C2447C">
      <w:start w:val="1"/>
      <w:numFmt w:val="bullet"/>
      <w:pStyle w:val="Bullet2"/>
      <w:lvlText w:val="-"/>
      <w:lvlJc w:val="left"/>
      <w:pPr>
        <w:tabs>
          <w:tab w:val="num" w:pos="360"/>
        </w:tabs>
        <w:ind w:left="360" w:hanging="360"/>
      </w:pPr>
      <w:rPr>
        <w:rFonts w:ascii="Verdana" w:hAnsi="Verdana" w:hint="default"/>
      </w:rPr>
    </w:lvl>
    <w:lvl w:ilvl="1" w:tplc="0C090001">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A05528"/>
    <w:multiLevelType w:val="hybridMultilevel"/>
    <w:tmpl w:val="22E4104E"/>
    <w:lvl w:ilvl="0" w:tplc="FAE4AA30">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630D2D"/>
    <w:multiLevelType w:val="multilevel"/>
    <w:tmpl w:val="7B6C7078"/>
    <w:lvl w:ilvl="0">
      <w:start w:val="1"/>
      <w:numFmt w:val="decimal"/>
      <w:pStyle w:val="Style2"/>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1C5A40"/>
    <w:multiLevelType w:val="hybridMultilevel"/>
    <w:tmpl w:val="A99689FE"/>
    <w:lvl w:ilvl="0" w:tplc="7040A2E4">
      <w:start w:val="1"/>
      <w:numFmt w:val="lowerLetter"/>
      <w:pStyle w:val="Lista"/>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272822"/>
    <w:multiLevelType w:val="hybridMultilevel"/>
    <w:tmpl w:val="2DA69724"/>
    <w:lvl w:ilvl="0" w:tplc="D42C5D00">
      <w:start w:val="1"/>
      <w:numFmt w:val="decimal"/>
      <w:pStyle w:val="Style5"/>
      <w:lvlText w:val="4.5.%1"/>
      <w:lvlJc w:val="left"/>
      <w:pPr>
        <w:ind w:left="720" w:hanging="360"/>
      </w:pPr>
      <w:rPr>
        <w:rFonts w:hint="default"/>
      </w:rPr>
    </w:lvl>
    <w:lvl w:ilvl="1" w:tplc="0C090019" w:tentative="1">
      <w:start w:val="1"/>
      <w:numFmt w:val="lowerLetter"/>
      <w:pStyle w:val="Style5"/>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CB30D2"/>
    <w:multiLevelType w:val="hybridMultilevel"/>
    <w:tmpl w:val="A9FCB878"/>
    <w:lvl w:ilvl="0" w:tplc="768680BC">
      <w:start w:val="1"/>
      <w:numFmt w:val="decimal"/>
      <w:pStyle w:val="C21"/>
      <w:lvlText w:val="C2.%1"/>
      <w:lvlJc w:val="left"/>
      <w:pPr>
        <w:ind w:left="1157" w:hanging="360"/>
      </w:pPr>
      <w:rPr>
        <w:rFonts w:hint="default"/>
        <w:b/>
      </w:rPr>
    </w:lvl>
    <w:lvl w:ilvl="1" w:tplc="0C090019" w:tentative="1">
      <w:start w:val="1"/>
      <w:numFmt w:val="lowerLetter"/>
      <w:lvlText w:val="%2."/>
      <w:lvlJc w:val="left"/>
      <w:pPr>
        <w:ind w:left="1877" w:hanging="360"/>
      </w:p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33" w15:restartNumberingAfterBreak="0">
    <w:nsid w:val="5F823612"/>
    <w:multiLevelType w:val="hybridMultilevel"/>
    <w:tmpl w:val="10FE3334"/>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90CAB"/>
    <w:multiLevelType w:val="hybridMultilevel"/>
    <w:tmpl w:val="5BF8A70E"/>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B863D3"/>
    <w:multiLevelType w:val="hybridMultilevel"/>
    <w:tmpl w:val="C08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780F06"/>
    <w:multiLevelType w:val="hybridMultilevel"/>
    <w:tmpl w:val="ADAE6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611158"/>
    <w:multiLevelType w:val="hybridMultilevel"/>
    <w:tmpl w:val="FD925504"/>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5F1B5A"/>
    <w:multiLevelType w:val="hybridMultilevel"/>
    <w:tmpl w:val="873A295A"/>
    <w:lvl w:ilvl="0" w:tplc="A206477C">
      <w:start w:val="1"/>
      <w:numFmt w:val="lowerLetter"/>
      <w:pStyle w:val="Agmtlist"/>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C216A1A"/>
    <w:multiLevelType w:val="hybridMultilevel"/>
    <w:tmpl w:val="55644E6C"/>
    <w:lvl w:ilvl="0" w:tplc="F8AA3A5C">
      <w:start w:val="1"/>
      <w:numFmt w:val="bullet"/>
      <w:pStyle w:val="Agmtdotpoint"/>
      <w:lvlText w:val=""/>
      <w:lvlJc w:val="left"/>
      <w:pPr>
        <w:ind w:left="2138"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0" w15:restartNumberingAfterBreak="0">
    <w:nsid w:val="72D535EC"/>
    <w:multiLevelType w:val="hybridMultilevel"/>
    <w:tmpl w:val="C108E140"/>
    <w:lvl w:ilvl="0" w:tplc="44D4F112">
      <w:start w:val="1"/>
      <w:numFmt w:val="decimal"/>
      <w:pStyle w:val="D221"/>
      <w:lvlText w:val="D2.2.%1"/>
      <w:lvlJc w:val="left"/>
      <w:pPr>
        <w:ind w:left="1519" w:hanging="360"/>
      </w:pPr>
      <w:rPr>
        <w:rFonts w:hint="default"/>
        <w:b w:val="0"/>
      </w:rPr>
    </w:lvl>
    <w:lvl w:ilvl="1" w:tplc="0C090019" w:tentative="1">
      <w:start w:val="1"/>
      <w:numFmt w:val="lowerLetter"/>
      <w:lvlText w:val="%2."/>
      <w:lvlJc w:val="left"/>
      <w:pPr>
        <w:ind w:left="2239" w:hanging="360"/>
      </w:pPr>
    </w:lvl>
    <w:lvl w:ilvl="2" w:tplc="0C09001B" w:tentative="1">
      <w:start w:val="1"/>
      <w:numFmt w:val="lowerRoman"/>
      <w:lvlText w:val="%3."/>
      <w:lvlJc w:val="right"/>
      <w:pPr>
        <w:ind w:left="2959" w:hanging="180"/>
      </w:pPr>
    </w:lvl>
    <w:lvl w:ilvl="3" w:tplc="0C09000F" w:tentative="1">
      <w:start w:val="1"/>
      <w:numFmt w:val="decimal"/>
      <w:lvlText w:val="%4."/>
      <w:lvlJc w:val="left"/>
      <w:pPr>
        <w:ind w:left="3679" w:hanging="360"/>
      </w:pPr>
    </w:lvl>
    <w:lvl w:ilvl="4" w:tplc="0C090019" w:tentative="1">
      <w:start w:val="1"/>
      <w:numFmt w:val="lowerLetter"/>
      <w:lvlText w:val="%5."/>
      <w:lvlJc w:val="left"/>
      <w:pPr>
        <w:ind w:left="4399" w:hanging="360"/>
      </w:pPr>
    </w:lvl>
    <w:lvl w:ilvl="5" w:tplc="0C09001B" w:tentative="1">
      <w:start w:val="1"/>
      <w:numFmt w:val="lowerRoman"/>
      <w:lvlText w:val="%6."/>
      <w:lvlJc w:val="right"/>
      <w:pPr>
        <w:ind w:left="5119" w:hanging="180"/>
      </w:pPr>
    </w:lvl>
    <w:lvl w:ilvl="6" w:tplc="0C09000F" w:tentative="1">
      <w:start w:val="1"/>
      <w:numFmt w:val="decimal"/>
      <w:lvlText w:val="%7."/>
      <w:lvlJc w:val="left"/>
      <w:pPr>
        <w:ind w:left="5839" w:hanging="360"/>
      </w:pPr>
    </w:lvl>
    <w:lvl w:ilvl="7" w:tplc="0C090019" w:tentative="1">
      <w:start w:val="1"/>
      <w:numFmt w:val="lowerLetter"/>
      <w:lvlText w:val="%8."/>
      <w:lvlJc w:val="left"/>
      <w:pPr>
        <w:ind w:left="6559" w:hanging="360"/>
      </w:pPr>
    </w:lvl>
    <w:lvl w:ilvl="8" w:tplc="0C09001B" w:tentative="1">
      <w:start w:val="1"/>
      <w:numFmt w:val="lowerRoman"/>
      <w:lvlText w:val="%9."/>
      <w:lvlJc w:val="right"/>
      <w:pPr>
        <w:ind w:left="7279" w:hanging="180"/>
      </w:pPr>
    </w:lvl>
  </w:abstractNum>
  <w:abstractNum w:abstractNumId="41" w15:restartNumberingAfterBreak="0">
    <w:nsid w:val="74B505CC"/>
    <w:multiLevelType w:val="hybridMultilevel"/>
    <w:tmpl w:val="592C7624"/>
    <w:lvl w:ilvl="0" w:tplc="D1EE1EE4">
      <w:start w:val="1"/>
      <w:numFmt w:val="decimal"/>
      <w:pStyle w:val="Style17"/>
      <w:lvlText w:val="A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8818D4"/>
    <w:multiLevelType w:val="hybridMultilevel"/>
    <w:tmpl w:val="809A3CD2"/>
    <w:lvl w:ilvl="0" w:tplc="319EE6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227EC2"/>
    <w:multiLevelType w:val="hybridMultilevel"/>
    <w:tmpl w:val="225A6240"/>
    <w:lvl w:ilvl="0" w:tplc="B152075A">
      <w:start w:val="1"/>
      <w:numFmt w:val="decimal"/>
      <w:pStyle w:val="AgmtB11"/>
      <w:lvlText w:val="B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0A4942"/>
    <w:multiLevelType w:val="hybridMultilevel"/>
    <w:tmpl w:val="DCDA1838"/>
    <w:lvl w:ilvl="0" w:tplc="93FA4B0C">
      <w:start w:val="1"/>
      <w:numFmt w:val="bullet"/>
      <w:pStyle w:val="bp2"/>
      <w:lvlText w:val=""/>
      <w:lvlJc w:val="left"/>
      <w:pPr>
        <w:ind w:left="3960" w:hanging="360"/>
      </w:pPr>
      <w:rPr>
        <w:rFonts w:ascii="Symbol" w:hAnsi="Symbol" w:hint="default"/>
      </w:rPr>
    </w:lvl>
    <w:lvl w:ilvl="1" w:tplc="0C090003">
      <w:start w:val="1"/>
      <w:numFmt w:val="bullet"/>
      <w:lvlText w:val="o"/>
      <w:lvlJc w:val="left"/>
      <w:pPr>
        <w:ind w:left="4898" w:hanging="360"/>
      </w:pPr>
      <w:rPr>
        <w:rFonts w:ascii="Courier New" w:hAnsi="Courier New" w:cs="Courier New" w:hint="default"/>
      </w:rPr>
    </w:lvl>
    <w:lvl w:ilvl="2" w:tplc="0C090005" w:tentative="1">
      <w:start w:val="1"/>
      <w:numFmt w:val="bullet"/>
      <w:lvlText w:val=""/>
      <w:lvlJc w:val="left"/>
      <w:pPr>
        <w:ind w:left="5618" w:hanging="360"/>
      </w:pPr>
      <w:rPr>
        <w:rFonts w:ascii="Wingdings" w:hAnsi="Wingdings" w:hint="default"/>
      </w:rPr>
    </w:lvl>
    <w:lvl w:ilvl="3" w:tplc="0C090001" w:tentative="1">
      <w:start w:val="1"/>
      <w:numFmt w:val="bullet"/>
      <w:lvlText w:val=""/>
      <w:lvlJc w:val="left"/>
      <w:pPr>
        <w:ind w:left="6338" w:hanging="360"/>
      </w:pPr>
      <w:rPr>
        <w:rFonts w:ascii="Symbol" w:hAnsi="Symbol" w:hint="default"/>
      </w:rPr>
    </w:lvl>
    <w:lvl w:ilvl="4" w:tplc="0C090003" w:tentative="1">
      <w:start w:val="1"/>
      <w:numFmt w:val="bullet"/>
      <w:lvlText w:val="o"/>
      <w:lvlJc w:val="left"/>
      <w:pPr>
        <w:ind w:left="7058" w:hanging="360"/>
      </w:pPr>
      <w:rPr>
        <w:rFonts w:ascii="Courier New" w:hAnsi="Courier New" w:cs="Courier New" w:hint="default"/>
      </w:rPr>
    </w:lvl>
    <w:lvl w:ilvl="5" w:tplc="0C090005" w:tentative="1">
      <w:start w:val="1"/>
      <w:numFmt w:val="bullet"/>
      <w:lvlText w:val=""/>
      <w:lvlJc w:val="left"/>
      <w:pPr>
        <w:ind w:left="7778" w:hanging="360"/>
      </w:pPr>
      <w:rPr>
        <w:rFonts w:ascii="Wingdings" w:hAnsi="Wingdings" w:hint="default"/>
      </w:rPr>
    </w:lvl>
    <w:lvl w:ilvl="6" w:tplc="0C090001" w:tentative="1">
      <w:start w:val="1"/>
      <w:numFmt w:val="bullet"/>
      <w:lvlText w:val=""/>
      <w:lvlJc w:val="left"/>
      <w:pPr>
        <w:ind w:left="8498" w:hanging="360"/>
      </w:pPr>
      <w:rPr>
        <w:rFonts w:ascii="Symbol" w:hAnsi="Symbol" w:hint="default"/>
      </w:rPr>
    </w:lvl>
    <w:lvl w:ilvl="7" w:tplc="0C090003" w:tentative="1">
      <w:start w:val="1"/>
      <w:numFmt w:val="bullet"/>
      <w:lvlText w:val="o"/>
      <w:lvlJc w:val="left"/>
      <w:pPr>
        <w:ind w:left="9218" w:hanging="360"/>
      </w:pPr>
      <w:rPr>
        <w:rFonts w:ascii="Courier New" w:hAnsi="Courier New" w:cs="Courier New" w:hint="default"/>
      </w:rPr>
    </w:lvl>
    <w:lvl w:ilvl="8" w:tplc="0C090005" w:tentative="1">
      <w:start w:val="1"/>
      <w:numFmt w:val="bullet"/>
      <w:lvlText w:val=""/>
      <w:lvlJc w:val="left"/>
      <w:pPr>
        <w:ind w:left="9938" w:hanging="360"/>
      </w:pPr>
      <w:rPr>
        <w:rFonts w:ascii="Wingdings" w:hAnsi="Wingdings" w:hint="default"/>
      </w:rPr>
    </w:lvl>
  </w:abstractNum>
  <w:num w:numId="1" w16cid:durableId="379014641">
    <w:abstractNumId w:val="25"/>
  </w:num>
  <w:num w:numId="2" w16cid:durableId="1236478099">
    <w:abstractNumId w:val="5"/>
  </w:num>
  <w:num w:numId="3" w16cid:durableId="687950709">
    <w:abstractNumId w:val="27"/>
  </w:num>
  <w:num w:numId="4" w16cid:durableId="1080444152">
    <w:abstractNumId w:val="29"/>
  </w:num>
  <w:num w:numId="5" w16cid:durableId="1263297513">
    <w:abstractNumId w:val="26"/>
  </w:num>
  <w:num w:numId="6" w16cid:durableId="1361780883">
    <w:abstractNumId w:val="44"/>
  </w:num>
  <w:num w:numId="7" w16cid:durableId="394818528">
    <w:abstractNumId w:val="17"/>
  </w:num>
  <w:num w:numId="8" w16cid:durableId="1254633301">
    <w:abstractNumId w:val="39"/>
  </w:num>
  <w:num w:numId="9" w16cid:durableId="804860023">
    <w:abstractNumId w:val="23"/>
  </w:num>
  <w:num w:numId="10" w16cid:durableId="1326326110">
    <w:abstractNumId w:val="38"/>
    <w:lvlOverride w:ilvl="0">
      <w:startOverride w:val="1"/>
    </w:lvlOverride>
  </w:num>
  <w:num w:numId="11" w16cid:durableId="1225412171">
    <w:abstractNumId w:val="41"/>
  </w:num>
  <w:num w:numId="12" w16cid:durableId="155073868">
    <w:abstractNumId w:val="1"/>
  </w:num>
  <w:num w:numId="13" w16cid:durableId="926570963">
    <w:abstractNumId w:val="2"/>
  </w:num>
  <w:num w:numId="14" w16cid:durableId="54165101">
    <w:abstractNumId w:val="43"/>
  </w:num>
  <w:num w:numId="15" w16cid:durableId="1910118150">
    <w:abstractNumId w:val="31"/>
  </w:num>
  <w:num w:numId="16" w16cid:durableId="1289387056">
    <w:abstractNumId w:val="10"/>
  </w:num>
  <w:num w:numId="17" w16cid:durableId="1067798367">
    <w:abstractNumId w:val="15"/>
  </w:num>
  <w:num w:numId="18" w16cid:durableId="206376788">
    <w:abstractNumId w:val="36"/>
  </w:num>
  <w:num w:numId="19" w16cid:durableId="1701126109">
    <w:abstractNumId w:val="14"/>
  </w:num>
  <w:num w:numId="20" w16cid:durableId="1068646771">
    <w:abstractNumId w:val="32"/>
  </w:num>
  <w:num w:numId="21" w16cid:durableId="980354733">
    <w:abstractNumId w:val="40"/>
  </w:num>
  <w:num w:numId="22" w16cid:durableId="1294677988">
    <w:abstractNumId w:val="30"/>
  </w:num>
  <w:num w:numId="23" w16cid:durableId="1973556029">
    <w:abstractNumId w:val="24"/>
  </w:num>
  <w:num w:numId="24" w16cid:durableId="631055088">
    <w:abstractNumId w:val="11"/>
  </w:num>
  <w:num w:numId="25" w16cid:durableId="121579411">
    <w:abstractNumId w:val="34"/>
  </w:num>
  <w:num w:numId="26" w16cid:durableId="1462845625">
    <w:abstractNumId w:val="18"/>
  </w:num>
  <w:num w:numId="27" w16cid:durableId="757795992">
    <w:abstractNumId w:val="37"/>
  </w:num>
  <w:num w:numId="28" w16cid:durableId="1732801704">
    <w:abstractNumId w:val="20"/>
  </w:num>
  <w:num w:numId="29" w16cid:durableId="549461206">
    <w:abstractNumId w:val="6"/>
  </w:num>
  <w:num w:numId="30" w16cid:durableId="70471194">
    <w:abstractNumId w:val="8"/>
  </w:num>
  <w:num w:numId="31" w16cid:durableId="1038093094">
    <w:abstractNumId w:val="22"/>
  </w:num>
  <w:num w:numId="32" w16cid:durableId="1461727570">
    <w:abstractNumId w:val="13"/>
  </w:num>
  <w:num w:numId="33" w16cid:durableId="1703506778">
    <w:abstractNumId w:val="19"/>
  </w:num>
  <w:num w:numId="34" w16cid:durableId="405541662">
    <w:abstractNumId w:val="35"/>
  </w:num>
  <w:num w:numId="35" w16cid:durableId="548344136">
    <w:abstractNumId w:val="7"/>
  </w:num>
  <w:num w:numId="36" w16cid:durableId="924919482">
    <w:abstractNumId w:val="0"/>
  </w:num>
  <w:num w:numId="37" w16cid:durableId="1539775551">
    <w:abstractNumId w:val="4"/>
  </w:num>
  <w:num w:numId="38" w16cid:durableId="1938051326">
    <w:abstractNumId w:val="16"/>
  </w:num>
  <w:num w:numId="39" w16cid:durableId="1791435247">
    <w:abstractNumId w:val="9"/>
  </w:num>
  <w:num w:numId="40" w16cid:durableId="2046251343">
    <w:abstractNumId w:val="12"/>
  </w:num>
  <w:num w:numId="41" w16cid:durableId="709257724">
    <w:abstractNumId w:val="28"/>
  </w:num>
  <w:num w:numId="42" w16cid:durableId="1217159379">
    <w:abstractNumId w:val="21"/>
  </w:num>
  <w:num w:numId="43" w16cid:durableId="1395658380">
    <w:abstractNumId w:val="33"/>
  </w:num>
  <w:num w:numId="44" w16cid:durableId="1019771311">
    <w:abstractNumId w:val="3"/>
  </w:num>
  <w:num w:numId="45" w16cid:durableId="118293580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19"/>
    <w:rsid w:val="00001485"/>
    <w:rsid w:val="000038F5"/>
    <w:rsid w:val="00003A58"/>
    <w:rsid w:val="000059EE"/>
    <w:rsid w:val="00007D65"/>
    <w:rsid w:val="00010412"/>
    <w:rsid w:val="00010601"/>
    <w:rsid w:val="0001147B"/>
    <w:rsid w:val="0002098F"/>
    <w:rsid w:val="0002116E"/>
    <w:rsid w:val="00021CFD"/>
    <w:rsid w:val="000224DD"/>
    <w:rsid w:val="00023D60"/>
    <w:rsid w:val="00026D47"/>
    <w:rsid w:val="00027FDF"/>
    <w:rsid w:val="000308AA"/>
    <w:rsid w:val="0003134E"/>
    <w:rsid w:val="0003266E"/>
    <w:rsid w:val="0003322D"/>
    <w:rsid w:val="00041F3C"/>
    <w:rsid w:val="00042C7E"/>
    <w:rsid w:val="00042FE0"/>
    <w:rsid w:val="0004356F"/>
    <w:rsid w:val="00052A9E"/>
    <w:rsid w:val="0005345D"/>
    <w:rsid w:val="00053E5D"/>
    <w:rsid w:val="00056C53"/>
    <w:rsid w:val="0005759D"/>
    <w:rsid w:val="00060B46"/>
    <w:rsid w:val="000611E7"/>
    <w:rsid w:val="0006522F"/>
    <w:rsid w:val="0006718A"/>
    <w:rsid w:val="000709BF"/>
    <w:rsid w:val="00071B19"/>
    <w:rsid w:val="000727A5"/>
    <w:rsid w:val="00073474"/>
    <w:rsid w:val="00076DCA"/>
    <w:rsid w:val="00080BCE"/>
    <w:rsid w:val="00083491"/>
    <w:rsid w:val="00083F57"/>
    <w:rsid w:val="00090287"/>
    <w:rsid w:val="00090CF9"/>
    <w:rsid w:val="00094817"/>
    <w:rsid w:val="000A1EC9"/>
    <w:rsid w:val="000A4240"/>
    <w:rsid w:val="000A6389"/>
    <w:rsid w:val="000A6A89"/>
    <w:rsid w:val="000B54AA"/>
    <w:rsid w:val="000C6263"/>
    <w:rsid w:val="000D034A"/>
    <w:rsid w:val="000E0640"/>
    <w:rsid w:val="000E516C"/>
    <w:rsid w:val="000E57A6"/>
    <w:rsid w:val="000F1724"/>
    <w:rsid w:val="000F2761"/>
    <w:rsid w:val="000F2F92"/>
    <w:rsid w:val="000F3010"/>
    <w:rsid w:val="000F4E08"/>
    <w:rsid w:val="000F5DBB"/>
    <w:rsid w:val="000F5DFD"/>
    <w:rsid w:val="000F74AE"/>
    <w:rsid w:val="00100E88"/>
    <w:rsid w:val="00101C61"/>
    <w:rsid w:val="001111DE"/>
    <w:rsid w:val="00112ACE"/>
    <w:rsid w:val="001209C1"/>
    <w:rsid w:val="001304CC"/>
    <w:rsid w:val="00132F6F"/>
    <w:rsid w:val="0013458A"/>
    <w:rsid w:val="00137E93"/>
    <w:rsid w:val="001412A8"/>
    <w:rsid w:val="00141F4B"/>
    <w:rsid w:val="00142F65"/>
    <w:rsid w:val="00145C71"/>
    <w:rsid w:val="00147057"/>
    <w:rsid w:val="00147078"/>
    <w:rsid w:val="0014766A"/>
    <w:rsid w:val="0015076B"/>
    <w:rsid w:val="001516F5"/>
    <w:rsid w:val="00154182"/>
    <w:rsid w:val="00155824"/>
    <w:rsid w:val="00155870"/>
    <w:rsid w:val="0015663E"/>
    <w:rsid w:val="001573F2"/>
    <w:rsid w:val="00163242"/>
    <w:rsid w:val="001666BD"/>
    <w:rsid w:val="001732CA"/>
    <w:rsid w:val="00177834"/>
    <w:rsid w:val="001834F2"/>
    <w:rsid w:val="00184CE4"/>
    <w:rsid w:val="001908A2"/>
    <w:rsid w:val="00193E5A"/>
    <w:rsid w:val="00194B97"/>
    <w:rsid w:val="00195964"/>
    <w:rsid w:val="00196A1F"/>
    <w:rsid w:val="001A6A50"/>
    <w:rsid w:val="001A6AA1"/>
    <w:rsid w:val="001B2A69"/>
    <w:rsid w:val="001B568C"/>
    <w:rsid w:val="001B77D8"/>
    <w:rsid w:val="001C2325"/>
    <w:rsid w:val="001C2AE8"/>
    <w:rsid w:val="001C311D"/>
    <w:rsid w:val="001C7716"/>
    <w:rsid w:val="001D0A9D"/>
    <w:rsid w:val="001D49E0"/>
    <w:rsid w:val="001D4BC5"/>
    <w:rsid w:val="001D7203"/>
    <w:rsid w:val="001E1FF5"/>
    <w:rsid w:val="001E24B6"/>
    <w:rsid w:val="001E2630"/>
    <w:rsid w:val="001E2D35"/>
    <w:rsid w:val="001E4983"/>
    <w:rsid w:val="001E5E33"/>
    <w:rsid w:val="001E60C3"/>
    <w:rsid w:val="001E6685"/>
    <w:rsid w:val="001E6DFB"/>
    <w:rsid w:val="001F186E"/>
    <w:rsid w:val="001F3715"/>
    <w:rsid w:val="001F7659"/>
    <w:rsid w:val="001F7C55"/>
    <w:rsid w:val="00207AD3"/>
    <w:rsid w:val="00217D5E"/>
    <w:rsid w:val="00217F2E"/>
    <w:rsid w:val="00221204"/>
    <w:rsid w:val="00221C95"/>
    <w:rsid w:val="002223D0"/>
    <w:rsid w:val="002240EC"/>
    <w:rsid w:val="00225F31"/>
    <w:rsid w:val="00226115"/>
    <w:rsid w:val="00231648"/>
    <w:rsid w:val="00231BB9"/>
    <w:rsid w:val="00234994"/>
    <w:rsid w:val="00234B12"/>
    <w:rsid w:val="002372BC"/>
    <w:rsid w:val="002376C0"/>
    <w:rsid w:val="00237885"/>
    <w:rsid w:val="00245DB2"/>
    <w:rsid w:val="00251ECC"/>
    <w:rsid w:val="002527D3"/>
    <w:rsid w:val="00253A3D"/>
    <w:rsid w:val="00254039"/>
    <w:rsid w:val="002540B7"/>
    <w:rsid w:val="0025672D"/>
    <w:rsid w:val="00257857"/>
    <w:rsid w:val="00257FF1"/>
    <w:rsid w:val="002657A3"/>
    <w:rsid w:val="0027569F"/>
    <w:rsid w:val="00280760"/>
    <w:rsid w:val="00281760"/>
    <w:rsid w:val="002856D5"/>
    <w:rsid w:val="00293019"/>
    <w:rsid w:val="00295A5C"/>
    <w:rsid w:val="002A0D56"/>
    <w:rsid w:val="002A3BA5"/>
    <w:rsid w:val="002A4E5B"/>
    <w:rsid w:val="002B0191"/>
    <w:rsid w:val="002B1599"/>
    <w:rsid w:val="002B5C15"/>
    <w:rsid w:val="002B60DD"/>
    <w:rsid w:val="002C2B62"/>
    <w:rsid w:val="002C7CCB"/>
    <w:rsid w:val="002D1EE0"/>
    <w:rsid w:val="002D31AF"/>
    <w:rsid w:val="002D45FD"/>
    <w:rsid w:val="002D7391"/>
    <w:rsid w:val="002E26A4"/>
    <w:rsid w:val="002E391F"/>
    <w:rsid w:val="002E4F78"/>
    <w:rsid w:val="002E6454"/>
    <w:rsid w:val="002E75D7"/>
    <w:rsid w:val="002E7795"/>
    <w:rsid w:val="002F3247"/>
    <w:rsid w:val="002F4B92"/>
    <w:rsid w:val="002F6914"/>
    <w:rsid w:val="002F7B69"/>
    <w:rsid w:val="002F7C3E"/>
    <w:rsid w:val="003029B9"/>
    <w:rsid w:val="003035A4"/>
    <w:rsid w:val="00303DEA"/>
    <w:rsid w:val="003065D2"/>
    <w:rsid w:val="0030770B"/>
    <w:rsid w:val="00310327"/>
    <w:rsid w:val="00312191"/>
    <w:rsid w:val="003200D2"/>
    <w:rsid w:val="0032148E"/>
    <w:rsid w:val="003229A4"/>
    <w:rsid w:val="003235CA"/>
    <w:rsid w:val="00326BAB"/>
    <w:rsid w:val="0033297B"/>
    <w:rsid w:val="00333129"/>
    <w:rsid w:val="0033386A"/>
    <w:rsid w:val="00341AE9"/>
    <w:rsid w:val="00342DEB"/>
    <w:rsid w:val="00344EB0"/>
    <w:rsid w:val="00351E98"/>
    <w:rsid w:val="00352CCB"/>
    <w:rsid w:val="00352FA3"/>
    <w:rsid w:val="00354BFA"/>
    <w:rsid w:val="0036018E"/>
    <w:rsid w:val="003604AD"/>
    <w:rsid w:val="00370CA8"/>
    <w:rsid w:val="00372B09"/>
    <w:rsid w:val="00372BB8"/>
    <w:rsid w:val="00372C21"/>
    <w:rsid w:val="00373819"/>
    <w:rsid w:val="00373ECB"/>
    <w:rsid w:val="00382675"/>
    <w:rsid w:val="00386828"/>
    <w:rsid w:val="003873D3"/>
    <w:rsid w:val="0039101B"/>
    <w:rsid w:val="00392870"/>
    <w:rsid w:val="0039533D"/>
    <w:rsid w:val="003A0612"/>
    <w:rsid w:val="003A0F56"/>
    <w:rsid w:val="003A7F1B"/>
    <w:rsid w:val="003B0B96"/>
    <w:rsid w:val="003B17B6"/>
    <w:rsid w:val="003B32F4"/>
    <w:rsid w:val="003B3ADA"/>
    <w:rsid w:val="003B4818"/>
    <w:rsid w:val="003B5046"/>
    <w:rsid w:val="003B520B"/>
    <w:rsid w:val="003B5953"/>
    <w:rsid w:val="003B6161"/>
    <w:rsid w:val="003C2F00"/>
    <w:rsid w:val="003C572B"/>
    <w:rsid w:val="003D1716"/>
    <w:rsid w:val="003D2988"/>
    <w:rsid w:val="003D38C1"/>
    <w:rsid w:val="003D396A"/>
    <w:rsid w:val="003D5100"/>
    <w:rsid w:val="003D559A"/>
    <w:rsid w:val="003D763F"/>
    <w:rsid w:val="003E08E1"/>
    <w:rsid w:val="003E1AE4"/>
    <w:rsid w:val="003E1F75"/>
    <w:rsid w:val="003E2077"/>
    <w:rsid w:val="003E4755"/>
    <w:rsid w:val="003E67FA"/>
    <w:rsid w:val="00405063"/>
    <w:rsid w:val="00410B22"/>
    <w:rsid w:val="00417D70"/>
    <w:rsid w:val="0042011C"/>
    <w:rsid w:val="00420732"/>
    <w:rsid w:val="004207A0"/>
    <w:rsid w:val="004207DD"/>
    <w:rsid w:val="0042127B"/>
    <w:rsid w:val="00424A77"/>
    <w:rsid w:val="0042778A"/>
    <w:rsid w:val="00433BFD"/>
    <w:rsid w:val="00434F1A"/>
    <w:rsid w:val="004401AF"/>
    <w:rsid w:val="004406A9"/>
    <w:rsid w:val="00441501"/>
    <w:rsid w:val="00442BC8"/>
    <w:rsid w:val="00443F7A"/>
    <w:rsid w:val="00447461"/>
    <w:rsid w:val="00447547"/>
    <w:rsid w:val="0045306C"/>
    <w:rsid w:val="00453145"/>
    <w:rsid w:val="00455672"/>
    <w:rsid w:val="0046380A"/>
    <w:rsid w:val="00464D6D"/>
    <w:rsid w:val="004712D3"/>
    <w:rsid w:val="00471989"/>
    <w:rsid w:val="00476069"/>
    <w:rsid w:val="004831AD"/>
    <w:rsid w:val="00484F05"/>
    <w:rsid w:val="004934A8"/>
    <w:rsid w:val="004946A9"/>
    <w:rsid w:val="00494CFD"/>
    <w:rsid w:val="00497C21"/>
    <w:rsid w:val="004A44AE"/>
    <w:rsid w:val="004A4B8F"/>
    <w:rsid w:val="004B1591"/>
    <w:rsid w:val="004B3FEB"/>
    <w:rsid w:val="004B4182"/>
    <w:rsid w:val="004B41C4"/>
    <w:rsid w:val="004B53EA"/>
    <w:rsid w:val="004B53FE"/>
    <w:rsid w:val="004B56D1"/>
    <w:rsid w:val="004B7046"/>
    <w:rsid w:val="004B7EA7"/>
    <w:rsid w:val="004C0DB8"/>
    <w:rsid w:val="004C0DFB"/>
    <w:rsid w:val="004C2693"/>
    <w:rsid w:val="004C2C3C"/>
    <w:rsid w:val="004C4277"/>
    <w:rsid w:val="004C6F62"/>
    <w:rsid w:val="004D00F1"/>
    <w:rsid w:val="004D0D1F"/>
    <w:rsid w:val="004D1E58"/>
    <w:rsid w:val="004D58F9"/>
    <w:rsid w:val="004E1ED0"/>
    <w:rsid w:val="004E2A07"/>
    <w:rsid w:val="004E5002"/>
    <w:rsid w:val="004E5E45"/>
    <w:rsid w:val="004F3B0D"/>
    <w:rsid w:val="004F3E51"/>
    <w:rsid w:val="004F5416"/>
    <w:rsid w:val="004F5628"/>
    <w:rsid w:val="004F5F1A"/>
    <w:rsid w:val="004F7239"/>
    <w:rsid w:val="004F7570"/>
    <w:rsid w:val="004F7D97"/>
    <w:rsid w:val="005024FF"/>
    <w:rsid w:val="005032FE"/>
    <w:rsid w:val="00504AC0"/>
    <w:rsid w:val="00506C66"/>
    <w:rsid w:val="00512C94"/>
    <w:rsid w:val="005134F4"/>
    <w:rsid w:val="00517609"/>
    <w:rsid w:val="00524C83"/>
    <w:rsid w:val="005257A4"/>
    <w:rsid w:val="00526D64"/>
    <w:rsid w:val="00527AF6"/>
    <w:rsid w:val="00530626"/>
    <w:rsid w:val="005308EB"/>
    <w:rsid w:val="00530B17"/>
    <w:rsid w:val="0053427B"/>
    <w:rsid w:val="00534437"/>
    <w:rsid w:val="00536E30"/>
    <w:rsid w:val="00542F3F"/>
    <w:rsid w:val="00543BEA"/>
    <w:rsid w:val="00544360"/>
    <w:rsid w:val="00550E9A"/>
    <w:rsid w:val="0055298C"/>
    <w:rsid w:val="00555540"/>
    <w:rsid w:val="00555A6C"/>
    <w:rsid w:val="00560E6E"/>
    <w:rsid w:val="00562A48"/>
    <w:rsid w:val="00563419"/>
    <w:rsid w:val="00564FF0"/>
    <w:rsid w:val="00570824"/>
    <w:rsid w:val="005813B8"/>
    <w:rsid w:val="00584D58"/>
    <w:rsid w:val="00586467"/>
    <w:rsid w:val="00586A74"/>
    <w:rsid w:val="00593F30"/>
    <w:rsid w:val="00594927"/>
    <w:rsid w:val="00596428"/>
    <w:rsid w:val="00597DF0"/>
    <w:rsid w:val="005A1EBC"/>
    <w:rsid w:val="005A1FCB"/>
    <w:rsid w:val="005A40F4"/>
    <w:rsid w:val="005C3571"/>
    <w:rsid w:val="005C37E3"/>
    <w:rsid w:val="005C7D26"/>
    <w:rsid w:val="005D28E9"/>
    <w:rsid w:val="005D3437"/>
    <w:rsid w:val="005D3BBE"/>
    <w:rsid w:val="005D3D90"/>
    <w:rsid w:val="005D5161"/>
    <w:rsid w:val="005E0123"/>
    <w:rsid w:val="005E68BF"/>
    <w:rsid w:val="005E7C91"/>
    <w:rsid w:val="005F10A1"/>
    <w:rsid w:val="005F15EE"/>
    <w:rsid w:val="005F3049"/>
    <w:rsid w:val="005F3AF9"/>
    <w:rsid w:val="005F46E7"/>
    <w:rsid w:val="005F6BF5"/>
    <w:rsid w:val="005F6E3A"/>
    <w:rsid w:val="0060156F"/>
    <w:rsid w:val="00602EB1"/>
    <w:rsid w:val="00604FD3"/>
    <w:rsid w:val="00605164"/>
    <w:rsid w:val="006055D3"/>
    <w:rsid w:val="00607C1B"/>
    <w:rsid w:val="006112BD"/>
    <w:rsid w:val="006145B8"/>
    <w:rsid w:val="006150BF"/>
    <w:rsid w:val="00615B01"/>
    <w:rsid w:val="00616594"/>
    <w:rsid w:val="00616767"/>
    <w:rsid w:val="00617511"/>
    <w:rsid w:val="00620224"/>
    <w:rsid w:val="00622568"/>
    <w:rsid w:val="0062276A"/>
    <w:rsid w:val="006266F4"/>
    <w:rsid w:val="00627CF6"/>
    <w:rsid w:val="00632512"/>
    <w:rsid w:val="00632A2C"/>
    <w:rsid w:val="00640717"/>
    <w:rsid w:val="00645456"/>
    <w:rsid w:val="00645CC8"/>
    <w:rsid w:val="006479C7"/>
    <w:rsid w:val="0065444D"/>
    <w:rsid w:val="00657C47"/>
    <w:rsid w:val="0066000F"/>
    <w:rsid w:val="00661159"/>
    <w:rsid w:val="006613BF"/>
    <w:rsid w:val="00661AA3"/>
    <w:rsid w:val="00665521"/>
    <w:rsid w:val="00667857"/>
    <w:rsid w:val="00670EC6"/>
    <w:rsid w:val="006734EB"/>
    <w:rsid w:val="00673DDB"/>
    <w:rsid w:val="00673F14"/>
    <w:rsid w:val="006751FC"/>
    <w:rsid w:val="006800B7"/>
    <w:rsid w:val="006806DD"/>
    <w:rsid w:val="00680A7E"/>
    <w:rsid w:val="00680BAB"/>
    <w:rsid w:val="006839B4"/>
    <w:rsid w:val="00683F3F"/>
    <w:rsid w:val="006849CA"/>
    <w:rsid w:val="00686EA9"/>
    <w:rsid w:val="00687801"/>
    <w:rsid w:val="0069510B"/>
    <w:rsid w:val="00696878"/>
    <w:rsid w:val="00696A02"/>
    <w:rsid w:val="006A0436"/>
    <w:rsid w:val="006A42EF"/>
    <w:rsid w:val="006A47CB"/>
    <w:rsid w:val="006A4F96"/>
    <w:rsid w:val="006A53EC"/>
    <w:rsid w:val="006B13E5"/>
    <w:rsid w:val="006B1EFE"/>
    <w:rsid w:val="006B2C71"/>
    <w:rsid w:val="006B4ED2"/>
    <w:rsid w:val="006B4F6B"/>
    <w:rsid w:val="006B5D31"/>
    <w:rsid w:val="006B6958"/>
    <w:rsid w:val="006B72C0"/>
    <w:rsid w:val="006C35EF"/>
    <w:rsid w:val="006C7173"/>
    <w:rsid w:val="006D6059"/>
    <w:rsid w:val="006E359C"/>
    <w:rsid w:val="006E36A5"/>
    <w:rsid w:val="006E51F4"/>
    <w:rsid w:val="006E737A"/>
    <w:rsid w:val="006F074B"/>
    <w:rsid w:val="006F0AC5"/>
    <w:rsid w:val="006F0FC2"/>
    <w:rsid w:val="006F27FE"/>
    <w:rsid w:val="006F522E"/>
    <w:rsid w:val="00703EF6"/>
    <w:rsid w:val="00706354"/>
    <w:rsid w:val="0070638A"/>
    <w:rsid w:val="00710AA7"/>
    <w:rsid w:val="0071405E"/>
    <w:rsid w:val="00715F4B"/>
    <w:rsid w:val="00716862"/>
    <w:rsid w:val="00717EC2"/>
    <w:rsid w:val="00720EE1"/>
    <w:rsid w:val="00721E6A"/>
    <w:rsid w:val="00725CE0"/>
    <w:rsid w:val="00725D28"/>
    <w:rsid w:val="00726038"/>
    <w:rsid w:val="00726ADE"/>
    <w:rsid w:val="00732AE0"/>
    <w:rsid w:val="00733D4E"/>
    <w:rsid w:val="00740FE5"/>
    <w:rsid w:val="00742EB7"/>
    <w:rsid w:val="00750F07"/>
    <w:rsid w:val="00751B7B"/>
    <w:rsid w:val="00751FCC"/>
    <w:rsid w:val="0075310E"/>
    <w:rsid w:val="00753409"/>
    <w:rsid w:val="0075359C"/>
    <w:rsid w:val="00754055"/>
    <w:rsid w:val="007571FA"/>
    <w:rsid w:val="00761739"/>
    <w:rsid w:val="00763CD7"/>
    <w:rsid w:val="00764FE6"/>
    <w:rsid w:val="00765691"/>
    <w:rsid w:val="0077087F"/>
    <w:rsid w:val="00771650"/>
    <w:rsid w:val="007735D8"/>
    <w:rsid w:val="00773D88"/>
    <w:rsid w:val="00774574"/>
    <w:rsid w:val="007753FE"/>
    <w:rsid w:val="0077580B"/>
    <w:rsid w:val="00777200"/>
    <w:rsid w:val="0078036F"/>
    <w:rsid w:val="00781092"/>
    <w:rsid w:val="00782583"/>
    <w:rsid w:val="007858F2"/>
    <w:rsid w:val="00786A46"/>
    <w:rsid w:val="007935E4"/>
    <w:rsid w:val="007A13EF"/>
    <w:rsid w:val="007A3595"/>
    <w:rsid w:val="007B1736"/>
    <w:rsid w:val="007B498A"/>
    <w:rsid w:val="007B6D79"/>
    <w:rsid w:val="007C6E06"/>
    <w:rsid w:val="007D1526"/>
    <w:rsid w:val="007D2D8E"/>
    <w:rsid w:val="007D6B8A"/>
    <w:rsid w:val="007E01C6"/>
    <w:rsid w:val="007E4D72"/>
    <w:rsid w:val="007E5CF8"/>
    <w:rsid w:val="007E7A4F"/>
    <w:rsid w:val="007E7C39"/>
    <w:rsid w:val="007F2519"/>
    <w:rsid w:val="007F33AE"/>
    <w:rsid w:val="00805340"/>
    <w:rsid w:val="008064AB"/>
    <w:rsid w:val="008067E7"/>
    <w:rsid w:val="0080737E"/>
    <w:rsid w:val="00807701"/>
    <w:rsid w:val="008105DC"/>
    <w:rsid w:val="00812314"/>
    <w:rsid w:val="00812920"/>
    <w:rsid w:val="00812C58"/>
    <w:rsid w:val="00816A9C"/>
    <w:rsid w:val="00820183"/>
    <w:rsid w:val="00821041"/>
    <w:rsid w:val="00823AE0"/>
    <w:rsid w:val="008250FB"/>
    <w:rsid w:val="0082655D"/>
    <w:rsid w:val="0083067A"/>
    <w:rsid w:val="00833110"/>
    <w:rsid w:val="00834B61"/>
    <w:rsid w:val="00835D19"/>
    <w:rsid w:val="0084075F"/>
    <w:rsid w:val="00842CAF"/>
    <w:rsid w:val="008430C0"/>
    <w:rsid w:val="008433FB"/>
    <w:rsid w:val="00844817"/>
    <w:rsid w:val="00845180"/>
    <w:rsid w:val="0084716D"/>
    <w:rsid w:val="00852530"/>
    <w:rsid w:val="00854182"/>
    <w:rsid w:val="00854597"/>
    <w:rsid w:val="00861AB3"/>
    <w:rsid w:val="00864E6D"/>
    <w:rsid w:val="0086549F"/>
    <w:rsid w:val="00867434"/>
    <w:rsid w:val="00867A9F"/>
    <w:rsid w:val="00867B85"/>
    <w:rsid w:val="00870F39"/>
    <w:rsid w:val="00871728"/>
    <w:rsid w:val="008721C9"/>
    <w:rsid w:val="008727B8"/>
    <w:rsid w:val="00872870"/>
    <w:rsid w:val="00873137"/>
    <w:rsid w:val="008737B4"/>
    <w:rsid w:val="0087575A"/>
    <w:rsid w:val="00875B7E"/>
    <w:rsid w:val="008771F7"/>
    <w:rsid w:val="00877D70"/>
    <w:rsid w:val="00884E4F"/>
    <w:rsid w:val="00887361"/>
    <w:rsid w:val="008876B5"/>
    <w:rsid w:val="00887E70"/>
    <w:rsid w:val="00890869"/>
    <w:rsid w:val="00892AD0"/>
    <w:rsid w:val="008943B8"/>
    <w:rsid w:val="00894C0C"/>
    <w:rsid w:val="008954AF"/>
    <w:rsid w:val="008A297D"/>
    <w:rsid w:val="008A311F"/>
    <w:rsid w:val="008A357B"/>
    <w:rsid w:val="008A4AAF"/>
    <w:rsid w:val="008A594D"/>
    <w:rsid w:val="008A6172"/>
    <w:rsid w:val="008B0F9A"/>
    <w:rsid w:val="008B25FF"/>
    <w:rsid w:val="008B3820"/>
    <w:rsid w:val="008B5D58"/>
    <w:rsid w:val="008B65A5"/>
    <w:rsid w:val="008B661F"/>
    <w:rsid w:val="008B7D0E"/>
    <w:rsid w:val="008C183C"/>
    <w:rsid w:val="008C5097"/>
    <w:rsid w:val="008C5256"/>
    <w:rsid w:val="008C5A35"/>
    <w:rsid w:val="008D212E"/>
    <w:rsid w:val="008D3FFF"/>
    <w:rsid w:val="008D6FCE"/>
    <w:rsid w:val="008E0F31"/>
    <w:rsid w:val="008E2E8B"/>
    <w:rsid w:val="008E33DB"/>
    <w:rsid w:val="008F156E"/>
    <w:rsid w:val="008F6B49"/>
    <w:rsid w:val="008F7D7E"/>
    <w:rsid w:val="009013AC"/>
    <w:rsid w:val="00901DD8"/>
    <w:rsid w:val="00904849"/>
    <w:rsid w:val="00910EB7"/>
    <w:rsid w:val="00915274"/>
    <w:rsid w:val="00916983"/>
    <w:rsid w:val="00916D62"/>
    <w:rsid w:val="00917166"/>
    <w:rsid w:val="00920C71"/>
    <w:rsid w:val="009273ED"/>
    <w:rsid w:val="0092746E"/>
    <w:rsid w:val="00930957"/>
    <w:rsid w:val="00932F4F"/>
    <w:rsid w:val="00933844"/>
    <w:rsid w:val="00935D35"/>
    <w:rsid w:val="0094093E"/>
    <w:rsid w:val="009424ED"/>
    <w:rsid w:val="00943AEA"/>
    <w:rsid w:val="009461FC"/>
    <w:rsid w:val="00946907"/>
    <w:rsid w:val="00946AD4"/>
    <w:rsid w:val="009503CD"/>
    <w:rsid w:val="009532C9"/>
    <w:rsid w:val="00955A8B"/>
    <w:rsid w:val="00956153"/>
    <w:rsid w:val="0096026D"/>
    <w:rsid w:val="00962427"/>
    <w:rsid w:val="00963467"/>
    <w:rsid w:val="00963970"/>
    <w:rsid w:val="00964200"/>
    <w:rsid w:val="00966098"/>
    <w:rsid w:val="009674D8"/>
    <w:rsid w:val="00970C4D"/>
    <w:rsid w:val="009727AB"/>
    <w:rsid w:val="009831CC"/>
    <w:rsid w:val="00990007"/>
    <w:rsid w:val="0099034B"/>
    <w:rsid w:val="009916F8"/>
    <w:rsid w:val="00992123"/>
    <w:rsid w:val="0099395A"/>
    <w:rsid w:val="0099679A"/>
    <w:rsid w:val="00997126"/>
    <w:rsid w:val="009974E7"/>
    <w:rsid w:val="009A25E2"/>
    <w:rsid w:val="009A3CCE"/>
    <w:rsid w:val="009A5A74"/>
    <w:rsid w:val="009B4810"/>
    <w:rsid w:val="009B6049"/>
    <w:rsid w:val="009B7954"/>
    <w:rsid w:val="009C317E"/>
    <w:rsid w:val="009D05CA"/>
    <w:rsid w:val="009D2C58"/>
    <w:rsid w:val="009D4F60"/>
    <w:rsid w:val="009D5E19"/>
    <w:rsid w:val="009D6B28"/>
    <w:rsid w:val="009E3C25"/>
    <w:rsid w:val="009E5B2D"/>
    <w:rsid w:val="009E684C"/>
    <w:rsid w:val="009F058E"/>
    <w:rsid w:val="009F0930"/>
    <w:rsid w:val="009F12DF"/>
    <w:rsid w:val="009F1957"/>
    <w:rsid w:val="009F25F0"/>
    <w:rsid w:val="009F7861"/>
    <w:rsid w:val="00A01C5C"/>
    <w:rsid w:val="00A02EFB"/>
    <w:rsid w:val="00A121D9"/>
    <w:rsid w:val="00A1222D"/>
    <w:rsid w:val="00A14257"/>
    <w:rsid w:val="00A15E18"/>
    <w:rsid w:val="00A22971"/>
    <w:rsid w:val="00A22E64"/>
    <w:rsid w:val="00A241E0"/>
    <w:rsid w:val="00A254EC"/>
    <w:rsid w:val="00A26BD1"/>
    <w:rsid w:val="00A329B5"/>
    <w:rsid w:val="00A32C87"/>
    <w:rsid w:val="00A33457"/>
    <w:rsid w:val="00A33924"/>
    <w:rsid w:val="00A33B51"/>
    <w:rsid w:val="00A35B43"/>
    <w:rsid w:val="00A36619"/>
    <w:rsid w:val="00A4768B"/>
    <w:rsid w:val="00A52D13"/>
    <w:rsid w:val="00A60BFA"/>
    <w:rsid w:val="00A60DF0"/>
    <w:rsid w:val="00A6419E"/>
    <w:rsid w:val="00A66872"/>
    <w:rsid w:val="00A66F25"/>
    <w:rsid w:val="00A673DF"/>
    <w:rsid w:val="00A71014"/>
    <w:rsid w:val="00A764CE"/>
    <w:rsid w:val="00A82B27"/>
    <w:rsid w:val="00A8414B"/>
    <w:rsid w:val="00A95730"/>
    <w:rsid w:val="00A95D50"/>
    <w:rsid w:val="00A96415"/>
    <w:rsid w:val="00AA07BC"/>
    <w:rsid w:val="00AA07E9"/>
    <w:rsid w:val="00AA47D6"/>
    <w:rsid w:val="00AA5B08"/>
    <w:rsid w:val="00AA7118"/>
    <w:rsid w:val="00AA7F0A"/>
    <w:rsid w:val="00AB128E"/>
    <w:rsid w:val="00AB1476"/>
    <w:rsid w:val="00AB2DA1"/>
    <w:rsid w:val="00AB35A1"/>
    <w:rsid w:val="00AB47DB"/>
    <w:rsid w:val="00AC037A"/>
    <w:rsid w:val="00AC062D"/>
    <w:rsid w:val="00AC6945"/>
    <w:rsid w:val="00AD2B98"/>
    <w:rsid w:val="00AD3A16"/>
    <w:rsid w:val="00AD4A58"/>
    <w:rsid w:val="00AD6308"/>
    <w:rsid w:val="00AE0391"/>
    <w:rsid w:val="00AE0BF7"/>
    <w:rsid w:val="00AE5831"/>
    <w:rsid w:val="00AF35B5"/>
    <w:rsid w:val="00AF73CB"/>
    <w:rsid w:val="00B03C92"/>
    <w:rsid w:val="00B074AB"/>
    <w:rsid w:val="00B13CB3"/>
    <w:rsid w:val="00B1453C"/>
    <w:rsid w:val="00B14D91"/>
    <w:rsid w:val="00B162A4"/>
    <w:rsid w:val="00B208A0"/>
    <w:rsid w:val="00B261A9"/>
    <w:rsid w:val="00B4067A"/>
    <w:rsid w:val="00B43C37"/>
    <w:rsid w:val="00B47498"/>
    <w:rsid w:val="00B51AE6"/>
    <w:rsid w:val="00B51B46"/>
    <w:rsid w:val="00B52025"/>
    <w:rsid w:val="00B54EFE"/>
    <w:rsid w:val="00B5621C"/>
    <w:rsid w:val="00B60290"/>
    <w:rsid w:val="00B60940"/>
    <w:rsid w:val="00B60F17"/>
    <w:rsid w:val="00B62AB8"/>
    <w:rsid w:val="00B62CFA"/>
    <w:rsid w:val="00B648D9"/>
    <w:rsid w:val="00B64F13"/>
    <w:rsid w:val="00B66A88"/>
    <w:rsid w:val="00B7025B"/>
    <w:rsid w:val="00B702C0"/>
    <w:rsid w:val="00B72A7B"/>
    <w:rsid w:val="00B73851"/>
    <w:rsid w:val="00B74B47"/>
    <w:rsid w:val="00B754EA"/>
    <w:rsid w:val="00B80F4D"/>
    <w:rsid w:val="00B8354F"/>
    <w:rsid w:val="00B84419"/>
    <w:rsid w:val="00B84A3C"/>
    <w:rsid w:val="00B84AFC"/>
    <w:rsid w:val="00B876CF"/>
    <w:rsid w:val="00B94632"/>
    <w:rsid w:val="00B95AAF"/>
    <w:rsid w:val="00B96919"/>
    <w:rsid w:val="00BA069B"/>
    <w:rsid w:val="00BA0D4B"/>
    <w:rsid w:val="00BA538D"/>
    <w:rsid w:val="00BA7E80"/>
    <w:rsid w:val="00BB3171"/>
    <w:rsid w:val="00BB33F1"/>
    <w:rsid w:val="00BB5F62"/>
    <w:rsid w:val="00BD2A74"/>
    <w:rsid w:val="00BD5716"/>
    <w:rsid w:val="00BD6746"/>
    <w:rsid w:val="00BD740C"/>
    <w:rsid w:val="00BE49A9"/>
    <w:rsid w:val="00BE4F38"/>
    <w:rsid w:val="00BE6102"/>
    <w:rsid w:val="00BF77F8"/>
    <w:rsid w:val="00BF7B38"/>
    <w:rsid w:val="00C018EA"/>
    <w:rsid w:val="00C039D5"/>
    <w:rsid w:val="00C100B7"/>
    <w:rsid w:val="00C104BF"/>
    <w:rsid w:val="00C1259B"/>
    <w:rsid w:val="00C143DE"/>
    <w:rsid w:val="00C14644"/>
    <w:rsid w:val="00C14B03"/>
    <w:rsid w:val="00C150FA"/>
    <w:rsid w:val="00C15B37"/>
    <w:rsid w:val="00C23582"/>
    <w:rsid w:val="00C24484"/>
    <w:rsid w:val="00C24721"/>
    <w:rsid w:val="00C2731F"/>
    <w:rsid w:val="00C343C2"/>
    <w:rsid w:val="00C40BBE"/>
    <w:rsid w:val="00C42981"/>
    <w:rsid w:val="00C448A5"/>
    <w:rsid w:val="00C45D65"/>
    <w:rsid w:val="00C4677E"/>
    <w:rsid w:val="00C47073"/>
    <w:rsid w:val="00C470ED"/>
    <w:rsid w:val="00C50E80"/>
    <w:rsid w:val="00C51DA4"/>
    <w:rsid w:val="00C536B2"/>
    <w:rsid w:val="00C560B3"/>
    <w:rsid w:val="00C6479B"/>
    <w:rsid w:val="00C675CE"/>
    <w:rsid w:val="00C74043"/>
    <w:rsid w:val="00C83658"/>
    <w:rsid w:val="00C91B27"/>
    <w:rsid w:val="00C93106"/>
    <w:rsid w:val="00C94375"/>
    <w:rsid w:val="00CA0567"/>
    <w:rsid w:val="00CA1841"/>
    <w:rsid w:val="00CA3D4A"/>
    <w:rsid w:val="00CA5013"/>
    <w:rsid w:val="00CA584D"/>
    <w:rsid w:val="00CA6183"/>
    <w:rsid w:val="00CA6B82"/>
    <w:rsid w:val="00CB0927"/>
    <w:rsid w:val="00CB4686"/>
    <w:rsid w:val="00CB49D3"/>
    <w:rsid w:val="00CB6921"/>
    <w:rsid w:val="00CD1A00"/>
    <w:rsid w:val="00CD2491"/>
    <w:rsid w:val="00CD2B8A"/>
    <w:rsid w:val="00CD47E0"/>
    <w:rsid w:val="00CE1410"/>
    <w:rsid w:val="00CE4CA0"/>
    <w:rsid w:val="00CE4F31"/>
    <w:rsid w:val="00CE784C"/>
    <w:rsid w:val="00CF0D2F"/>
    <w:rsid w:val="00CF16E4"/>
    <w:rsid w:val="00CF4CC4"/>
    <w:rsid w:val="00CF67A7"/>
    <w:rsid w:val="00CF6C1E"/>
    <w:rsid w:val="00CF7BDC"/>
    <w:rsid w:val="00D0261B"/>
    <w:rsid w:val="00D0361E"/>
    <w:rsid w:val="00D04448"/>
    <w:rsid w:val="00D1138F"/>
    <w:rsid w:val="00D11AE4"/>
    <w:rsid w:val="00D12158"/>
    <w:rsid w:val="00D14923"/>
    <w:rsid w:val="00D14E9C"/>
    <w:rsid w:val="00D15431"/>
    <w:rsid w:val="00D15A21"/>
    <w:rsid w:val="00D16840"/>
    <w:rsid w:val="00D20D7B"/>
    <w:rsid w:val="00D22993"/>
    <w:rsid w:val="00D2329E"/>
    <w:rsid w:val="00D23395"/>
    <w:rsid w:val="00D23DB9"/>
    <w:rsid w:val="00D25766"/>
    <w:rsid w:val="00D33EF7"/>
    <w:rsid w:val="00D342B7"/>
    <w:rsid w:val="00D36365"/>
    <w:rsid w:val="00D510BA"/>
    <w:rsid w:val="00D546FB"/>
    <w:rsid w:val="00D60621"/>
    <w:rsid w:val="00D61F3B"/>
    <w:rsid w:val="00D650C8"/>
    <w:rsid w:val="00D67338"/>
    <w:rsid w:val="00D70816"/>
    <w:rsid w:val="00D77620"/>
    <w:rsid w:val="00D77F6C"/>
    <w:rsid w:val="00D80332"/>
    <w:rsid w:val="00D81974"/>
    <w:rsid w:val="00D82253"/>
    <w:rsid w:val="00D93AED"/>
    <w:rsid w:val="00D967B6"/>
    <w:rsid w:val="00DA11E3"/>
    <w:rsid w:val="00DA53F5"/>
    <w:rsid w:val="00DA6694"/>
    <w:rsid w:val="00DA6A38"/>
    <w:rsid w:val="00DA7DE4"/>
    <w:rsid w:val="00DB1A14"/>
    <w:rsid w:val="00DB41C1"/>
    <w:rsid w:val="00DB4593"/>
    <w:rsid w:val="00DB4BB4"/>
    <w:rsid w:val="00DB519E"/>
    <w:rsid w:val="00DB5ABF"/>
    <w:rsid w:val="00DB62DB"/>
    <w:rsid w:val="00DC0148"/>
    <w:rsid w:val="00DC33CF"/>
    <w:rsid w:val="00DC34FD"/>
    <w:rsid w:val="00DC64F2"/>
    <w:rsid w:val="00DD01C9"/>
    <w:rsid w:val="00DD37E9"/>
    <w:rsid w:val="00DE0333"/>
    <w:rsid w:val="00DE3343"/>
    <w:rsid w:val="00DE49AA"/>
    <w:rsid w:val="00DE689A"/>
    <w:rsid w:val="00DE6B9D"/>
    <w:rsid w:val="00DE71B4"/>
    <w:rsid w:val="00DF77FC"/>
    <w:rsid w:val="00DF78B9"/>
    <w:rsid w:val="00E00076"/>
    <w:rsid w:val="00E0076E"/>
    <w:rsid w:val="00E01DC9"/>
    <w:rsid w:val="00E02F2A"/>
    <w:rsid w:val="00E07FFA"/>
    <w:rsid w:val="00E104FC"/>
    <w:rsid w:val="00E115C7"/>
    <w:rsid w:val="00E1262F"/>
    <w:rsid w:val="00E12B66"/>
    <w:rsid w:val="00E1437D"/>
    <w:rsid w:val="00E14508"/>
    <w:rsid w:val="00E1557C"/>
    <w:rsid w:val="00E15725"/>
    <w:rsid w:val="00E16BAF"/>
    <w:rsid w:val="00E16FAE"/>
    <w:rsid w:val="00E2322B"/>
    <w:rsid w:val="00E234AD"/>
    <w:rsid w:val="00E245AD"/>
    <w:rsid w:val="00E30186"/>
    <w:rsid w:val="00E304CC"/>
    <w:rsid w:val="00E32A58"/>
    <w:rsid w:val="00E34FA4"/>
    <w:rsid w:val="00E3758F"/>
    <w:rsid w:val="00E436AD"/>
    <w:rsid w:val="00E438ED"/>
    <w:rsid w:val="00E4495A"/>
    <w:rsid w:val="00E44A09"/>
    <w:rsid w:val="00E546D5"/>
    <w:rsid w:val="00E60941"/>
    <w:rsid w:val="00E62CD4"/>
    <w:rsid w:val="00E676B2"/>
    <w:rsid w:val="00E6789D"/>
    <w:rsid w:val="00E679F3"/>
    <w:rsid w:val="00E749C9"/>
    <w:rsid w:val="00E76CC7"/>
    <w:rsid w:val="00E806EB"/>
    <w:rsid w:val="00E81664"/>
    <w:rsid w:val="00E82F8F"/>
    <w:rsid w:val="00E8789D"/>
    <w:rsid w:val="00E977DB"/>
    <w:rsid w:val="00EA233A"/>
    <w:rsid w:val="00EA250B"/>
    <w:rsid w:val="00EA6713"/>
    <w:rsid w:val="00EB00D9"/>
    <w:rsid w:val="00EB3132"/>
    <w:rsid w:val="00EB4E53"/>
    <w:rsid w:val="00EB608E"/>
    <w:rsid w:val="00EB63BE"/>
    <w:rsid w:val="00EB7507"/>
    <w:rsid w:val="00EC0C9A"/>
    <w:rsid w:val="00EC1764"/>
    <w:rsid w:val="00EC2969"/>
    <w:rsid w:val="00EC29D4"/>
    <w:rsid w:val="00EC3914"/>
    <w:rsid w:val="00EC3F49"/>
    <w:rsid w:val="00EC76B6"/>
    <w:rsid w:val="00EC7EB1"/>
    <w:rsid w:val="00ED0BE6"/>
    <w:rsid w:val="00ED1093"/>
    <w:rsid w:val="00ED19BA"/>
    <w:rsid w:val="00ED2315"/>
    <w:rsid w:val="00ED4F75"/>
    <w:rsid w:val="00EE0904"/>
    <w:rsid w:val="00EE6D11"/>
    <w:rsid w:val="00EF038A"/>
    <w:rsid w:val="00F04C30"/>
    <w:rsid w:val="00F10432"/>
    <w:rsid w:val="00F1289E"/>
    <w:rsid w:val="00F13CA7"/>
    <w:rsid w:val="00F1790C"/>
    <w:rsid w:val="00F27409"/>
    <w:rsid w:val="00F27FBF"/>
    <w:rsid w:val="00F30A9A"/>
    <w:rsid w:val="00F32ACF"/>
    <w:rsid w:val="00F33C0A"/>
    <w:rsid w:val="00F358FA"/>
    <w:rsid w:val="00F41E7C"/>
    <w:rsid w:val="00F42F8B"/>
    <w:rsid w:val="00F43503"/>
    <w:rsid w:val="00F44412"/>
    <w:rsid w:val="00F45D65"/>
    <w:rsid w:val="00F465E9"/>
    <w:rsid w:val="00F47D31"/>
    <w:rsid w:val="00F515EB"/>
    <w:rsid w:val="00F52A0F"/>
    <w:rsid w:val="00F52F59"/>
    <w:rsid w:val="00F5744F"/>
    <w:rsid w:val="00F63062"/>
    <w:rsid w:val="00F6621F"/>
    <w:rsid w:val="00F7116A"/>
    <w:rsid w:val="00F749EE"/>
    <w:rsid w:val="00F839B1"/>
    <w:rsid w:val="00F83FAA"/>
    <w:rsid w:val="00F85501"/>
    <w:rsid w:val="00F90CC7"/>
    <w:rsid w:val="00FA3333"/>
    <w:rsid w:val="00FA614B"/>
    <w:rsid w:val="00FB363F"/>
    <w:rsid w:val="00FB47E7"/>
    <w:rsid w:val="00FB56A0"/>
    <w:rsid w:val="00FB581C"/>
    <w:rsid w:val="00FB6CCD"/>
    <w:rsid w:val="00FC289A"/>
    <w:rsid w:val="00FC2C65"/>
    <w:rsid w:val="00FD05C5"/>
    <w:rsid w:val="00FD4D3B"/>
    <w:rsid w:val="00FE1E04"/>
    <w:rsid w:val="00FE2AC4"/>
    <w:rsid w:val="00FE4311"/>
    <w:rsid w:val="00FE4ED6"/>
    <w:rsid w:val="00FE5C4A"/>
    <w:rsid w:val="00FE621D"/>
    <w:rsid w:val="00FF1F58"/>
    <w:rsid w:val="00FF53FB"/>
    <w:rsid w:val="00FF6C4C"/>
    <w:rsid w:val="1DDE9171"/>
    <w:rsid w:val="273274D0"/>
    <w:rsid w:val="294EE4C3"/>
    <w:rsid w:val="2CD000EA"/>
    <w:rsid w:val="4734F0A8"/>
    <w:rsid w:val="61E52233"/>
    <w:rsid w:val="62300D6F"/>
    <w:rsid w:val="6BE77085"/>
    <w:rsid w:val="7FEB79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029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5D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5D19"/>
    <w:pPr>
      <w:keepNext/>
      <w:jc w:val="center"/>
      <w:outlineLvl w:val="0"/>
    </w:pPr>
    <w:rPr>
      <w:rFonts w:ascii="Arial" w:hAnsi="Arial" w:cs="Arial"/>
      <w:sz w:val="44"/>
      <w:szCs w:val="44"/>
    </w:rPr>
  </w:style>
  <w:style w:type="paragraph" w:styleId="Heading2">
    <w:name w:val="heading 2"/>
    <w:basedOn w:val="Heading3"/>
    <w:next w:val="Normal"/>
    <w:link w:val="Heading2Char"/>
    <w:uiPriority w:val="9"/>
    <w:qFormat/>
    <w:rsid w:val="00835D19"/>
    <w:pPr>
      <w:outlineLvl w:val="1"/>
    </w:pPr>
  </w:style>
  <w:style w:type="paragraph" w:styleId="Heading3">
    <w:name w:val="heading 3"/>
    <w:basedOn w:val="Heading4"/>
    <w:next w:val="Normal"/>
    <w:link w:val="Heading3Char"/>
    <w:uiPriority w:val="9"/>
    <w:qFormat/>
    <w:rsid w:val="00835D19"/>
    <w:pPr>
      <w:outlineLvl w:val="2"/>
    </w:pPr>
    <w:rPr>
      <w:i w:val="0"/>
      <w:sz w:val="28"/>
      <w:szCs w:val="26"/>
    </w:rPr>
  </w:style>
  <w:style w:type="paragraph" w:styleId="Heading4">
    <w:name w:val="heading 4"/>
    <w:basedOn w:val="Normal"/>
    <w:next w:val="Normal"/>
    <w:link w:val="Heading4Char"/>
    <w:uiPriority w:val="9"/>
    <w:qFormat/>
    <w:rsid w:val="00835D19"/>
    <w:pPr>
      <w:spacing w:before="240" w:after="60"/>
      <w:outlineLvl w:val="3"/>
    </w:pPr>
    <w:rPr>
      <w:rFonts w:ascii="Arial" w:hAnsi="Arial" w:cs="Arial"/>
      <w:b/>
      <w:i/>
      <w:sz w:val="22"/>
    </w:rPr>
  </w:style>
  <w:style w:type="paragraph" w:styleId="Heading5">
    <w:name w:val="heading 5"/>
    <w:basedOn w:val="Normal"/>
    <w:next w:val="Normal"/>
    <w:link w:val="Heading5Char"/>
    <w:uiPriority w:val="99"/>
    <w:rsid w:val="00835D19"/>
    <w:pPr>
      <w:keepNext/>
      <w:tabs>
        <w:tab w:val="left" w:pos="680"/>
      </w:tabs>
      <w:spacing w:after="120"/>
      <w:outlineLvl w:val="4"/>
    </w:pPr>
    <w:rPr>
      <w:rFonts w:ascii="Arial" w:hAnsi="Arial" w:cs="Arial"/>
    </w:rPr>
  </w:style>
  <w:style w:type="paragraph" w:styleId="Heading6">
    <w:name w:val="heading 6"/>
    <w:basedOn w:val="Normal"/>
    <w:next w:val="Normal"/>
    <w:link w:val="Heading6Char"/>
    <w:uiPriority w:val="99"/>
    <w:rsid w:val="00835D19"/>
    <w:pPr>
      <w:keepNext/>
      <w:tabs>
        <w:tab w:val="left" w:pos="907"/>
      </w:tabs>
      <w:spacing w:after="120"/>
      <w:outlineLvl w:val="5"/>
    </w:pPr>
    <w:rPr>
      <w:rFonts w:ascii="Arial" w:hAnsi="Arial" w:cs="Arial"/>
      <w:i/>
      <w:iCs/>
    </w:rPr>
  </w:style>
  <w:style w:type="paragraph" w:styleId="Heading7">
    <w:name w:val="heading 7"/>
    <w:basedOn w:val="Normal"/>
    <w:next w:val="Normal"/>
    <w:link w:val="Heading7Char"/>
    <w:uiPriority w:val="99"/>
    <w:rsid w:val="00835D19"/>
    <w:pPr>
      <w:keepNext/>
      <w:spacing w:before="120" w:after="60"/>
      <w:ind w:left="284"/>
      <w:outlineLvl w:val="6"/>
    </w:pPr>
    <w:rPr>
      <w:b/>
      <w:bCs/>
      <w:i/>
      <w:iCs/>
    </w:rPr>
  </w:style>
  <w:style w:type="paragraph" w:styleId="Heading8">
    <w:name w:val="heading 8"/>
    <w:basedOn w:val="Normal"/>
    <w:next w:val="Normal"/>
    <w:link w:val="Heading8Char"/>
    <w:uiPriority w:val="99"/>
    <w:rsid w:val="00835D19"/>
    <w:pPr>
      <w:keepNext/>
      <w:spacing w:before="120"/>
      <w:ind w:left="284"/>
      <w:outlineLvl w:val="7"/>
    </w:pPr>
    <w:rPr>
      <w:b/>
      <w:bCs/>
      <w:i/>
      <w:iCs/>
    </w:rPr>
  </w:style>
  <w:style w:type="paragraph" w:styleId="Heading9">
    <w:name w:val="heading 9"/>
    <w:basedOn w:val="Normal"/>
    <w:next w:val="Normal"/>
    <w:link w:val="Heading9Char"/>
    <w:uiPriority w:val="99"/>
    <w:rsid w:val="00835D19"/>
    <w:pPr>
      <w:keepNext/>
      <w:spacing w:after="120"/>
      <w:ind w:left="567" w:hanging="567"/>
      <w:outlineLvl w:val="8"/>
    </w:pPr>
    <w:rPr>
      <w:rFonts w:ascii="Arial" w:hAnsi="Arial" w:cs="Arial"/>
      <w:b/>
      <w:b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D19"/>
    <w:rPr>
      <w:rFonts w:ascii="Arial" w:eastAsia="Times New Roman" w:hAnsi="Arial" w:cs="Arial"/>
      <w:sz w:val="44"/>
      <w:szCs w:val="44"/>
    </w:rPr>
  </w:style>
  <w:style w:type="character" w:customStyle="1" w:styleId="Heading2Char">
    <w:name w:val="Heading 2 Char"/>
    <w:basedOn w:val="DefaultParagraphFont"/>
    <w:link w:val="Heading2"/>
    <w:uiPriority w:val="9"/>
    <w:rsid w:val="00835D19"/>
    <w:rPr>
      <w:rFonts w:ascii="Arial" w:eastAsia="Times New Roman" w:hAnsi="Arial" w:cs="Arial"/>
      <w:b/>
      <w:sz w:val="28"/>
      <w:szCs w:val="26"/>
    </w:rPr>
  </w:style>
  <w:style w:type="character" w:customStyle="1" w:styleId="Heading3Char">
    <w:name w:val="Heading 3 Char"/>
    <w:basedOn w:val="DefaultParagraphFont"/>
    <w:link w:val="Heading3"/>
    <w:uiPriority w:val="9"/>
    <w:rsid w:val="00835D19"/>
    <w:rPr>
      <w:rFonts w:ascii="Arial" w:eastAsia="Times New Roman" w:hAnsi="Arial" w:cs="Arial"/>
      <w:b/>
      <w:sz w:val="28"/>
      <w:szCs w:val="26"/>
    </w:rPr>
  </w:style>
  <w:style w:type="character" w:customStyle="1" w:styleId="Heading4Char">
    <w:name w:val="Heading 4 Char"/>
    <w:basedOn w:val="DefaultParagraphFont"/>
    <w:link w:val="Heading4"/>
    <w:uiPriority w:val="9"/>
    <w:rsid w:val="00835D19"/>
    <w:rPr>
      <w:rFonts w:ascii="Arial" w:eastAsia="Times New Roman" w:hAnsi="Arial" w:cs="Arial"/>
      <w:b/>
      <w:i/>
      <w:szCs w:val="24"/>
    </w:rPr>
  </w:style>
  <w:style w:type="character" w:customStyle="1" w:styleId="Heading5Char">
    <w:name w:val="Heading 5 Char"/>
    <w:basedOn w:val="DefaultParagraphFont"/>
    <w:link w:val="Heading5"/>
    <w:uiPriority w:val="99"/>
    <w:rsid w:val="00835D19"/>
    <w:rPr>
      <w:rFonts w:ascii="Arial" w:eastAsia="Times New Roman" w:hAnsi="Arial" w:cs="Arial"/>
      <w:sz w:val="24"/>
      <w:szCs w:val="24"/>
    </w:rPr>
  </w:style>
  <w:style w:type="character" w:customStyle="1" w:styleId="Heading6Char">
    <w:name w:val="Heading 6 Char"/>
    <w:basedOn w:val="DefaultParagraphFont"/>
    <w:link w:val="Heading6"/>
    <w:uiPriority w:val="99"/>
    <w:rsid w:val="00835D19"/>
    <w:rPr>
      <w:rFonts w:ascii="Arial" w:eastAsia="Times New Roman" w:hAnsi="Arial" w:cs="Arial"/>
      <w:i/>
      <w:iCs/>
      <w:sz w:val="24"/>
      <w:szCs w:val="24"/>
    </w:rPr>
  </w:style>
  <w:style w:type="character" w:customStyle="1" w:styleId="Heading7Char">
    <w:name w:val="Heading 7 Char"/>
    <w:basedOn w:val="DefaultParagraphFont"/>
    <w:link w:val="Heading7"/>
    <w:uiPriority w:val="99"/>
    <w:rsid w:val="00835D19"/>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uiPriority w:val="99"/>
    <w:rsid w:val="00835D19"/>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uiPriority w:val="99"/>
    <w:rsid w:val="00835D19"/>
    <w:rPr>
      <w:rFonts w:ascii="Arial" w:eastAsia="Times New Roman" w:hAnsi="Arial" w:cs="Arial"/>
      <w:b/>
      <w:bCs/>
      <w:caps/>
      <w:sz w:val="20"/>
      <w:szCs w:val="20"/>
    </w:rPr>
  </w:style>
  <w:style w:type="paragraph" w:customStyle="1" w:styleId="CharChar1Char">
    <w:name w:val="Char Char1 Char"/>
    <w:basedOn w:val="Normal"/>
    <w:uiPriority w:val="99"/>
    <w:rsid w:val="00835D19"/>
    <w:pPr>
      <w:numPr>
        <w:ilvl w:val="1"/>
        <w:numId w:val="2"/>
      </w:numPr>
      <w:tabs>
        <w:tab w:val="clear" w:pos="1505"/>
      </w:tabs>
    </w:pPr>
    <w:rPr>
      <w:rFonts w:ascii="Arial" w:hAnsi="Arial" w:cs="Arial"/>
      <w:sz w:val="22"/>
      <w:szCs w:val="22"/>
    </w:rPr>
  </w:style>
  <w:style w:type="paragraph" w:styleId="Footer">
    <w:name w:val="footer"/>
    <w:basedOn w:val="Normal"/>
    <w:link w:val="FooterChar"/>
    <w:uiPriority w:val="99"/>
    <w:rsid w:val="00835D19"/>
    <w:pPr>
      <w:tabs>
        <w:tab w:val="center" w:pos="4153"/>
        <w:tab w:val="right" w:pos="8306"/>
      </w:tabs>
    </w:pPr>
  </w:style>
  <w:style w:type="character" w:customStyle="1" w:styleId="FooterChar">
    <w:name w:val="Footer Char"/>
    <w:basedOn w:val="DefaultParagraphFont"/>
    <w:link w:val="Footer"/>
    <w:uiPriority w:val="99"/>
    <w:rsid w:val="00835D19"/>
    <w:rPr>
      <w:rFonts w:ascii="Times New Roman" w:eastAsia="Times New Roman" w:hAnsi="Times New Roman" w:cs="Times New Roman"/>
      <w:sz w:val="24"/>
      <w:szCs w:val="24"/>
    </w:rPr>
  </w:style>
  <w:style w:type="paragraph" w:customStyle="1" w:styleId="Bullet">
    <w:name w:val="Bullet"/>
    <w:basedOn w:val="Normal"/>
    <w:link w:val="BulletChar"/>
    <w:uiPriority w:val="99"/>
    <w:rsid w:val="00835D19"/>
    <w:pPr>
      <w:widowControl w:val="0"/>
      <w:spacing w:before="120"/>
    </w:pPr>
  </w:style>
  <w:style w:type="paragraph" w:styleId="Header">
    <w:name w:val="header"/>
    <w:basedOn w:val="Normal"/>
    <w:link w:val="HeaderChar"/>
    <w:uiPriority w:val="99"/>
    <w:rsid w:val="00835D19"/>
    <w:pPr>
      <w:tabs>
        <w:tab w:val="center" w:pos="4153"/>
        <w:tab w:val="right" w:pos="8306"/>
      </w:tabs>
    </w:pPr>
  </w:style>
  <w:style w:type="character" w:customStyle="1" w:styleId="HeaderChar">
    <w:name w:val="Header Char"/>
    <w:basedOn w:val="DefaultParagraphFont"/>
    <w:link w:val="Header"/>
    <w:uiPriority w:val="99"/>
    <w:rsid w:val="00835D19"/>
    <w:rPr>
      <w:rFonts w:ascii="Times New Roman" w:eastAsia="Times New Roman" w:hAnsi="Times New Roman" w:cs="Times New Roman"/>
      <w:sz w:val="24"/>
      <w:szCs w:val="24"/>
    </w:rPr>
  </w:style>
  <w:style w:type="paragraph" w:customStyle="1" w:styleId="Bullet20">
    <w:name w:val="Bullet 2"/>
    <w:basedOn w:val="Normal"/>
    <w:uiPriority w:val="99"/>
    <w:rsid w:val="00835D19"/>
    <w:pPr>
      <w:tabs>
        <w:tab w:val="num" w:pos="992"/>
      </w:tabs>
      <w:spacing w:before="120"/>
      <w:ind w:left="992" w:hanging="425"/>
    </w:pPr>
  </w:style>
  <w:style w:type="paragraph" w:customStyle="1" w:styleId="Heading10">
    <w:name w:val="Heading 10"/>
    <w:basedOn w:val="Heading9"/>
    <w:uiPriority w:val="99"/>
    <w:rsid w:val="00835D19"/>
    <w:pPr>
      <w:numPr>
        <w:numId w:val="1"/>
      </w:numPr>
      <w:tabs>
        <w:tab w:val="clear" w:pos="992"/>
      </w:tabs>
    </w:pPr>
    <w:rPr>
      <w:caps w:val="0"/>
    </w:rPr>
  </w:style>
  <w:style w:type="paragraph" w:customStyle="1" w:styleId="Indent1">
    <w:name w:val="Indent 1"/>
    <w:basedOn w:val="Normal"/>
    <w:uiPriority w:val="99"/>
    <w:rsid w:val="00835D19"/>
    <w:pPr>
      <w:ind w:left="567"/>
    </w:pPr>
  </w:style>
  <w:style w:type="paragraph" w:customStyle="1" w:styleId="Indent2">
    <w:name w:val="Indent 2"/>
    <w:basedOn w:val="Normal"/>
    <w:uiPriority w:val="99"/>
    <w:rsid w:val="00835D19"/>
    <w:pPr>
      <w:tabs>
        <w:tab w:val="num" w:pos="992"/>
      </w:tabs>
      <w:spacing w:before="120"/>
      <w:ind w:left="992" w:hanging="425"/>
    </w:pPr>
  </w:style>
  <w:style w:type="paragraph" w:styleId="BodyText">
    <w:name w:val="Body Text"/>
    <w:basedOn w:val="Normal"/>
    <w:link w:val="BodyTextChar"/>
    <w:uiPriority w:val="99"/>
    <w:rsid w:val="00835D19"/>
    <w:rPr>
      <w:b/>
      <w:bCs/>
    </w:rPr>
  </w:style>
  <w:style w:type="character" w:customStyle="1" w:styleId="BodyTextChar">
    <w:name w:val="Body Text Char"/>
    <w:basedOn w:val="DefaultParagraphFont"/>
    <w:link w:val="BodyText"/>
    <w:uiPriority w:val="99"/>
    <w:rsid w:val="00835D19"/>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835D19"/>
    <w:pPr>
      <w:ind w:left="800"/>
    </w:pPr>
  </w:style>
  <w:style w:type="character" w:customStyle="1" w:styleId="BodyTextIndentChar">
    <w:name w:val="Body Text Indent Char"/>
    <w:basedOn w:val="DefaultParagraphFont"/>
    <w:link w:val="BodyTextIndent"/>
    <w:uiPriority w:val="99"/>
    <w:rsid w:val="00835D19"/>
    <w:rPr>
      <w:rFonts w:ascii="Times New Roman" w:eastAsia="Times New Roman" w:hAnsi="Times New Roman" w:cs="Times New Roman"/>
      <w:sz w:val="24"/>
      <w:szCs w:val="24"/>
    </w:rPr>
  </w:style>
  <w:style w:type="paragraph" w:styleId="BodyText3">
    <w:name w:val="Body Text 3"/>
    <w:basedOn w:val="Normal"/>
    <w:link w:val="BodyText3Char"/>
    <w:uiPriority w:val="99"/>
    <w:rsid w:val="00835D19"/>
    <w:rPr>
      <w:rFonts w:ascii="Arial" w:hAnsi="Arial" w:cs="Arial"/>
      <w:sz w:val="20"/>
      <w:szCs w:val="20"/>
    </w:rPr>
  </w:style>
  <w:style w:type="character" w:customStyle="1" w:styleId="BodyText3Char">
    <w:name w:val="Body Text 3 Char"/>
    <w:basedOn w:val="DefaultParagraphFont"/>
    <w:link w:val="BodyText3"/>
    <w:uiPriority w:val="99"/>
    <w:rsid w:val="00835D19"/>
    <w:rPr>
      <w:rFonts w:ascii="Arial" w:eastAsia="Times New Roman" w:hAnsi="Arial" w:cs="Arial"/>
      <w:sz w:val="20"/>
      <w:szCs w:val="20"/>
    </w:rPr>
  </w:style>
  <w:style w:type="character" w:styleId="Hyperlink">
    <w:name w:val="Hyperlink"/>
    <w:basedOn w:val="DefaultParagraphFont"/>
    <w:uiPriority w:val="99"/>
    <w:rsid w:val="00835D19"/>
    <w:rPr>
      <w:rFonts w:ascii="Arial" w:hAnsi="Arial" w:cs="Arial"/>
      <w:color w:val="0000FF"/>
      <w:sz w:val="22"/>
      <w:szCs w:val="22"/>
      <w:u w:val="single"/>
      <w:lang w:val="en-AU" w:eastAsia="en-US"/>
    </w:rPr>
  </w:style>
  <w:style w:type="character" w:styleId="FollowedHyperlink">
    <w:name w:val="FollowedHyperlink"/>
    <w:basedOn w:val="DefaultParagraphFont"/>
    <w:uiPriority w:val="99"/>
    <w:rsid w:val="00835D19"/>
    <w:rPr>
      <w:rFonts w:ascii="Arial" w:hAnsi="Arial" w:cs="Arial"/>
      <w:color w:val="800080"/>
      <w:sz w:val="22"/>
      <w:szCs w:val="22"/>
      <w:u w:val="single"/>
      <w:lang w:val="en-AU" w:eastAsia="en-US"/>
    </w:rPr>
  </w:style>
  <w:style w:type="paragraph" w:styleId="BodyTextIndent2">
    <w:name w:val="Body Text Indent 2"/>
    <w:basedOn w:val="Normal"/>
    <w:link w:val="BodyTextIndent2Char"/>
    <w:uiPriority w:val="99"/>
    <w:rsid w:val="00835D19"/>
    <w:pPr>
      <w:ind w:left="720"/>
    </w:pPr>
  </w:style>
  <w:style w:type="character" w:customStyle="1" w:styleId="BodyTextIndent2Char">
    <w:name w:val="Body Text Indent 2 Char"/>
    <w:basedOn w:val="DefaultParagraphFont"/>
    <w:link w:val="BodyTextIndent2"/>
    <w:uiPriority w:val="99"/>
    <w:rsid w:val="00835D19"/>
    <w:rPr>
      <w:rFonts w:ascii="Times New Roman" w:eastAsia="Times New Roman" w:hAnsi="Times New Roman" w:cs="Times New Roman"/>
      <w:sz w:val="24"/>
      <w:szCs w:val="24"/>
    </w:rPr>
  </w:style>
  <w:style w:type="character" w:styleId="PageNumber">
    <w:name w:val="page number"/>
    <w:basedOn w:val="DefaultParagraphFont"/>
    <w:uiPriority w:val="99"/>
    <w:rsid w:val="00835D19"/>
    <w:rPr>
      <w:rFonts w:ascii="Arial" w:hAnsi="Arial" w:cs="Arial"/>
      <w:sz w:val="22"/>
      <w:szCs w:val="22"/>
      <w:lang w:val="en-AU" w:eastAsia="en-US"/>
    </w:rPr>
  </w:style>
  <w:style w:type="paragraph" w:styleId="NormalWeb">
    <w:name w:val="Normal (Web)"/>
    <w:basedOn w:val="Normal"/>
    <w:link w:val="NormalWebChar"/>
    <w:uiPriority w:val="99"/>
    <w:rsid w:val="00835D19"/>
    <w:pPr>
      <w:spacing w:before="100" w:beforeAutospacing="1" w:after="100" w:afterAutospacing="1"/>
    </w:pPr>
    <w:rPr>
      <w:rFonts w:ascii="Arial" w:hAnsi="Arial" w:cs="Arial"/>
      <w:lang w:eastAsia="en-AU"/>
    </w:rPr>
  </w:style>
  <w:style w:type="character" w:customStyle="1" w:styleId="NormalWebChar">
    <w:name w:val="Normal (Web) Char"/>
    <w:basedOn w:val="DefaultParagraphFont"/>
    <w:link w:val="NormalWeb"/>
    <w:uiPriority w:val="99"/>
    <w:locked/>
    <w:rsid w:val="00835D19"/>
    <w:rPr>
      <w:rFonts w:ascii="Arial" w:eastAsia="Times New Roman" w:hAnsi="Arial" w:cs="Arial"/>
      <w:sz w:val="24"/>
      <w:szCs w:val="24"/>
      <w:lang w:eastAsia="en-AU"/>
    </w:rPr>
  </w:style>
  <w:style w:type="paragraph" w:styleId="TOC1">
    <w:name w:val="toc 1"/>
    <w:basedOn w:val="Normal"/>
    <w:next w:val="Normal"/>
    <w:autoRedefine/>
    <w:uiPriority w:val="39"/>
    <w:rsid w:val="00512C94"/>
    <w:pPr>
      <w:tabs>
        <w:tab w:val="left" w:pos="480"/>
        <w:tab w:val="right" w:leader="dot" w:pos="9883"/>
      </w:tabs>
      <w:spacing w:before="120"/>
    </w:pPr>
    <w:rPr>
      <w:rFonts w:asciiTheme="minorHAnsi" w:hAnsiTheme="minorHAnsi"/>
      <w:b/>
      <w:bCs/>
      <w:i/>
      <w:iCs/>
    </w:rPr>
  </w:style>
  <w:style w:type="paragraph" w:styleId="TOC2">
    <w:name w:val="toc 2"/>
    <w:basedOn w:val="Normal"/>
    <w:next w:val="Normal"/>
    <w:autoRedefine/>
    <w:uiPriority w:val="39"/>
    <w:rsid w:val="00835D19"/>
    <w:pPr>
      <w:spacing w:before="120"/>
      <w:ind w:left="240"/>
    </w:pPr>
    <w:rPr>
      <w:rFonts w:asciiTheme="minorHAnsi" w:hAnsiTheme="minorHAnsi"/>
      <w:b/>
      <w:bCs/>
      <w:sz w:val="22"/>
      <w:szCs w:val="22"/>
    </w:rPr>
  </w:style>
  <w:style w:type="paragraph" w:styleId="TOC3">
    <w:name w:val="toc 3"/>
    <w:basedOn w:val="Normal"/>
    <w:next w:val="Normal"/>
    <w:autoRedefine/>
    <w:uiPriority w:val="39"/>
    <w:rsid w:val="000E516C"/>
    <w:pPr>
      <w:tabs>
        <w:tab w:val="left" w:pos="8505"/>
        <w:tab w:val="right" w:leader="dot" w:pos="9464"/>
      </w:tabs>
      <w:ind w:left="480"/>
    </w:pPr>
    <w:rPr>
      <w:rFonts w:asciiTheme="minorHAnsi" w:hAnsiTheme="minorHAnsi"/>
      <w:sz w:val="20"/>
      <w:szCs w:val="20"/>
    </w:rPr>
  </w:style>
  <w:style w:type="character" w:styleId="Strong">
    <w:name w:val="Strong"/>
    <w:basedOn w:val="DefaultParagraphFont"/>
    <w:uiPriority w:val="99"/>
    <w:rsid w:val="00835D19"/>
    <w:rPr>
      <w:rFonts w:ascii="Arial" w:hAnsi="Arial" w:cs="Arial"/>
      <w:b/>
      <w:bCs/>
      <w:sz w:val="22"/>
      <w:szCs w:val="22"/>
      <w:lang w:val="en-AU" w:eastAsia="en-US"/>
    </w:rPr>
  </w:style>
  <w:style w:type="paragraph" w:styleId="z-TopofForm">
    <w:name w:val="HTML Top of Form"/>
    <w:basedOn w:val="Normal"/>
    <w:next w:val="Normal"/>
    <w:link w:val="z-TopofFormChar"/>
    <w:hidden/>
    <w:uiPriority w:val="99"/>
    <w:rsid w:val="00835D1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35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835D1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35D19"/>
    <w:rPr>
      <w:rFonts w:ascii="Arial" w:eastAsia="Times New Roman" w:hAnsi="Arial" w:cs="Arial"/>
      <w:vanish/>
      <w:sz w:val="16"/>
      <w:szCs w:val="16"/>
    </w:rPr>
  </w:style>
  <w:style w:type="paragraph" w:customStyle="1" w:styleId="ModificationCharChar">
    <w:name w:val="Modification Char Char"/>
    <w:basedOn w:val="Normal"/>
    <w:uiPriority w:val="99"/>
    <w:rsid w:val="00835D19"/>
    <w:rPr>
      <w:rFonts w:ascii="Arial" w:hAnsi="Arial" w:cs="Arial"/>
      <w:color w:val="0000FF"/>
      <w:sz w:val="20"/>
      <w:szCs w:val="20"/>
    </w:rPr>
  </w:style>
  <w:style w:type="paragraph" w:customStyle="1" w:styleId="CharChar11">
    <w:name w:val="Char Char11"/>
    <w:basedOn w:val="Normal"/>
    <w:uiPriority w:val="99"/>
    <w:rsid w:val="00835D19"/>
    <w:rPr>
      <w:rFonts w:ascii="Arial" w:hAnsi="Arial" w:cs="Arial"/>
      <w:sz w:val="22"/>
      <w:szCs w:val="22"/>
    </w:rPr>
  </w:style>
  <w:style w:type="paragraph" w:styleId="Subtitle">
    <w:name w:val="Subtitle"/>
    <w:basedOn w:val="Normal"/>
    <w:link w:val="SubtitleChar"/>
    <w:uiPriority w:val="99"/>
    <w:rsid w:val="00835D19"/>
    <w:pPr>
      <w:jc w:val="center"/>
    </w:pPr>
    <w:rPr>
      <w:rFonts w:ascii="Arial" w:hAnsi="Arial" w:cs="Arial"/>
      <w:b/>
      <w:bCs/>
    </w:rPr>
  </w:style>
  <w:style w:type="character" w:customStyle="1" w:styleId="SubtitleChar">
    <w:name w:val="Subtitle Char"/>
    <w:basedOn w:val="DefaultParagraphFont"/>
    <w:link w:val="Subtitle"/>
    <w:uiPriority w:val="99"/>
    <w:rsid w:val="00835D19"/>
    <w:rPr>
      <w:rFonts w:ascii="Arial" w:eastAsia="Times New Roman" w:hAnsi="Arial" w:cs="Arial"/>
      <w:b/>
      <w:bCs/>
      <w:sz w:val="24"/>
      <w:szCs w:val="24"/>
    </w:rPr>
  </w:style>
  <w:style w:type="paragraph" w:customStyle="1" w:styleId="ModificationCharCharCharCharChar">
    <w:name w:val="Modification Char Char Char Char Char"/>
    <w:basedOn w:val="Normal"/>
    <w:link w:val="ModificationCharCharCharCharCharChar"/>
    <w:uiPriority w:val="99"/>
    <w:rsid w:val="00835D19"/>
    <w:pPr>
      <w:widowControl w:val="0"/>
      <w:shd w:val="clear" w:color="auto" w:fill="B3B3B3"/>
      <w:spacing w:after="120"/>
    </w:pPr>
    <w:rPr>
      <w:rFonts w:ascii="Arial" w:hAnsi="Arial" w:cs="Arial"/>
      <w:color w:val="0000FF"/>
    </w:rPr>
  </w:style>
  <w:style w:type="character" w:customStyle="1" w:styleId="ModificationCharCharCharCharCharChar">
    <w:name w:val="Modification Char Char Char Char Char Char"/>
    <w:basedOn w:val="DefaultParagraphFont"/>
    <w:link w:val="ModificationCharCharCharCharChar"/>
    <w:uiPriority w:val="99"/>
    <w:locked/>
    <w:rsid w:val="00835D19"/>
    <w:rPr>
      <w:rFonts w:ascii="Arial" w:eastAsia="Times New Roman" w:hAnsi="Arial" w:cs="Arial"/>
      <w:color w:val="0000FF"/>
      <w:sz w:val="24"/>
      <w:szCs w:val="24"/>
      <w:shd w:val="clear" w:color="auto" w:fill="B3B3B3"/>
    </w:rPr>
  </w:style>
  <w:style w:type="paragraph" w:customStyle="1" w:styleId="CharCharCharChar1CharCharChar">
    <w:name w:val="Char Char Char Char1 Char Char Char"/>
    <w:basedOn w:val="Normal"/>
    <w:uiPriority w:val="99"/>
    <w:rsid w:val="00835D19"/>
    <w:rPr>
      <w:rFonts w:ascii="Arial" w:hAnsi="Arial" w:cs="Arial"/>
      <w:sz w:val="22"/>
      <w:szCs w:val="22"/>
    </w:rPr>
  </w:style>
  <w:style w:type="table" w:styleId="TableGrid">
    <w:name w:val="Table Grid"/>
    <w:basedOn w:val="TableNormal"/>
    <w:uiPriority w:val="39"/>
    <w:rsid w:val="00835D19"/>
    <w:pPr>
      <w:spacing w:after="0" w:line="240" w:lineRule="auto"/>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35D19"/>
    <w:rPr>
      <w:rFonts w:ascii="Tahoma" w:hAnsi="Tahoma" w:cs="Tahoma"/>
      <w:sz w:val="16"/>
      <w:szCs w:val="16"/>
    </w:rPr>
  </w:style>
  <w:style w:type="character" w:customStyle="1" w:styleId="BalloonTextChar">
    <w:name w:val="Balloon Text Char"/>
    <w:basedOn w:val="DefaultParagraphFont"/>
    <w:link w:val="BalloonText"/>
    <w:uiPriority w:val="99"/>
    <w:semiHidden/>
    <w:rsid w:val="00835D19"/>
    <w:rPr>
      <w:rFonts w:ascii="Tahoma" w:eastAsia="Times New Roman" w:hAnsi="Tahoma" w:cs="Tahoma"/>
      <w:sz w:val="16"/>
      <w:szCs w:val="16"/>
    </w:rPr>
  </w:style>
  <w:style w:type="character" w:styleId="CommentReference">
    <w:name w:val="annotation reference"/>
    <w:basedOn w:val="DefaultParagraphFont"/>
    <w:uiPriority w:val="99"/>
    <w:semiHidden/>
    <w:rsid w:val="00835D19"/>
    <w:rPr>
      <w:rFonts w:ascii="Arial" w:hAnsi="Arial" w:cs="Arial"/>
      <w:sz w:val="16"/>
      <w:szCs w:val="16"/>
      <w:lang w:val="en-AU" w:eastAsia="en-US"/>
    </w:rPr>
  </w:style>
  <w:style w:type="paragraph" w:styleId="CommentText">
    <w:name w:val="annotation text"/>
    <w:basedOn w:val="Normal"/>
    <w:link w:val="CommentTextChar"/>
    <w:uiPriority w:val="99"/>
    <w:rsid w:val="00835D19"/>
    <w:rPr>
      <w:sz w:val="20"/>
      <w:szCs w:val="20"/>
    </w:rPr>
  </w:style>
  <w:style w:type="character" w:customStyle="1" w:styleId="CommentTextChar">
    <w:name w:val="Comment Text Char"/>
    <w:basedOn w:val="DefaultParagraphFont"/>
    <w:link w:val="CommentText"/>
    <w:uiPriority w:val="99"/>
    <w:rsid w:val="00835D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35D19"/>
    <w:rPr>
      <w:b/>
      <w:bCs/>
    </w:rPr>
  </w:style>
  <w:style w:type="character" w:customStyle="1" w:styleId="CommentSubjectChar">
    <w:name w:val="Comment Subject Char"/>
    <w:basedOn w:val="CommentTextChar"/>
    <w:link w:val="CommentSubject"/>
    <w:uiPriority w:val="99"/>
    <w:semiHidden/>
    <w:rsid w:val="00835D19"/>
    <w:rPr>
      <w:rFonts w:ascii="Times New Roman" w:eastAsia="Times New Roman" w:hAnsi="Times New Roman" w:cs="Times New Roman"/>
      <w:b/>
      <w:bCs/>
      <w:sz w:val="20"/>
      <w:szCs w:val="20"/>
    </w:rPr>
  </w:style>
  <w:style w:type="character" w:customStyle="1" w:styleId="componentinstructions">
    <w:name w:val="componentinstructions"/>
    <w:basedOn w:val="DefaultParagraphFont"/>
    <w:rsid w:val="00835D19"/>
    <w:rPr>
      <w:rFonts w:ascii="Arial" w:hAnsi="Arial" w:cs="Arial"/>
      <w:sz w:val="22"/>
      <w:szCs w:val="22"/>
      <w:lang w:val="en-AU" w:eastAsia="en-US"/>
    </w:rPr>
  </w:style>
  <w:style w:type="character" w:customStyle="1" w:styleId="mandatoryquestion">
    <w:name w:val="mandatoryquestion"/>
    <w:basedOn w:val="DefaultParagraphFont"/>
    <w:rsid w:val="00835D19"/>
    <w:rPr>
      <w:rFonts w:ascii="Arial" w:hAnsi="Arial" w:cs="Arial"/>
      <w:sz w:val="22"/>
      <w:szCs w:val="22"/>
      <w:lang w:val="en-AU" w:eastAsia="en-US"/>
    </w:rPr>
  </w:style>
  <w:style w:type="paragraph" w:styleId="DocumentMap">
    <w:name w:val="Document Map"/>
    <w:basedOn w:val="Normal"/>
    <w:link w:val="DocumentMapChar"/>
    <w:uiPriority w:val="99"/>
    <w:semiHidden/>
    <w:rsid w:val="00835D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35D19"/>
    <w:rPr>
      <w:rFonts w:ascii="Tahoma" w:eastAsia="Times New Roman" w:hAnsi="Tahoma" w:cs="Tahoma"/>
      <w:sz w:val="20"/>
      <w:szCs w:val="20"/>
      <w:shd w:val="clear" w:color="auto" w:fill="000080"/>
    </w:rPr>
  </w:style>
  <w:style w:type="character" w:customStyle="1" w:styleId="subsectionheading1">
    <w:name w:val="subsectionheading1"/>
    <w:basedOn w:val="DefaultParagraphFont"/>
    <w:rsid w:val="00835D19"/>
    <w:rPr>
      <w:rFonts w:ascii="Arial" w:hAnsi="Arial" w:cs="Arial"/>
      <w:b/>
      <w:bCs/>
      <w:color w:val="auto"/>
      <w:sz w:val="22"/>
      <w:szCs w:val="22"/>
      <w:lang w:val="en-AU" w:eastAsia="en-US"/>
    </w:rPr>
  </w:style>
  <w:style w:type="character" w:customStyle="1" w:styleId="formcomplete1">
    <w:name w:val="formcomplete1"/>
    <w:basedOn w:val="DefaultParagraphFont"/>
    <w:uiPriority w:val="99"/>
    <w:rsid w:val="00835D19"/>
    <w:rPr>
      <w:rFonts w:ascii="Arial" w:hAnsi="Arial" w:cs="Arial"/>
      <w:color w:val="auto"/>
      <w:sz w:val="22"/>
      <w:szCs w:val="22"/>
      <w:bdr w:val="dotted" w:sz="6" w:space="4" w:color="CCCCCC" w:frame="1"/>
      <w:shd w:val="clear" w:color="auto" w:fill="auto"/>
      <w:lang w:val="en-AU" w:eastAsia="en-US"/>
    </w:rPr>
  </w:style>
  <w:style w:type="character" w:customStyle="1" w:styleId="navigationlink1">
    <w:name w:val="navigationlink1"/>
    <w:basedOn w:val="DefaultParagraphFont"/>
    <w:uiPriority w:val="99"/>
    <w:rsid w:val="00835D19"/>
    <w:rPr>
      <w:rFonts w:ascii="Arial" w:hAnsi="Arial" w:cs="Arial"/>
      <w:sz w:val="22"/>
      <w:szCs w:val="22"/>
      <w:bdr w:val="single" w:sz="6" w:space="4" w:color="CCCCCC" w:frame="1"/>
      <w:shd w:val="clear" w:color="auto" w:fill="FFFFFF"/>
      <w:lang w:val="en-AU" w:eastAsia="en-US"/>
    </w:rPr>
  </w:style>
  <w:style w:type="character" w:customStyle="1" w:styleId="message1">
    <w:name w:val="message1"/>
    <w:basedOn w:val="DefaultParagraphFont"/>
    <w:uiPriority w:val="99"/>
    <w:rsid w:val="00835D19"/>
    <w:rPr>
      <w:rFonts w:ascii="Arial" w:hAnsi="Arial" w:cs="Arial"/>
      <w:i/>
      <w:iCs/>
      <w:color w:val="auto"/>
      <w:sz w:val="22"/>
      <w:szCs w:val="22"/>
      <w:bdr w:val="dotted" w:sz="6" w:space="2" w:color="FF0000" w:frame="1"/>
      <w:shd w:val="clear" w:color="auto" w:fill="auto"/>
      <w:lang w:val="en-AU" w:eastAsia="en-US"/>
    </w:rPr>
  </w:style>
  <w:style w:type="paragraph" w:customStyle="1" w:styleId="StyleHeading112ptBoldLeftBefore6pt">
    <w:name w:val="Style Heading 1 + 12 pt Bold Left Before:  6 pt"/>
    <w:basedOn w:val="Heading1"/>
    <w:uiPriority w:val="99"/>
    <w:rsid w:val="00835D19"/>
    <w:pPr>
      <w:spacing w:before="240"/>
      <w:jc w:val="left"/>
    </w:pPr>
    <w:rPr>
      <w:b/>
      <w:bCs/>
      <w:sz w:val="24"/>
      <w:szCs w:val="24"/>
    </w:rPr>
  </w:style>
  <w:style w:type="paragraph" w:customStyle="1" w:styleId="DefaultParagraphFontPara">
    <w:name w:val="Default Paragraph Font Para"/>
    <w:basedOn w:val="Normal"/>
    <w:uiPriority w:val="99"/>
    <w:rsid w:val="00835D19"/>
    <w:rPr>
      <w:rFonts w:ascii="Arial" w:hAnsi="Arial" w:cs="Arial"/>
      <w:sz w:val="22"/>
      <w:szCs w:val="22"/>
    </w:rPr>
  </w:style>
  <w:style w:type="paragraph" w:customStyle="1" w:styleId="CharCharCharCharCharCharCharCharCharCharCharCharCharChar">
    <w:name w:val="Char Char Char Char Char Char Char Char Char Char Char Char Char Char"/>
    <w:basedOn w:val="Normal"/>
    <w:uiPriority w:val="99"/>
    <w:rsid w:val="00835D19"/>
    <w:rPr>
      <w:rFonts w:ascii="Arial" w:hAnsi="Arial" w:cs="Arial"/>
      <w:sz w:val="22"/>
      <w:szCs w:val="22"/>
    </w:rPr>
  </w:style>
  <w:style w:type="paragraph" w:customStyle="1" w:styleId="CharChar2">
    <w:name w:val="Char Char2"/>
    <w:basedOn w:val="Normal"/>
    <w:uiPriority w:val="99"/>
    <w:rsid w:val="00835D19"/>
    <w:rPr>
      <w:rFonts w:ascii="Arial" w:hAnsi="Arial" w:cs="Arial"/>
      <w:sz w:val="22"/>
      <w:szCs w:val="22"/>
    </w:rPr>
  </w:style>
  <w:style w:type="paragraph" w:customStyle="1" w:styleId="CharChar1CharCharChar">
    <w:name w:val="Char Char1 Char Char Char"/>
    <w:basedOn w:val="Normal"/>
    <w:uiPriority w:val="99"/>
    <w:rsid w:val="00835D19"/>
    <w:rPr>
      <w:rFonts w:ascii="Arial" w:hAnsi="Arial" w:cs="Arial"/>
      <w:sz w:val="22"/>
      <w:szCs w:val="22"/>
    </w:rPr>
  </w:style>
  <w:style w:type="paragraph" w:styleId="ListBullet">
    <w:name w:val="List Bullet"/>
    <w:basedOn w:val="Normal"/>
    <w:autoRedefine/>
    <w:uiPriority w:val="99"/>
    <w:rsid w:val="00835D19"/>
    <w:pPr>
      <w:spacing w:before="120"/>
    </w:pPr>
  </w:style>
  <w:style w:type="paragraph" w:customStyle="1" w:styleId="CharChar1CharCharCharCharCharCharCharCharChar">
    <w:name w:val="Char Char1 Char Char Char Char Char Char Char Char Char"/>
    <w:basedOn w:val="Normal"/>
    <w:uiPriority w:val="99"/>
    <w:rsid w:val="00835D19"/>
    <w:rPr>
      <w:rFonts w:ascii="Arial" w:hAnsi="Arial" w:cs="Arial"/>
      <w:sz w:val="22"/>
      <w:szCs w:val="22"/>
    </w:rPr>
  </w:style>
  <w:style w:type="character" w:customStyle="1" w:styleId="subsectionheading3">
    <w:name w:val="subsectionheading3"/>
    <w:basedOn w:val="DefaultParagraphFont"/>
    <w:uiPriority w:val="99"/>
    <w:rsid w:val="00835D19"/>
    <w:rPr>
      <w:rFonts w:cs="Times New Roman"/>
      <w:b/>
      <w:bCs/>
      <w:color w:val="555555"/>
      <w:sz w:val="29"/>
      <w:szCs w:val="29"/>
    </w:rPr>
  </w:style>
  <w:style w:type="paragraph" w:styleId="ListParagraph">
    <w:name w:val="List Paragraph"/>
    <w:basedOn w:val="Normal"/>
    <w:link w:val="ListParagraphChar"/>
    <w:uiPriority w:val="34"/>
    <w:qFormat/>
    <w:rsid w:val="00835D19"/>
    <w:pPr>
      <w:ind w:left="720"/>
    </w:pPr>
    <w:rPr>
      <w:rFonts w:ascii="Calibri" w:hAnsi="Calibri" w:cs="Calibri"/>
      <w:sz w:val="22"/>
      <w:szCs w:val="22"/>
      <w:lang w:eastAsia="en-AU"/>
    </w:rPr>
  </w:style>
  <w:style w:type="paragraph" w:styleId="NoSpacing">
    <w:name w:val="No Spacing"/>
    <w:link w:val="NoSpacingChar"/>
    <w:uiPriority w:val="1"/>
    <w:rsid w:val="00835D19"/>
    <w:pPr>
      <w:spacing w:after="0" w:line="240" w:lineRule="auto"/>
    </w:pPr>
    <w:rPr>
      <w:rFonts w:ascii="Calibri" w:eastAsia="Times New Roman" w:hAnsi="Calibri" w:cs="Calibri"/>
      <w:lang w:eastAsia="en-AU"/>
    </w:rPr>
  </w:style>
  <w:style w:type="paragraph" w:styleId="Revision">
    <w:name w:val="Revision"/>
    <w:hidden/>
    <w:uiPriority w:val="99"/>
    <w:semiHidden/>
    <w:rsid w:val="00835D19"/>
    <w:pPr>
      <w:spacing w:after="0" w:line="240" w:lineRule="auto"/>
    </w:pPr>
    <w:rPr>
      <w:rFonts w:ascii="Times New Roman" w:eastAsia="Times New Roman" w:hAnsi="Times New Roman" w:cs="Times New Roman"/>
      <w:sz w:val="24"/>
      <w:szCs w:val="24"/>
    </w:rPr>
  </w:style>
  <w:style w:type="paragraph" w:customStyle="1" w:styleId="Bullet1">
    <w:name w:val="Bullet1"/>
    <w:basedOn w:val="Normal"/>
    <w:link w:val="Bullet1Char"/>
    <w:uiPriority w:val="99"/>
    <w:rsid w:val="00835D19"/>
    <w:pPr>
      <w:tabs>
        <w:tab w:val="left" w:pos="567"/>
        <w:tab w:val="num" w:pos="1494"/>
      </w:tabs>
      <w:spacing w:before="60"/>
      <w:ind w:left="1494" w:hanging="360"/>
    </w:pPr>
    <w:rPr>
      <w:color w:val="000000"/>
    </w:rPr>
  </w:style>
  <w:style w:type="character" w:customStyle="1" w:styleId="Bullet1Char">
    <w:name w:val="Bullet1 Char"/>
    <w:basedOn w:val="DefaultParagraphFont"/>
    <w:link w:val="Bullet1"/>
    <w:uiPriority w:val="99"/>
    <w:locked/>
    <w:rsid w:val="00835D19"/>
    <w:rPr>
      <w:rFonts w:ascii="Times New Roman" w:eastAsia="Times New Roman" w:hAnsi="Times New Roman" w:cs="Times New Roman"/>
      <w:color w:val="000000"/>
      <w:sz w:val="24"/>
      <w:szCs w:val="24"/>
    </w:rPr>
  </w:style>
  <w:style w:type="paragraph" w:customStyle="1" w:styleId="Bullet2">
    <w:name w:val="Bullet2"/>
    <w:basedOn w:val="Bullet1"/>
    <w:link w:val="Bullet2Char"/>
    <w:uiPriority w:val="99"/>
    <w:rsid w:val="00835D19"/>
    <w:pPr>
      <w:numPr>
        <w:numId w:val="3"/>
      </w:numPr>
      <w:tabs>
        <w:tab w:val="clear" w:pos="360"/>
        <w:tab w:val="clear" w:pos="567"/>
        <w:tab w:val="num" w:pos="1494"/>
      </w:tabs>
    </w:pPr>
  </w:style>
  <w:style w:type="character" w:customStyle="1" w:styleId="Bullet2Char">
    <w:name w:val="Bullet2 Char"/>
    <w:basedOn w:val="Bullet1Char"/>
    <w:link w:val="Bullet2"/>
    <w:uiPriority w:val="99"/>
    <w:locked/>
    <w:rsid w:val="00835D19"/>
    <w:rPr>
      <w:rFonts w:ascii="Times New Roman" w:eastAsia="Times New Roman" w:hAnsi="Times New Roman" w:cs="Times New Roman"/>
      <w:color w:val="000000"/>
      <w:sz w:val="24"/>
      <w:szCs w:val="24"/>
    </w:rPr>
  </w:style>
  <w:style w:type="paragraph" w:customStyle="1" w:styleId="SideHeaderBold">
    <w:name w:val="Side Header Bold"/>
    <w:basedOn w:val="Normal"/>
    <w:autoRedefine/>
    <w:rsid w:val="00835D19"/>
    <w:pPr>
      <w:spacing w:before="120" w:after="240"/>
    </w:pPr>
    <w:rPr>
      <w:b/>
      <w:bCs/>
    </w:rPr>
  </w:style>
  <w:style w:type="paragraph" w:customStyle="1" w:styleId="Style1">
    <w:name w:val="Style1"/>
    <w:basedOn w:val="Heading1"/>
    <w:link w:val="Style1Char"/>
    <w:rsid w:val="00835D19"/>
    <w:pPr>
      <w:numPr>
        <w:numId w:val="5"/>
      </w:numPr>
      <w:jc w:val="left"/>
    </w:pPr>
    <w:rPr>
      <w:b/>
      <w:bCs/>
      <w:sz w:val="36"/>
      <w:szCs w:val="36"/>
    </w:rPr>
  </w:style>
  <w:style w:type="character" w:customStyle="1" w:styleId="Style1Char">
    <w:name w:val="Style1 Char"/>
    <w:basedOn w:val="Heading1Char"/>
    <w:link w:val="Style1"/>
    <w:rsid w:val="00835D19"/>
    <w:rPr>
      <w:rFonts w:ascii="Arial" w:eastAsia="Times New Roman" w:hAnsi="Arial" w:cs="Arial"/>
      <w:b/>
      <w:bCs/>
      <w:sz w:val="36"/>
      <w:szCs w:val="36"/>
    </w:rPr>
  </w:style>
  <w:style w:type="paragraph" w:customStyle="1" w:styleId="Style2">
    <w:name w:val="Style2"/>
    <w:basedOn w:val="Style1"/>
    <w:link w:val="Style2Char"/>
    <w:qFormat/>
    <w:rsid w:val="00835D19"/>
    <w:pPr>
      <w:numPr>
        <w:numId w:val="4"/>
      </w:numPr>
    </w:pPr>
    <w:rPr>
      <w:sz w:val="32"/>
      <w:szCs w:val="32"/>
    </w:rPr>
  </w:style>
  <w:style w:type="paragraph" w:customStyle="1" w:styleId="Style3">
    <w:name w:val="Style3"/>
    <w:basedOn w:val="Style2"/>
    <w:link w:val="Style3Char"/>
    <w:rsid w:val="00835D19"/>
    <w:pPr>
      <w:numPr>
        <w:numId w:val="0"/>
      </w:numPr>
      <w:ind w:left="720" w:hanging="720"/>
    </w:pPr>
    <w:rPr>
      <w:sz w:val="24"/>
      <w:szCs w:val="24"/>
    </w:rPr>
  </w:style>
  <w:style w:type="character" w:customStyle="1" w:styleId="Style2Char">
    <w:name w:val="Style2 Char"/>
    <w:basedOn w:val="Style1Char"/>
    <w:link w:val="Style2"/>
    <w:rsid w:val="00835D19"/>
    <w:rPr>
      <w:rFonts w:ascii="Arial" w:eastAsia="Times New Roman" w:hAnsi="Arial" w:cs="Arial"/>
      <w:b/>
      <w:bCs/>
      <w:sz w:val="32"/>
      <w:szCs w:val="32"/>
    </w:rPr>
  </w:style>
  <w:style w:type="paragraph" w:customStyle="1" w:styleId="Style4">
    <w:name w:val="Style4"/>
    <w:basedOn w:val="Heading1"/>
    <w:link w:val="Style4Char"/>
    <w:rsid w:val="00835D19"/>
    <w:pPr>
      <w:jc w:val="left"/>
    </w:pPr>
    <w:rPr>
      <w:b/>
      <w:bCs/>
      <w:sz w:val="36"/>
      <w:szCs w:val="36"/>
    </w:rPr>
  </w:style>
  <w:style w:type="character" w:customStyle="1" w:styleId="Style3Char">
    <w:name w:val="Style3 Char"/>
    <w:basedOn w:val="Style2Char"/>
    <w:link w:val="Style3"/>
    <w:rsid w:val="00835D19"/>
    <w:rPr>
      <w:rFonts w:ascii="Arial" w:eastAsia="Times New Roman" w:hAnsi="Arial" w:cs="Arial"/>
      <w:b/>
      <w:bCs/>
      <w:sz w:val="24"/>
      <w:szCs w:val="24"/>
    </w:rPr>
  </w:style>
  <w:style w:type="character" w:customStyle="1" w:styleId="Style4Char">
    <w:name w:val="Style4 Char"/>
    <w:basedOn w:val="Heading1Char"/>
    <w:link w:val="Style4"/>
    <w:rsid w:val="00835D19"/>
    <w:rPr>
      <w:rFonts w:ascii="Arial" w:eastAsia="Times New Roman" w:hAnsi="Arial" w:cs="Arial"/>
      <w:b/>
      <w:bCs/>
      <w:sz w:val="36"/>
      <w:szCs w:val="36"/>
    </w:rPr>
  </w:style>
  <w:style w:type="character" w:customStyle="1" w:styleId="subsectionheading">
    <w:name w:val="subsectionheading"/>
    <w:basedOn w:val="DefaultParagraphFont"/>
    <w:rsid w:val="00835D19"/>
  </w:style>
  <w:style w:type="paragraph" w:styleId="TOCHeading">
    <w:name w:val="TOC Heading"/>
    <w:basedOn w:val="Heading1"/>
    <w:next w:val="Normal"/>
    <w:uiPriority w:val="39"/>
    <w:unhideWhenUsed/>
    <w:qFormat/>
    <w:rsid w:val="00835D19"/>
    <w:pPr>
      <w:keepLines/>
      <w:spacing w:before="480" w:line="276" w:lineRule="auto"/>
      <w:jc w:val="left"/>
      <w:outlineLvl w:val="9"/>
    </w:pPr>
    <w:rPr>
      <w:rFonts w:eastAsiaTheme="majorEastAsia" w:cstheme="majorBidi"/>
      <w:b/>
      <w:bCs/>
      <w:sz w:val="28"/>
      <w:szCs w:val="28"/>
      <w:lang w:val="en-US"/>
    </w:rPr>
  </w:style>
  <w:style w:type="paragraph" w:styleId="TOC4">
    <w:name w:val="toc 4"/>
    <w:basedOn w:val="Normal"/>
    <w:next w:val="Normal"/>
    <w:autoRedefine/>
    <w:uiPriority w:val="39"/>
    <w:rsid w:val="00835D19"/>
    <w:pPr>
      <w:ind w:left="720"/>
    </w:pPr>
    <w:rPr>
      <w:rFonts w:asciiTheme="minorHAnsi" w:hAnsiTheme="minorHAnsi"/>
      <w:sz w:val="20"/>
      <w:szCs w:val="20"/>
    </w:rPr>
  </w:style>
  <w:style w:type="paragraph" w:styleId="TOC5">
    <w:name w:val="toc 5"/>
    <w:basedOn w:val="Normal"/>
    <w:next w:val="Normal"/>
    <w:autoRedefine/>
    <w:uiPriority w:val="39"/>
    <w:rsid w:val="00835D19"/>
    <w:pPr>
      <w:ind w:left="960"/>
    </w:pPr>
    <w:rPr>
      <w:rFonts w:asciiTheme="minorHAnsi" w:hAnsiTheme="minorHAnsi"/>
      <w:sz w:val="20"/>
      <w:szCs w:val="20"/>
    </w:rPr>
  </w:style>
  <w:style w:type="paragraph" w:styleId="TOC6">
    <w:name w:val="toc 6"/>
    <w:basedOn w:val="Normal"/>
    <w:next w:val="Normal"/>
    <w:autoRedefine/>
    <w:uiPriority w:val="39"/>
    <w:rsid w:val="00835D19"/>
    <w:pPr>
      <w:ind w:left="1200"/>
    </w:pPr>
    <w:rPr>
      <w:rFonts w:asciiTheme="minorHAnsi" w:hAnsiTheme="minorHAnsi"/>
      <w:sz w:val="20"/>
      <w:szCs w:val="20"/>
    </w:rPr>
  </w:style>
  <w:style w:type="paragraph" w:styleId="TOC7">
    <w:name w:val="toc 7"/>
    <w:basedOn w:val="Normal"/>
    <w:next w:val="Normal"/>
    <w:autoRedefine/>
    <w:uiPriority w:val="39"/>
    <w:rsid w:val="00835D19"/>
    <w:pPr>
      <w:ind w:left="1440"/>
    </w:pPr>
    <w:rPr>
      <w:rFonts w:asciiTheme="minorHAnsi" w:hAnsiTheme="minorHAnsi"/>
      <w:sz w:val="20"/>
      <w:szCs w:val="20"/>
    </w:rPr>
  </w:style>
  <w:style w:type="paragraph" w:styleId="TOC8">
    <w:name w:val="toc 8"/>
    <w:basedOn w:val="Normal"/>
    <w:next w:val="Normal"/>
    <w:autoRedefine/>
    <w:uiPriority w:val="39"/>
    <w:rsid w:val="00835D19"/>
    <w:pPr>
      <w:ind w:left="1680"/>
    </w:pPr>
    <w:rPr>
      <w:rFonts w:asciiTheme="minorHAnsi" w:hAnsiTheme="minorHAnsi"/>
      <w:sz w:val="20"/>
      <w:szCs w:val="20"/>
    </w:rPr>
  </w:style>
  <w:style w:type="paragraph" w:styleId="TOC9">
    <w:name w:val="toc 9"/>
    <w:basedOn w:val="Normal"/>
    <w:next w:val="Normal"/>
    <w:autoRedefine/>
    <w:uiPriority w:val="39"/>
    <w:rsid w:val="00835D19"/>
    <w:pPr>
      <w:ind w:left="1920"/>
    </w:pPr>
    <w:rPr>
      <w:rFonts w:asciiTheme="minorHAnsi" w:hAnsiTheme="minorHAnsi"/>
      <w:sz w:val="20"/>
      <w:szCs w:val="20"/>
    </w:rPr>
  </w:style>
  <w:style w:type="paragraph" w:customStyle="1" w:styleId="Default">
    <w:name w:val="Default"/>
    <w:rsid w:val="00835D1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message">
    <w:name w:val="message"/>
    <w:basedOn w:val="DefaultParagraphFont"/>
    <w:rsid w:val="00835D19"/>
  </w:style>
  <w:style w:type="character" w:customStyle="1" w:styleId="apple-converted-space">
    <w:name w:val="apple-converted-space"/>
    <w:basedOn w:val="DefaultParagraphFont"/>
    <w:rsid w:val="00835D19"/>
  </w:style>
  <w:style w:type="character" w:styleId="Emphasis">
    <w:name w:val="Emphasis"/>
    <w:basedOn w:val="DefaultParagraphFont"/>
    <w:uiPriority w:val="20"/>
    <w:qFormat/>
    <w:rsid w:val="00835D19"/>
    <w:rPr>
      <w:i/>
      <w:iCs/>
    </w:rPr>
  </w:style>
  <w:style w:type="character" w:customStyle="1" w:styleId="ListParagraphChar">
    <w:name w:val="List Paragraph Char"/>
    <w:link w:val="ListParagraph"/>
    <w:uiPriority w:val="34"/>
    <w:locked/>
    <w:rsid w:val="00835D19"/>
    <w:rPr>
      <w:rFonts w:ascii="Calibri" w:eastAsia="Times New Roman" w:hAnsi="Calibri" w:cs="Calibri"/>
      <w:lang w:eastAsia="en-AU"/>
    </w:rPr>
  </w:style>
  <w:style w:type="paragraph" w:customStyle="1" w:styleId="ITAsPara">
    <w:name w:val="ITAs Para"/>
    <w:basedOn w:val="Normal"/>
    <w:link w:val="ITAsParaChar"/>
    <w:rsid w:val="00835D19"/>
    <w:pPr>
      <w:tabs>
        <w:tab w:val="left" w:pos="993"/>
      </w:tabs>
      <w:spacing w:after="120"/>
      <w:ind w:left="567"/>
      <w:jc w:val="both"/>
    </w:pPr>
    <w:rPr>
      <w:rFonts w:ascii="Calibri" w:eastAsia="Calibri" w:hAnsi="Calibri"/>
    </w:rPr>
  </w:style>
  <w:style w:type="character" w:customStyle="1" w:styleId="ITAsParaChar">
    <w:name w:val="ITAs Para Char"/>
    <w:basedOn w:val="DefaultParagraphFont"/>
    <w:link w:val="ITAsPara"/>
    <w:rsid w:val="00835D19"/>
    <w:rPr>
      <w:rFonts w:ascii="Calibri" w:eastAsia="Calibri" w:hAnsi="Calibri" w:cs="Times New Roman"/>
      <w:sz w:val="24"/>
      <w:szCs w:val="24"/>
    </w:rPr>
  </w:style>
  <w:style w:type="paragraph" w:customStyle="1" w:styleId="ITAsDot">
    <w:name w:val="ITAs Dot"/>
    <w:basedOn w:val="Normal"/>
    <w:link w:val="ITAsDotChar"/>
    <w:rsid w:val="00835D19"/>
    <w:pPr>
      <w:tabs>
        <w:tab w:val="left" w:pos="993"/>
      </w:tabs>
      <w:spacing w:after="120"/>
      <w:jc w:val="both"/>
    </w:pPr>
    <w:rPr>
      <w:rFonts w:ascii="Calibri" w:eastAsia="Calibri" w:hAnsi="Calibri"/>
    </w:rPr>
  </w:style>
  <w:style w:type="character" w:customStyle="1" w:styleId="ITAsDotChar">
    <w:name w:val="ITAs Dot Char"/>
    <w:basedOn w:val="DefaultParagraphFont"/>
    <w:link w:val="ITAsDot"/>
    <w:rsid w:val="00835D19"/>
    <w:rPr>
      <w:rFonts w:ascii="Calibri" w:eastAsia="Calibri" w:hAnsi="Calibri" w:cs="Times New Roman"/>
      <w:sz w:val="24"/>
      <w:szCs w:val="24"/>
    </w:rPr>
  </w:style>
  <w:style w:type="character" w:customStyle="1" w:styleId="BulletChar">
    <w:name w:val="Bullet Char"/>
    <w:link w:val="Bullet"/>
    <w:uiPriority w:val="99"/>
    <w:rsid w:val="00835D19"/>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3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835D19"/>
    <w:rPr>
      <w:rFonts w:ascii="Courier New" w:eastAsia="Times New Roman" w:hAnsi="Courier New" w:cs="Courier New"/>
      <w:sz w:val="20"/>
      <w:szCs w:val="20"/>
      <w:lang w:eastAsia="en-AU"/>
    </w:rPr>
  </w:style>
  <w:style w:type="paragraph" w:customStyle="1" w:styleId="bp2">
    <w:name w:val="bp2"/>
    <w:basedOn w:val="NoSpacing"/>
    <w:link w:val="bp2Char"/>
    <w:rsid w:val="00835D19"/>
    <w:pPr>
      <w:numPr>
        <w:numId w:val="6"/>
      </w:numPr>
      <w:tabs>
        <w:tab w:val="num" w:pos="360"/>
        <w:tab w:val="left" w:pos="993"/>
      </w:tabs>
      <w:spacing w:after="120"/>
      <w:jc w:val="both"/>
    </w:pPr>
    <w:rPr>
      <w:rFonts w:eastAsia="Calibri" w:cs="Times New Roman"/>
      <w:sz w:val="24"/>
      <w:szCs w:val="24"/>
    </w:rPr>
  </w:style>
  <w:style w:type="character" w:customStyle="1" w:styleId="NoSpacingChar">
    <w:name w:val="No Spacing Char"/>
    <w:link w:val="NoSpacing"/>
    <w:uiPriority w:val="1"/>
    <w:rsid w:val="00835D19"/>
    <w:rPr>
      <w:rFonts w:ascii="Calibri" w:eastAsia="Times New Roman" w:hAnsi="Calibri" w:cs="Calibri"/>
      <w:lang w:eastAsia="en-AU"/>
    </w:rPr>
  </w:style>
  <w:style w:type="paragraph" w:styleId="PlainText">
    <w:name w:val="Plain Text"/>
    <w:basedOn w:val="Normal"/>
    <w:link w:val="PlainTextChar"/>
    <w:uiPriority w:val="99"/>
    <w:semiHidden/>
    <w:unhideWhenUsed/>
    <w:rsid w:val="00835D19"/>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835D19"/>
    <w:rPr>
      <w:rFonts w:ascii="Calibri" w:hAnsi="Calibri" w:cs="Consolas"/>
      <w:szCs w:val="21"/>
    </w:rPr>
  </w:style>
  <w:style w:type="paragraph" w:customStyle="1" w:styleId="itasubsub">
    <w:name w:val="ita subsub"/>
    <w:basedOn w:val="ListParagraph"/>
    <w:link w:val="itasubsubChar"/>
    <w:rsid w:val="00835D19"/>
    <w:pPr>
      <w:tabs>
        <w:tab w:val="left" w:pos="993"/>
      </w:tabs>
      <w:spacing w:before="120" w:after="120"/>
      <w:ind w:left="567"/>
      <w:jc w:val="both"/>
    </w:pPr>
    <w:rPr>
      <w:rFonts w:cs="Times New Roman"/>
      <w:b/>
      <w:szCs w:val="24"/>
    </w:rPr>
  </w:style>
  <w:style w:type="character" w:customStyle="1" w:styleId="itasubsubChar">
    <w:name w:val="ita subsub Char"/>
    <w:basedOn w:val="ListParagraphChar"/>
    <w:link w:val="itasubsub"/>
    <w:rsid w:val="00835D19"/>
    <w:rPr>
      <w:rFonts w:ascii="Calibri" w:eastAsia="Times New Roman" w:hAnsi="Calibri" w:cs="Times New Roman"/>
      <w:b/>
      <w:szCs w:val="24"/>
      <w:lang w:eastAsia="en-AU"/>
    </w:rPr>
  </w:style>
  <w:style w:type="character" w:customStyle="1" w:styleId="email">
    <w:name w:val="email"/>
    <w:basedOn w:val="DefaultParagraphFont"/>
    <w:rsid w:val="00835D19"/>
    <w:rPr>
      <w:rFonts w:cs="Times New Roman"/>
    </w:rPr>
  </w:style>
  <w:style w:type="paragraph" w:customStyle="1" w:styleId="body">
    <w:name w:val="body"/>
    <w:basedOn w:val="NoSpacing"/>
    <w:link w:val="bodyChar"/>
    <w:rsid w:val="00835D19"/>
    <w:pPr>
      <w:spacing w:after="120"/>
      <w:ind w:left="357"/>
      <w:jc w:val="both"/>
    </w:pPr>
    <w:rPr>
      <w:rFonts w:eastAsia="Calibri"/>
    </w:rPr>
  </w:style>
  <w:style w:type="character" w:customStyle="1" w:styleId="bodyChar">
    <w:name w:val="body Char"/>
    <w:basedOn w:val="NoSpacingChar"/>
    <w:link w:val="body"/>
    <w:rsid w:val="00835D19"/>
    <w:rPr>
      <w:rFonts w:ascii="Calibri" w:eastAsia="Calibri" w:hAnsi="Calibri" w:cs="Calibri"/>
      <w:lang w:eastAsia="en-AU"/>
    </w:rPr>
  </w:style>
  <w:style w:type="paragraph" w:customStyle="1" w:styleId="dot">
    <w:name w:val="dot"/>
    <w:basedOn w:val="ITAsDot"/>
    <w:link w:val="dotChar"/>
    <w:rsid w:val="00835D19"/>
    <w:pPr>
      <w:tabs>
        <w:tab w:val="clear" w:pos="993"/>
        <w:tab w:val="left" w:pos="1276"/>
      </w:tabs>
      <w:ind w:left="1222" w:hanging="655"/>
    </w:pPr>
  </w:style>
  <w:style w:type="character" w:customStyle="1" w:styleId="dotChar">
    <w:name w:val="dot Char"/>
    <w:basedOn w:val="ITAsDotChar"/>
    <w:link w:val="dot"/>
    <w:rsid w:val="00835D19"/>
    <w:rPr>
      <w:rFonts w:ascii="Calibri" w:eastAsia="Calibri" w:hAnsi="Calibri" w:cs="Times New Roman"/>
      <w:sz w:val="24"/>
      <w:szCs w:val="24"/>
    </w:rPr>
  </w:style>
  <w:style w:type="character" w:customStyle="1" w:styleId="bp2Char">
    <w:name w:val="bp2 Char"/>
    <w:basedOn w:val="NoSpacingChar"/>
    <w:link w:val="bp2"/>
    <w:rsid w:val="00835D19"/>
    <w:rPr>
      <w:rFonts w:ascii="Calibri" w:eastAsia="Calibri" w:hAnsi="Calibri" w:cs="Times New Roman"/>
      <w:sz w:val="24"/>
      <w:szCs w:val="24"/>
      <w:lang w:eastAsia="en-AU"/>
    </w:rPr>
  </w:style>
  <w:style w:type="character" w:customStyle="1" w:styleId="email1">
    <w:name w:val="email1"/>
    <w:basedOn w:val="DefaultParagraphFont"/>
    <w:rsid w:val="00835D19"/>
    <w:rPr>
      <w:strike w:val="0"/>
      <w:dstrike w:val="0"/>
      <w:color w:val="0000FF"/>
      <w:u w:val="none"/>
      <w:effect w:val="none"/>
    </w:rPr>
  </w:style>
  <w:style w:type="paragraph" w:customStyle="1" w:styleId="tabletxt">
    <w:name w:val="tabletxt"/>
    <w:basedOn w:val="Normal"/>
    <w:rsid w:val="00835D19"/>
    <w:pPr>
      <w:autoSpaceDE w:val="0"/>
      <w:autoSpaceDN w:val="0"/>
      <w:adjustRightInd w:val="0"/>
      <w:spacing w:before="20" w:after="20"/>
      <w:jc w:val="both"/>
    </w:pPr>
    <w:rPr>
      <w:rFonts w:cs="Arial"/>
      <w:sz w:val="20"/>
      <w:szCs w:val="20"/>
      <w:lang w:val="en-US"/>
    </w:rPr>
  </w:style>
  <w:style w:type="paragraph" w:customStyle="1" w:styleId="Tabletext">
    <w:name w:val="Tabletext"/>
    <w:basedOn w:val="Normal"/>
    <w:rsid w:val="00835D19"/>
    <w:pPr>
      <w:keepLines/>
      <w:widowControl w:val="0"/>
      <w:spacing w:line="240" w:lineRule="atLeast"/>
    </w:pPr>
    <w:rPr>
      <w:rFonts w:ascii="Arial" w:hAnsi="Arial"/>
      <w:sz w:val="20"/>
      <w:szCs w:val="20"/>
      <w:lang w:val="en-US"/>
    </w:rPr>
  </w:style>
  <w:style w:type="paragraph" w:customStyle="1" w:styleId="BodyText1">
    <w:name w:val="Body Text1"/>
    <w:basedOn w:val="Normal"/>
    <w:link w:val="BodytextChar0"/>
    <w:rsid w:val="00835D19"/>
    <w:pPr>
      <w:spacing w:after="200" w:line="276" w:lineRule="auto"/>
      <w:ind w:left="567"/>
      <w:jc w:val="both"/>
    </w:pPr>
    <w:rPr>
      <w:rFonts w:asciiTheme="minorHAnsi" w:eastAsiaTheme="minorHAnsi" w:hAnsiTheme="minorHAnsi" w:cstheme="minorBidi"/>
      <w:sz w:val="22"/>
      <w:szCs w:val="22"/>
    </w:rPr>
  </w:style>
  <w:style w:type="character" w:customStyle="1" w:styleId="BodytextChar0">
    <w:name w:val="Body text Char"/>
    <w:basedOn w:val="DefaultParagraphFont"/>
    <w:link w:val="BodyText1"/>
    <w:rsid w:val="00835D19"/>
  </w:style>
  <w:style w:type="table" w:customStyle="1" w:styleId="TableGrid1">
    <w:name w:val="Table Grid1"/>
    <w:basedOn w:val="TableNormal"/>
    <w:next w:val="TableGrid"/>
    <w:uiPriority w:val="39"/>
    <w:rsid w:val="00835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
    <w:name w:val="text DE"/>
    <w:basedOn w:val="Normal"/>
    <w:link w:val="textDEChar"/>
    <w:rsid w:val="00835D19"/>
    <w:pPr>
      <w:spacing w:after="120"/>
      <w:ind w:left="567"/>
      <w:jc w:val="both"/>
    </w:pPr>
    <w:rPr>
      <w:rFonts w:ascii="Calibri" w:hAnsi="Calibri" w:cs="Calibri"/>
      <w:szCs w:val="22"/>
      <w:lang w:eastAsia="en-AU"/>
    </w:rPr>
  </w:style>
  <w:style w:type="character" w:customStyle="1" w:styleId="textDEChar">
    <w:name w:val="text DE Char"/>
    <w:basedOn w:val="DefaultParagraphFont"/>
    <w:link w:val="textDE"/>
    <w:rsid w:val="00835D19"/>
    <w:rPr>
      <w:rFonts w:ascii="Calibri" w:eastAsia="Times New Roman" w:hAnsi="Calibri" w:cs="Calibri"/>
      <w:sz w:val="24"/>
      <w:lang w:eastAsia="en-AU"/>
    </w:rPr>
  </w:style>
  <w:style w:type="paragraph" w:customStyle="1" w:styleId="DotpointsDE">
    <w:name w:val="Dot points DE"/>
    <w:basedOn w:val="Normal"/>
    <w:link w:val="DotpointsDEChar"/>
    <w:rsid w:val="00835D19"/>
    <w:pPr>
      <w:tabs>
        <w:tab w:val="num" w:pos="0"/>
      </w:tabs>
      <w:spacing w:before="60" w:after="60"/>
      <w:ind w:left="1440" w:hanging="448"/>
      <w:jc w:val="both"/>
    </w:pPr>
    <w:rPr>
      <w:rFonts w:ascii="Calibri" w:hAnsi="Calibri"/>
    </w:rPr>
  </w:style>
  <w:style w:type="character" w:customStyle="1" w:styleId="DotpointsDEChar">
    <w:name w:val="Dot points DE Char"/>
    <w:link w:val="DotpointsDE"/>
    <w:rsid w:val="00835D19"/>
    <w:rPr>
      <w:rFonts w:ascii="Calibri" w:eastAsia="Times New Roman" w:hAnsi="Calibri" w:cs="Times New Roman"/>
      <w:sz w:val="24"/>
      <w:szCs w:val="24"/>
    </w:rPr>
  </w:style>
  <w:style w:type="paragraph" w:customStyle="1" w:styleId="GrantGuidelinesClauseGeneralSection">
    <w:name w:val="Grant Guidelines Clause General Section"/>
    <w:basedOn w:val="ListParagraph"/>
    <w:link w:val="GrantGuidelinesClauseGeneralSectionChar"/>
    <w:autoRedefine/>
    <w:rsid w:val="00835D19"/>
    <w:pPr>
      <w:numPr>
        <w:ilvl w:val="2"/>
        <w:numId w:val="7"/>
      </w:numPr>
      <w:suppressAutoHyphens/>
      <w:spacing w:before="120" w:after="120" w:line="285" w:lineRule="atLeast"/>
    </w:pPr>
    <w:rPr>
      <w:rFonts w:eastAsiaTheme="minorHAnsi"/>
      <w:lang w:eastAsia="en-US"/>
    </w:rPr>
  </w:style>
  <w:style w:type="character" w:customStyle="1" w:styleId="GrantGuidelinesClauseGeneralSectionChar">
    <w:name w:val="Grant Guidelines Clause General Section Char"/>
    <w:basedOn w:val="DefaultParagraphFont"/>
    <w:link w:val="GrantGuidelinesClauseGeneralSection"/>
    <w:rsid w:val="00835D19"/>
    <w:rPr>
      <w:rFonts w:ascii="Calibri" w:hAnsi="Calibri" w:cs="Calibri"/>
    </w:rPr>
  </w:style>
  <w:style w:type="paragraph" w:customStyle="1" w:styleId="GrantGuidelinesHeadingGeneralSection">
    <w:name w:val="Grant Guidelines Heading General Section"/>
    <w:basedOn w:val="Normal"/>
    <w:autoRedefine/>
    <w:rsid w:val="00835D19"/>
    <w:pPr>
      <w:keepNext/>
      <w:keepLines/>
      <w:numPr>
        <w:numId w:val="7"/>
      </w:numPr>
      <w:suppressAutoHyphens/>
      <w:spacing w:before="240" w:after="120" w:line="285" w:lineRule="atLeast"/>
      <w:contextualSpacing/>
      <w:outlineLvl w:val="1"/>
    </w:pPr>
    <w:rPr>
      <w:rFonts w:asciiTheme="majorHAnsi" w:eastAsiaTheme="majorEastAsia" w:hAnsiTheme="majorHAnsi" w:cstheme="majorBidi"/>
      <w:b/>
      <w:bCs/>
      <w:color w:val="44546A" w:themeColor="text2"/>
      <w:sz w:val="30"/>
      <w:szCs w:val="30"/>
    </w:rPr>
  </w:style>
  <w:style w:type="paragraph" w:customStyle="1" w:styleId="Lastlevel">
    <w:name w:val="Last level"/>
    <w:basedOn w:val="ListParagraph"/>
    <w:link w:val="LastlevelChar"/>
    <w:rsid w:val="00835D19"/>
    <w:pPr>
      <w:spacing w:before="120" w:after="120"/>
      <w:ind w:left="0"/>
    </w:pPr>
    <w:rPr>
      <w:rFonts w:cs="Times New Roman"/>
    </w:rPr>
  </w:style>
  <w:style w:type="character" w:customStyle="1" w:styleId="LastlevelChar">
    <w:name w:val="Last level Char"/>
    <w:basedOn w:val="ListParagraphChar"/>
    <w:link w:val="Lastlevel"/>
    <w:rsid w:val="00835D19"/>
    <w:rPr>
      <w:rFonts w:ascii="Calibri" w:eastAsia="Times New Roman" w:hAnsi="Calibri" w:cs="Times New Roman"/>
      <w:lang w:eastAsia="en-AU"/>
    </w:rPr>
  </w:style>
  <w:style w:type="paragraph" w:customStyle="1" w:styleId="Agmtdotpoint">
    <w:name w:val="Agmt dot point"/>
    <w:basedOn w:val="Lastlevel"/>
    <w:link w:val="AgmtdotpointChar"/>
    <w:rsid w:val="00835D19"/>
    <w:pPr>
      <w:numPr>
        <w:numId w:val="8"/>
      </w:numPr>
    </w:pPr>
  </w:style>
  <w:style w:type="character" w:customStyle="1" w:styleId="AgmtdotpointChar">
    <w:name w:val="Agmt dot point Char"/>
    <w:basedOn w:val="LastlevelChar"/>
    <w:link w:val="Agmtdotpoint"/>
    <w:rsid w:val="00835D19"/>
    <w:rPr>
      <w:rFonts w:ascii="Calibri" w:eastAsia="Times New Roman" w:hAnsi="Calibri" w:cs="Times New Roman"/>
      <w:lang w:eastAsia="en-AU"/>
    </w:rPr>
  </w:style>
  <w:style w:type="paragraph" w:customStyle="1" w:styleId="4thlevel">
    <w:name w:val="4th level"/>
    <w:basedOn w:val="ListParagraph"/>
    <w:link w:val="4thlevelChar"/>
    <w:rsid w:val="00835D19"/>
    <w:pPr>
      <w:spacing w:before="120" w:after="120"/>
      <w:ind w:left="0"/>
    </w:pPr>
    <w:rPr>
      <w:rFonts w:cs="Times New Roman"/>
    </w:rPr>
  </w:style>
  <w:style w:type="character" w:customStyle="1" w:styleId="4thlevelChar">
    <w:name w:val="4th level Char"/>
    <w:basedOn w:val="ListParagraphChar"/>
    <w:link w:val="4thlevel"/>
    <w:rsid w:val="00835D19"/>
    <w:rPr>
      <w:rFonts w:ascii="Calibri" w:eastAsia="Times New Roman" w:hAnsi="Calibri" w:cs="Times New Roman"/>
      <w:lang w:eastAsia="en-AU"/>
    </w:rPr>
  </w:style>
  <w:style w:type="paragraph" w:customStyle="1" w:styleId="Agmtlist">
    <w:name w:val="Agmt list"/>
    <w:basedOn w:val="ListParagraph"/>
    <w:link w:val="AgmtlistChar"/>
    <w:rsid w:val="00835D19"/>
    <w:pPr>
      <w:numPr>
        <w:numId w:val="10"/>
      </w:numPr>
      <w:spacing w:before="120" w:after="120"/>
    </w:pPr>
    <w:rPr>
      <w:rFonts w:cs="Times New Roman"/>
    </w:rPr>
  </w:style>
  <w:style w:type="character" w:customStyle="1" w:styleId="AgmtlistChar">
    <w:name w:val="Agmt list Char"/>
    <w:basedOn w:val="ListParagraphChar"/>
    <w:link w:val="Agmtlist"/>
    <w:rsid w:val="00835D19"/>
    <w:rPr>
      <w:rFonts w:ascii="Calibri" w:eastAsia="Times New Roman" w:hAnsi="Calibri" w:cs="Times New Roman"/>
      <w:lang w:eastAsia="en-AU"/>
    </w:rPr>
  </w:style>
  <w:style w:type="paragraph" w:customStyle="1" w:styleId="Agmtsub-list">
    <w:name w:val="Agmt sub-list"/>
    <w:basedOn w:val="Lastlevel"/>
    <w:link w:val="Agmtsub-listChar"/>
    <w:rsid w:val="00835D19"/>
    <w:pPr>
      <w:numPr>
        <w:numId w:val="9"/>
      </w:numPr>
    </w:pPr>
  </w:style>
  <w:style w:type="character" w:customStyle="1" w:styleId="Agmtsub-listChar">
    <w:name w:val="Agmt sub-list Char"/>
    <w:basedOn w:val="LastlevelChar"/>
    <w:link w:val="Agmtsub-list"/>
    <w:rsid w:val="00835D19"/>
    <w:rPr>
      <w:rFonts w:ascii="Calibri" w:eastAsia="Times New Roman" w:hAnsi="Calibri" w:cs="Times New Roman"/>
      <w:lang w:eastAsia="en-AU"/>
    </w:rPr>
  </w:style>
  <w:style w:type="paragraph" w:customStyle="1" w:styleId="Style17">
    <w:name w:val="Style17"/>
    <w:basedOn w:val="Normal"/>
    <w:link w:val="Style17Char"/>
    <w:rsid w:val="00835D19"/>
    <w:pPr>
      <w:numPr>
        <w:numId w:val="11"/>
      </w:numPr>
      <w:spacing w:line="276" w:lineRule="auto"/>
      <w:outlineLvl w:val="2"/>
    </w:pPr>
    <w:rPr>
      <w:rFonts w:ascii="Calibri" w:hAnsi="Calibri"/>
      <w:sz w:val="22"/>
      <w:szCs w:val="22"/>
    </w:rPr>
  </w:style>
  <w:style w:type="character" w:customStyle="1" w:styleId="Style17Char">
    <w:name w:val="Style17 Char"/>
    <w:basedOn w:val="DefaultParagraphFont"/>
    <w:link w:val="Style17"/>
    <w:rsid w:val="00835D19"/>
    <w:rPr>
      <w:rFonts w:ascii="Calibri" w:eastAsia="Times New Roman" w:hAnsi="Calibri" w:cs="Times New Roman"/>
    </w:rPr>
  </w:style>
  <w:style w:type="paragraph" w:customStyle="1" w:styleId="Style55">
    <w:name w:val="Style 5.5"/>
    <w:basedOn w:val="ListParagraph"/>
    <w:link w:val="Style55Char"/>
    <w:rsid w:val="00835D19"/>
    <w:pPr>
      <w:numPr>
        <w:numId w:val="12"/>
      </w:numPr>
      <w:spacing w:before="120" w:after="120"/>
    </w:pPr>
    <w:rPr>
      <w:rFonts w:cs="Times New Roman"/>
    </w:rPr>
  </w:style>
  <w:style w:type="character" w:customStyle="1" w:styleId="Style55Char">
    <w:name w:val="Style 5.5 Char"/>
    <w:basedOn w:val="ListParagraphChar"/>
    <w:link w:val="Style55"/>
    <w:rsid w:val="00835D19"/>
    <w:rPr>
      <w:rFonts w:ascii="Calibri" w:eastAsia="Times New Roman" w:hAnsi="Calibri" w:cs="Times New Roman"/>
      <w:lang w:eastAsia="en-AU"/>
    </w:rPr>
  </w:style>
  <w:style w:type="paragraph" w:customStyle="1" w:styleId="Style11">
    <w:name w:val="Style11"/>
    <w:basedOn w:val="Normal"/>
    <w:link w:val="Style11Char"/>
    <w:rsid w:val="00835D19"/>
    <w:pPr>
      <w:tabs>
        <w:tab w:val="num" w:pos="360"/>
      </w:tabs>
      <w:spacing w:after="120" w:line="276" w:lineRule="auto"/>
      <w:ind w:left="502" w:right="-144" w:hanging="360"/>
    </w:pPr>
    <w:rPr>
      <w:rFonts w:ascii="Calibri" w:eastAsiaTheme="minorHAnsi" w:hAnsi="Calibri" w:cs="Arial"/>
      <w:i/>
      <w:color w:val="000000" w:themeColor="text1"/>
      <w:sz w:val="22"/>
      <w:szCs w:val="22"/>
      <w14:scene3d>
        <w14:camera w14:prst="orthographicFront"/>
        <w14:lightRig w14:rig="threePt" w14:dir="t">
          <w14:rot w14:lat="0" w14:lon="0" w14:rev="0"/>
        </w14:lightRig>
      </w14:scene3d>
    </w:rPr>
  </w:style>
  <w:style w:type="character" w:customStyle="1" w:styleId="Style11Char">
    <w:name w:val="Style11 Char"/>
    <w:basedOn w:val="DefaultParagraphFont"/>
    <w:link w:val="Style11"/>
    <w:rsid w:val="00835D19"/>
    <w:rPr>
      <w:rFonts w:ascii="Calibri" w:hAnsi="Calibri" w:cs="Arial"/>
      <w:i/>
      <w:color w:val="000000" w:themeColor="text1"/>
      <w14:scene3d>
        <w14:camera w14:prst="orthographicFront"/>
        <w14:lightRig w14:rig="threePt" w14:dir="t">
          <w14:rot w14:lat="0" w14:lon="0" w14:rev="0"/>
        </w14:lightRig>
      </w14:scene3d>
    </w:rPr>
  </w:style>
  <w:style w:type="paragraph" w:customStyle="1" w:styleId="Style12">
    <w:name w:val="Style12"/>
    <w:basedOn w:val="Normal"/>
    <w:link w:val="Style12Char"/>
    <w:rsid w:val="00835D19"/>
    <w:pPr>
      <w:numPr>
        <w:numId w:val="13"/>
      </w:numPr>
      <w:spacing w:after="120" w:line="276" w:lineRule="auto"/>
      <w:ind w:right="-144"/>
    </w:pPr>
    <w:rPr>
      <w:rFonts w:ascii="Calibri" w:eastAsiaTheme="minorHAnsi" w:hAnsi="Calibri" w:cs="Arial"/>
      <w:i/>
      <w:color w:val="000000" w:themeColor="text1"/>
      <w:sz w:val="22"/>
      <w:szCs w:val="22"/>
      <w14:scene3d>
        <w14:camera w14:prst="orthographicFront"/>
        <w14:lightRig w14:rig="threePt" w14:dir="t">
          <w14:rot w14:lat="0" w14:lon="0" w14:rev="0"/>
        </w14:lightRig>
      </w14:scene3d>
    </w:rPr>
  </w:style>
  <w:style w:type="character" w:customStyle="1" w:styleId="Style12Char">
    <w:name w:val="Style12 Char"/>
    <w:basedOn w:val="DefaultParagraphFont"/>
    <w:link w:val="Style12"/>
    <w:rsid w:val="00835D19"/>
    <w:rPr>
      <w:rFonts w:ascii="Calibri" w:hAnsi="Calibri" w:cs="Arial"/>
      <w:i/>
      <w:color w:val="000000" w:themeColor="text1"/>
      <w14:scene3d>
        <w14:camera w14:prst="orthographicFront"/>
        <w14:lightRig w14:rig="threePt" w14:dir="t">
          <w14:rot w14:lat="0" w14:lon="0" w14:rev="0"/>
        </w14:lightRig>
      </w14:scene3d>
    </w:rPr>
  </w:style>
  <w:style w:type="paragraph" w:customStyle="1" w:styleId="LE13FAPara">
    <w:name w:val="LE13 FA Para"/>
    <w:basedOn w:val="ListParagraph"/>
    <w:link w:val="LE13FAParaChar"/>
    <w:autoRedefine/>
    <w:rsid w:val="00835D19"/>
    <w:pPr>
      <w:spacing w:after="120" w:line="276" w:lineRule="auto"/>
      <w:ind w:left="0"/>
    </w:pPr>
    <w:rPr>
      <w:rFonts w:cs="Arial"/>
    </w:rPr>
  </w:style>
  <w:style w:type="character" w:customStyle="1" w:styleId="LE13FAParaChar">
    <w:name w:val="LE13 FA Para Char"/>
    <w:basedOn w:val="ListParagraphChar"/>
    <w:link w:val="LE13FAPara"/>
    <w:rsid w:val="00835D19"/>
    <w:rPr>
      <w:rFonts w:ascii="Calibri" w:eastAsia="Times New Roman" w:hAnsi="Calibri" w:cs="Arial"/>
      <w:lang w:eastAsia="en-AU"/>
    </w:rPr>
  </w:style>
  <w:style w:type="paragraph" w:customStyle="1" w:styleId="Style5">
    <w:name w:val="Style5"/>
    <w:basedOn w:val="LE13FAPara"/>
    <w:link w:val="Style5Char"/>
    <w:rsid w:val="00835D19"/>
    <w:pPr>
      <w:numPr>
        <w:ilvl w:val="1"/>
        <w:numId w:val="15"/>
      </w:numPr>
    </w:pPr>
  </w:style>
  <w:style w:type="character" w:customStyle="1" w:styleId="Style5Char">
    <w:name w:val="Style5 Char"/>
    <w:basedOn w:val="LE13FAParaChar"/>
    <w:link w:val="Style5"/>
    <w:rsid w:val="00835D19"/>
    <w:rPr>
      <w:rFonts w:ascii="Calibri" w:eastAsia="Times New Roman" w:hAnsi="Calibri" w:cs="Arial"/>
      <w:lang w:eastAsia="en-AU"/>
    </w:rPr>
  </w:style>
  <w:style w:type="paragraph" w:customStyle="1" w:styleId="AgmtB11">
    <w:name w:val="Agmt B1.1"/>
    <w:basedOn w:val="ListParagraph"/>
    <w:link w:val="AgmtB11Char"/>
    <w:rsid w:val="00835D19"/>
    <w:pPr>
      <w:numPr>
        <w:numId w:val="14"/>
      </w:numPr>
      <w:spacing w:before="120" w:after="120"/>
    </w:pPr>
    <w:rPr>
      <w:rFonts w:cstheme="minorHAnsi"/>
    </w:rPr>
  </w:style>
  <w:style w:type="character" w:customStyle="1" w:styleId="AgmtB11Char">
    <w:name w:val="Agmt B1.1 Char"/>
    <w:basedOn w:val="ListParagraphChar"/>
    <w:link w:val="AgmtB11"/>
    <w:rsid w:val="00835D19"/>
    <w:rPr>
      <w:rFonts w:ascii="Calibri" w:eastAsia="Times New Roman" w:hAnsi="Calibri" w:cstheme="minorHAnsi"/>
      <w:lang w:eastAsia="en-AU"/>
    </w:rPr>
  </w:style>
  <w:style w:type="paragraph" w:customStyle="1" w:styleId="Style16">
    <w:name w:val="Style16"/>
    <w:basedOn w:val="4thlevel"/>
    <w:link w:val="Style16Char"/>
    <w:rsid w:val="00835D19"/>
  </w:style>
  <w:style w:type="character" w:customStyle="1" w:styleId="Style16Char">
    <w:name w:val="Style16 Char"/>
    <w:basedOn w:val="4thlevelChar"/>
    <w:link w:val="Style16"/>
    <w:rsid w:val="00835D19"/>
    <w:rPr>
      <w:rFonts w:ascii="Calibri" w:eastAsia="Times New Roman" w:hAnsi="Calibri" w:cs="Times New Roman"/>
      <w:lang w:eastAsia="en-AU"/>
    </w:rPr>
  </w:style>
  <w:style w:type="paragraph" w:styleId="Title">
    <w:name w:val="Title"/>
    <w:aliases w:val="Heading1"/>
    <w:basedOn w:val="Normal"/>
    <w:next w:val="Normal"/>
    <w:link w:val="TitleChar"/>
    <w:uiPriority w:val="10"/>
    <w:qFormat/>
    <w:rsid w:val="00835D19"/>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ing1 Char"/>
    <w:basedOn w:val="DefaultParagraphFont"/>
    <w:link w:val="Title"/>
    <w:uiPriority w:val="10"/>
    <w:rsid w:val="00835D19"/>
    <w:rPr>
      <w:rFonts w:asciiTheme="majorHAnsi" w:eastAsiaTheme="majorEastAsia" w:hAnsiTheme="majorHAnsi" w:cstheme="majorBidi"/>
      <w:spacing w:val="-10"/>
      <w:kern w:val="28"/>
      <w:sz w:val="56"/>
      <w:szCs w:val="56"/>
    </w:rPr>
  </w:style>
  <w:style w:type="paragraph" w:customStyle="1" w:styleId="A241">
    <w:name w:val="A2.4.1"/>
    <w:basedOn w:val="Normal"/>
    <w:qFormat/>
    <w:rsid w:val="00835D19"/>
    <w:pPr>
      <w:numPr>
        <w:numId w:val="19"/>
      </w:numPr>
      <w:spacing w:line="276" w:lineRule="auto"/>
    </w:pPr>
    <w:rPr>
      <w:rFonts w:ascii="Calibri" w:hAnsi="Calibri"/>
      <w:sz w:val="22"/>
      <w:szCs w:val="22"/>
    </w:rPr>
  </w:style>
  <w:style w:type="paragraph" w:customStyle="1" w:styleId="C21">
    <w:name w:val="C2.1"/>
    <w:basedOn w:val="Normal"/>
    <w:link w:val="C21Char"/>
    <w:qFormat/>
    <w:rsid w:val="00835D19"/>
    <w:pPr>
      <w:keepNext/>
      <w:keepLines/>
      <w:numPr>
        <w:numId w:val="20"/>
      </w:numPr>
      <w:spacing w:before="200" w:line="276" w:lineRule="auto"/>
      <w:outlineLvl w:val="2"/>
    </w:pPr>
    <w:rPr>
      <w:rFonts w:ascii="Calibri" w:eastAsiaTheme="majorEastAsia" w:hAnsi="Calibri" w:cstheme="minorHAnsi"/>
      <w:sz w:val="22"/>
      <w:szCs w:val="26"/>
    </w:rPr>
  </w:style>
  <w:style w:type="character" w:customStyle="1" w:styleId="C21Char">
    <w:name w:val="C2.1 Char"/>
    <w:basedOn w:val="DefaultParagraphFont"/>
    <w:link w:val="C21"/>
    <w:rsid w:val="00835D19"/>
    <w:rPr>
      <w:rFonts w:ascii="Calibri" w:eastAsiaTheme="majorEastAsia" w:hAnsi="Calibri" w:cstheme="minorHAnsi"/>
      <w:szCs w:val="26"/>
    </w:rPr>
  </w:style>
  <w:style w:type="paragraph" w:customStyle="1" w:styleId="D221">
    <w:name w:val="D2.2.1"/>
    <w:basedOn w:val="Normal"/>
    <w:link w:val="D221Char"/>
    <w:qFormat/>
    <w:rsid w:val="00835D19"/>
    <w:pPr>
      <w:keepNext/>
      <w:keepLines/>
      <w:numPr>
        <w:numId w:val="21"/>
      </w:numPr>
      <w:spacing w:before="200" w:line="276" w:lineRule="auto"/>
    </w:pPr>
    <w:rPr>
      <w:rFonts w:ascii="Calibri" w:eastAsiaTheme="majorEastAsia" w:hAnsi="Calibri" w:cstheme="minorHAnsi"/>
      <w:sz w:val="22"/>
      <w:szCs w:val="26"/>
    </w:rPr>
  </w:style>
  <w:style w:type="character" w:customStyle="1" w:styleId="D221Char">
    <w:name w:val="D2.2.1 Char"/>
    <w:basedOn w:val="DefaultParagraphFont"/>
    <w:link w:val="D221"/>
    <w:rsid w:val="00835D19"/>
    <w:rPr>
      <w:rFonts w:ascii="Calibri" w:eastAsiaTheme="majorEastAsia" w:hAnsi="Calibri" w:cstheme="minorHAnsi"/>
      <w:szCs w:val="26"/>
    </w:rPr>
  </w:style>
  <w:style w:type="paragraph" w:customStyle="1" w:styleId="Lista">
    <w:name w:val="List (a)"/>
    <w:aliases w:val="(b),(c)"/>
    <w:basedOn w:val="Normal"/>
    <w:link w:val="ListaChar"/>
    <w:qFormat/>
    <w:rsid w:val="00835D19"/>
    <w:pPr>
      <w:keepNext/>
      <w:keepLines/>
      <w:numPr>
        <w:numId w:val="22"/>
      </w:numPr>
      <w:spacing w:before="120" w:after="120"/>
    </w:pPr>
    <w:rPr>
      <w:rFonts w:ascii="Calibri" w:hAnsi="Calibri" w:cs="Calibri"/>
      <w:bCs/>
      <w:sz w:val="22"/>
      <w:szCs w:val="28"/>
    </w:rPr>
  </w:style>
  <w:style w:type="character" w:customStyle="1" w:styleId="ListaChar">
    <w:name w:val="List (a) Char"/>
    <w:aliases w:val="(b) Char,(c) Char"/>
    <w:basedOn w:val="DefaultParagraphFont"/>
    <w:link w:val="Lista"/>
    <w:rsid w:val="00835D19"/>
    <w:rPr>
      <w:rFonts w:ascii="Calibri" w:eastAsia="Times New Roman" w:hAnsi="Calibri" w:cs="Calibri"/>
      <w:bCs/>
      <w:szCs w:val="28"/>
    </w:rPr>
  </w:style>
  <w:style w:type="paragraph" w:customStyle="1" w:styleId="A211">
    <w:name w:val="A2.1.1"/>
    <w:basedOn w:val="Normal"/>
    <w:link w:val="A211Char"/>
    <w:qFormat/>
    <w:rsid w:val="00835D19"/>
    <w:pPr>
      <w:numPr>
        <w:numId w:val="23"/>
      </w:numPr>
      <w:spacing w:before="120" w:after="120"/>
    </w:pPr>
    <w:rPr>
      <w:rFonts w:ascii="Calibri" w:hAnsi="Calibri"/>
      <w:color w:val="000000" w:themeColor="text1"/>
      <w:sz w:val="22"/>
      <w:szCs w:val="22"/>
    </w:rPr>
  </w:style>
  <w:style w:type="character" w:customStyle="1" w:styleId="A211Char">
    <w:name w:val="A2.1.1 Char"/>
    <w:basedOn w:val="DefaultParagraphFont"/>
    <w:link w:val="A211"/>
    <w:rsid w:val="00835D19"/>
    <w:rPr>
      <w:rFonts w:ascii="Calibri" w:eastAsia="Times New Roman" w:hAnsi="Calibri" w:cs="Times New Roman"/>
      <w:color w:val="000000" w:themeColor="text1"/>
    </w:rPr>
  </w:style>
  <w:style w:type="paragraph" w:customStyle="1" w:styleId="paragraph">
    <w:name w:val="paragraph"/>
    <w:basedOn w:val="Normal"/>
    <w:rsid w:val="005F6BF5"/>
    <w:pPr>
      <w:spacing w:before="100" w:beforeAutospacing="1" w:after="100" w:afterAutospacing="1"/>
    </w:pPr>
    <w:rPr>
      <w:lang w:eastAsia="en-AU"/>
    </w:rPr>
  </w:style>
  <w:style w:type="character" w:customStyle="1" w:styleId="eop">
    <w:name w:val="eop"/>
    <w:basedOn w:val="DefaultParagraphFont"/>
    <w:rsid w:val="005F6BF5"/>
  </w:style>
  <w:style w:type="character" w:customStyle="1" w:styleId="normaltextrun">
    <w:name w:val="normaltextrun"/>
    <w:basedOn w:val="DefaultParagraphFont"/>
    <w:rsid w:val="005F6BF5"/>
  </w:style>
  <w:style w:type="character" w:styleId="UnresolvedMention">
    <w:name w:val="Unresolved Mention"/>
    <w:basedOn w:val="DefaultParagraphFont"/>
    <w:uiPriority w:val="99"/>
    <w:semiHidden/>
    <w:unhideWhenUsed/>
    <w:rsid w:val="00812920"/>
    <w:rPr>
      <w:color w:val="605E5C"/>
      <w:shd w:val="clear" w:color="auto" w:fill="E1DFDD"/>
    </w:rPr>
  </w:style>
  <w:style w:type="paragraph" w:styleId="Caption">
    <w:name w:val="caption"/>
    <w:basedOn w:val="Normal"/>
    <w:next w:val="Normal"/>
    <w:uiPriority w:val="35"/>
    <w:unhideWhenUsed/>
    <w:qFormat/>
    <w:rsid w:val="00476069"/>
    <w:pPr>
      <w:spacing w:after="200"/>
    </w:pPr>
    <w:rPr>
      <w:i/>
      <w:iCs/>
      <w:color w:val="44546A" w:themeColor="text2"/>
      <w:sz w:val="18"/>
      <w:szCs w:val="18"/>
    </w:rPr>
  </w:style>
  <w:style w:type="paragraph" w:customStyle="1" w:styleId="HeadingStyle1">
    <w:name w:val="Heading Style 1"/>
    <w:basedOn w:val="Normal"/>
    <w:link w:val="HeadingStyle1Char"/>
    <w:qFormat/>
    <w:rsid w:val="002E4F78"/>
    <w:pPr>
      <w:keepNext/>
      <w:spacing w:before="360" w:after="120"/>
      <w:outlineLvl w:val="0"/>
    </w:pPr>
    <w:rPr>
      <w:rFonts w:ascii="Arial" w:hAnsi="Arial" w:cs="Arial"/>
      <w:b/>
      <w:bCs/>
      <w:sz w:val="28"/>
      <w:szCs w:val="32"/>
    </w:rPr>
  </w:style>
  <w:style w:type="character" w:customStyle="1" w:styleId="HeadingStyle1Char">
    <w:name w:val="Heading Style 1 Char"/>
    <w:basedOn w:val="DefaultParagraphFont"/>
    <w:link w:val="HeadingStyle1"/>
    <w:rsid w:val="002E4F78"/>
    <w:rPr>
      <w:rFonts w:ascii="Arial" w:eastAsia="Times New Roman" w:hAnsi="Arial" w:cs="Arial"/>
      <w:b/>
      <w:bCs/>
      <w:sz w:val="28"/>
      <w:szCs w:val="32"/>
    </w:rPr>
  </w:style>
  <w:style w:type="table" w:customStyle="1" w:styleId="TableGrid2">
    <w:name w:val="Table Grid2"/>
    <w:basedOn w:val="TableNormal"/>
    <w:next w:val="TableGrid"/>
    <w:uiPriority w:val="39"/>
    <w:rsid w:val="002E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2E4F78"/>
    <w:pPr>
      <w:pBdr>
        <w:top w:val="single" w:sz="4" w:space="10" w:color="4472C4"/>
        <w:bottom w:val="single" w:sz="4" w:space="10" w:color="4472C4"/>
      </w:pBdr>
      <w:spacing w:before="360" w:after="360" w:line="259" w:lineRule="auto"/>
      <w:ind w:left="864" w:right="864"/>
      <w:jc w:val="center"/>
    </w:pPr>
    <w:rPr>
      <w:rFonts w:ascii="Calibri" w:eastAsia="Calibri" w:hAnsi="Calibri" w:cs="Arial"/>
      <w:i/>
      <w:iCs/>
      <w:color w:val="4472C4"/>
      <w:sz w:val="22"/>
      <w:szCs w:val="22"/>
    </w:rPr>
  </w:style>
  <w:style w:type="character" w:customStyle="1" w:styleId="IntenseQuoteChar">
    <w:name w:val="Intense Quote Char"/>
    <w:basedOn w:val="DefaultParagraphFont"/>
    <w:link w:val="IntenseQuote"/>
    <w:uiPriority w:val="30"/>
    <w:rsid w:val="002E4F78"/>
    <w:rPr>
      <w:i/>
      <w:iCs/>
      <w:color w:val="4472C4"/>
    </w:rPr>
  </w:style>
  <w:style w:type="paragraph" w:customStyle="1" w:styleId="ITRP">
    <w:name w:val="ITRP"/>
    <w:basedOn w:val="Normal"/>
    <w:link w:val="ITRPChar"/>
    <w:rsid w:val="002E4F78"/>
    <w:pPr>
      <w:spacing w:after="160" w:line="259" w:lineRule="auto"/>
    </w:pPr>
    <w:rPr>
      <w:rFonts w:ascii="Calibri" w:eastAsia="Calibri" w:hAnsi="Calibri" w:cs="Arial"/>
      <w:sz w:val="22"/>
      <w:szCs w:val="22"/>
      <w:lang w:eastAsia="en-AU"/>
    </w:rPr>
  </w:style>
  <w:style w:type="paragraph" w:customStyle="1" w:styleId="CoE">
    <w:name w:val="CoE"/>
    <w:basedOn w:val="Normal"/>
    <w:link w:val="CoEChar"/>
    <w:rsid w:val="002E4F78"/>
    <w:pPr>
      <w:spacing w:after="160" w:line="259" w:lineRule="auto"/>
      <w:jc w:val="both"/>
    </w:pPr>
    <w:rPr>
      <w:rFonts w:ascii="Calibri" w:eastAsia="Calibri" w:hAnsi="Calibri" w:cs="Arial"/>
      <w:sz w:val="22"/>
      <w:szCs w:val="22"/>
      <w:lang w:eastAsia="en-AU"/>
    </w:rPr>
  </w:style>
  <w:style w:type="character" w:customStyle="1" w:styleId="ITRPChar">
    <w:name w:val="ITRP Char"/>
    <w:basedOn w:val="DefaultParagraphFont"/>
    <w:link w:val="ITRP"/>
    <w:rsid w:val="002E4F78"/>
    <w:rPr>
      <w:rFonts w:ascii="Calibri" w:eastAsia="Calibri" w:hAnsi="Calibri" w:cs="Arial"/>
      <w:lang w:eastAsia="en-AU"/>
    </w:rPr>
  </w:style>
  <w:style w:type="character" w:customStyle="1" w:styleId="CoEChar">
    <w:name w:val="CoE Char"/>
    <w:basedOn w:val="DefaultParagraphFont"/>
    <w:link w:val="CoE"/>
    <w:rsid w:val="002E4F78"/>
    <w:rPr>
      <w:rFonts w:ascii="Calibri" w:eastAsia="Calibri" w:hAnsi="Calibri" w:cs="Arial"/>
      <w:lang w:eastAsia="en-AU"/>
    </w:rPr>
  </w:style>
  <w:style w:type="paragraph" w:customStyle="1" w:styleId="RomanNumeralsList">
    <w:name w:val="Roman Numerals List"/>
    <w:basedOn w:val="Normal"/>
    <w:link w:val="RomanNumeralsListChar"/>
    <w:qFormat/>
    <w:rsid w:val="002E4F78"/>
    <w:pPr>
      <w:keepNext/>
      <w:keepLines/>
      <w:spacing w:before="120" w:after="120"/>
    </w:pPr>
    <w:rPr>
      <w:rFonts w:ascii="Calibri" w:hAnsi="Calibri" w:cs="Calibri"/>
      <w:bCs/>
      <w:sz w:val="22"/>
      <w:szCs w:val="28"/>
    </w:rPr>
  </w:style>
  <w:style w:type="character" w:customStyle="1" w:styleId="RomanNumeralsListChar">
    <w:name w:val="Roman Numerals List Char"/>
    <w:basedOn w:val="DefaultParagraphFont"/>
    <w:link w:val="RomanNumeralsList"/>
    <w:rsid w:val="002E4F78"/>
    <w:rPr>
      <w:rFonts w:ascii="Calibri" w:eastAsia="Times New Roman" w:hAnsi="Calibri" w:cs="Calibri"/>
      <w:bCs/>
      <w:szCs w:val="28"/>
    </w:rPr>
  </w:style>
  <w:style w:type="character" w:customStyle="1" w:styleId="cf01">
    <w:name w:val="cf01"/>
    <w:basedOn w:val="DefaultParagraphFont"/>
    <w:rsid w:val="002E4F78"/>
    <w:rPr>
      <w:rFonts w:ascii="Segoe UI" w:hAnsi="Segoe UI" w:cs="Segoe UI" w:hint="default"/>
      <w:sz w:val="18"/>
      <w:szCs w:val="18"/>
    </w:rPr>
  </w:style>
  <w:style w:type="paragraph" w:styleId="IntenseQuote">
    <w:name w:val="Intense Quote"/>
    <w:basedOn w:val="Normal"/>
    <w:next w:val="Normal"/>
    <w:link w:val="IntenseQuoteChar"/>
    <w:uiPriority w:val="30"/>
    <w:rsid w:val="002E4F78"/>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4472C4"/>
      <w:sz w:val="22"/>
      <w:szCs w:val="22"/>
    </w:rPr>
  </w:style>
  <w:style w:type="character" w:customStyle="1" w:styleId="IntenseQuoteChar1">
    <w:name w:val="Intense Quote Char1"/>
    <w:basedOn w:val="DefaultParagraphFont"/>
    <w:uiPriority w:val="30"/>
    <w:rsid w:val="002E4F78"/>
    <w:rPr>
      <w:rFonts w:ascii="Times New Roman" w:eastAsia="Times New Roman" w:hAnsi="Times New Roman" w:cs="Times New Roman"/>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296939">
      <w:bodyDiv w:val="1"/>
      <w:marLeft w:val="0"/>
      <w:marRight w:val="0"/>
      <w:marTop w:val="0"/>
      <w:marBottom w:val="0"/>
      <w:divBdr>
        <w:top w:val="none" w:sz="0" w:space="0" w:color="auto"/>
        <w:left w:val="none" w:sz="0" w:space="0" w:color="auto"/>
        <w:bottom w:val="none" w:sz="0" w:space="0" w:color="auto"/>
        <w:right w:val="none" w:sz="0" w:space="0" w:color="auto"/>
      </w:divBdr>
      <w:divsChild>
        <w:div w:id="1676960152">
          <w:marLeft w:val="0"/>
          <w:marRight w:val="0"/>
          <w:marTop w:val="0"/>
          <w:marBottom w:val="0"/>
          <w:divBdr>
            <w:top w:val="none" w:sz="0" w:space="0" w:color="auto"/>
            <w:left w:val="none" w:sz="0" w:space="0" w:color="auto"/>
            <w:bottom w:val="none" w:sz="0" w:space="0" w:color="auto"/>
            <w:right w:val="none" w:sz="0" w:space="0" w:color="auto"/>
          </w:divBdr>
          <w:divsChild>
            <w:div w:id="316541038">
              <w:marLeft w:val="0"/>
              <w:marRight w:val="0"/>
              <w:marTop w:val="0"/>
              <w:marBottom w:val="0"/>
              <w:divBdr>
                <w:top w:val="none" w:sz="0" w:space="0" w:color="auto"/>
                <w:left w:val="none" w:sz="0" w:space="0" w:color="auto"/>
                <w:bottom w:val="none" w:sz="0" w:space="0" w:color="auto"/>
                <w:right w:val="none" w:sz="0" w:space="0" w:color="auto"/>
              </w:divBdr>
            </w:div>
            <w:div w:id="1080176512">
              <w:marLeft w:val="0"/>
              <w:marRight w:val="0"/>
              <w:marTop w:val="0"/>
              <w:marBottom w:val="0"/>
              <w:divBdr>
                <w:top w:val="none" w:sz="0" w:space="0" w:color="auto"/>
                <w:left w:val="none" w:sz="0" w:space="0" w:color="auto"/>
                <w:bottom w:val="none" w:sz="0" w:space="0" w:color="auto"/>
                <w:right w:val="none" w:sz="0" w:space="0" w:color="auto"/>
              </w:divBdr>
            </w:div>
          </w:divsChild>
        </w:div>
        <w:div w:id="1677534633">
          <w:marLeft w:val="0"/>
          <w:marRight w:val="0"/>
          <w:marTop w:val="0"/>
          <w:marBottom w:val="0"/>
          <w:divBdr>
            <w:top w:val="none" w:sz="0" w:space="0" w:color="auto"/>
            <w:left w:val="none" w:sz="0" w:space="0" w:color="auto"/>
            <w:bottom w:val="none" w:sz="0" w:space="0" w:color="auto"/>
            <w:right w:val="none" w:sz="0" w:space="0" w:color="auto"/>
          </w:divBdr>
          <w:divsChild>
            <w:div w:id="1327249915">
              <w:marLeft w:val="0"/>
              <w:marRight w:val="0"/>
              <w:marTop w:val="0"/>
              <w:marBottom w:val="0"/>
              <w:divBdr>
                <w:top w:val="none" w:sz="0" w:space="0" w:color="auto"/>
                <w:left w:val="none" w:sz="0" w:space="0" w:color="auto"/>
                <w:bottom w:val="none" w:sz="0" w:space="0" w:color="auto"/>
                <w:right w:val="none" w:sz="0" w:space="0" w:color="auto"/>
              </w:divBdr>
            </w:div>
            <w:div w:id="15952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385">
      <w:bodyDiv w:val="1"/>
      <w:marLeft w:val="0"/>
      <w:marRight w:val="0"/>
      <w:marTop w:val="0"/>
      <w:marBottom w:val="0"/>
      <w:divBdr>
        <w:top w:val="none" w:sz="0" w:space="0" w:color="auto"/>
        <w:left w:val="none" w:sz="0" w:space="0" w:color="auto"/>
        <w:bottom w:val="none" w:sz="0" w:space="0" w:color="auto"/>
        <w:right w:val="none" w:sz="0" w:space="0" w:color="auto"/>
      </w:divBdr>
      <w:divsChild>
        <w:div w:id="374429964">
          <w:marLeft w:val="0"/>
          <w:marRight w:val="0"/>
          <w:marTop w:val="0"/>
          <w:marBottom w:val="0"/>
          <w:divBdr>
            <w:top w:val="none" w:sz="0" w:space="0" w:color="auto"/>
            <w:left w:val="none" w:sz="0" w:space="0" w:color="auto"/>
            <w:bottom w:val="none" w:sz="0" w:space="0" w:color="auto"/>
            <w:right w:val="none" w:sz="0" w:space="0" w:color="auto"/>
          </w:divBdr>
        </w:div>
        <w:div w:id="659039010">
          <w:marLeft w:val="0"/>
          <w:marRight w:val="0"/>
          <w:marTop w:val="0"/>
          <w:marBottom w:val="0"/>
          <w:divBdr>
            <w:top w:val="none" w:sz="0" w:space="0" w:color="auto"/>
            <w:left w:val="none" w:sz="0" w:space="0" w:color="auto"/>
            <w:bottom w:val="none" w:sz="0" w:space="0" w:color="auto"/>
            <w:right w:val="none" w:sz="0" w:space="0" w:color="auto"/>
          </w:divBdr>
        </w:div>
        <w:div w:id="1593902847">
          <w:marLeft w:val="0"/>
          <w:marRight w:val="0"/>
          <w:marTop w:val="0"/>
          <w:marBottom w:val="0"/>
          <w:divBdr>
            <w:top w:val="none" w:sz="0" w:space="0" w:color="auto"/>
            <w:left w:val="none" w:sz="0" w:space="0" w:color="auto"/>
            <w:bottom w:val="none" w:sz="0" w:space="0" w:color="auto"/>
            <w:right w:val="none" w:sz="0" w:space="0" w:color="auto"/>
          </w:divBdr>
        </w:div>
        <w:div w:id="1627466406">
          <w:marLeft w:val="0"/>
          <w:marRight w:val="0"/>
          <w:marTop w:val="0"/>
          <w:marBottom w:val="0"/>
          <w:divBdr>
            <w:top w:val="none" w:sz="0" w:space="0" w:color="auto"/>
            <w:left w:val="none" w:sz="0" w:space="0" w:color="auto"/>
            <w:bottom w:val="none" w:sz="0" w:space="0" w:color="auto"/>
            <w:right w:val="none" w:sz="0" w:space="0" w:color="auto"/>
          </w:divBdr>
        </w:div>
        <w:div w:id="1687439641">
          <w:marLeft w:val="0"/>
          <w:marRight w:val="0"/>
          <w:marTop w:val="0"/>
          <w:marBottom w:val="0"/>
          <w:divBdr>
            <w:top w:val="none" w:sz="0" w:space="0" w:color="auto"/>
            <w:left w:val="none" w:sz="0" w:space="0" w:color="auto"/>
            <w:bottom w:val="none" w:sz="0" w:space="0" w:color="auto"/>
            <w:right w:val="none" w:sz="0" w:space="0" w:color="auto"/>
          </w:divBdr>
        </w:div>
        <w:div w:id="1833983171">
          <w:marLeft w:val="0"/>
          <w:marRight w:val="0"/>
          <w:marTop w:val="0"/>
          <w:marBottom w:val="0"/>
          <w:divBdr>
            <w:top w:val="none" w:sz="0" w:space="0" w:color="auto"/>
            <w:left w:val="none" w:sz="0" w:space="0" w:color="auto"/>
            <w:bottom w:val="none" w:sz="0" w:space="0" w:color="auto"/>
            <w:right w:val="none" w:sz="0" w:space="0" w:color="auto"/>
          </w:divBdr>
        </w:div>
        <w:div w:id="1972048998">
          <w:marLeft w:val="0"/>
          <w:marRight w:val="0"/>
          <w:marTop w:val="0"/>
          <w:marBottom w:val="0"/>
          <w:divBdr>
            <w:top w:val="none" w:sz="0" w:space="0" w:color="auto"/>
            <w:left w:val="none" w:sz="0" w:space="0" w:color="auto"/>
            <w:bottom w:val="none" w:sz="0" w:space="0" w:color="auto"/>
            <w:right w:val="none" w:sz="0" w:space="0" w:color="auto"/>
          </w:divBdr>
        </w:div>
      </w:divsChild>
    </w:div>
    <w:div w:id="2020618811">
      <w:bodyDiv w:val="1"/>
      <w:marLeft w:val="0"/>
      <w:marRight w:val="0"/>
      <w:marTop w:val="0"/>
      <w:marBottom w:val="0"/>
      <w:divBdr>
        <w:top w:val="none" w:sz="0" w:space="0" w:color="auto"/>
        <w:left w:val="none" w:sz="0" w:space="0" w:color="auto"/>
        <w:bottom w:val="none" w:sz="0" w:space="0" w:color="auto"/>
        <w:right w:val="none" w:sz="0" w:space="0" w:color="auto"/>
      </w:divBdr>
      <w:divsChild>
        <w:div w:id="17657098">
          <w:marLeft w:val="0"/>
          <w:marRight w:val="0"/>
          <w:marTop w:val="0"/>
          <w:marBottom w:val="0"/>
          <w:divBdr>
            <w:top w:val="none" w:sz="0" w:space="0" w:color="auto"/>
            <w:left w:val="none" w:sz="0" w:space="0" w:color="auto"/>
            <w:bottom w:val="none" w:sz="0" w:space="0" w:color="auto"/>
            <w:right w:val="none" w:sz="0" w:space="0" w:color="auto"/>
          </w:divBdr>
        </w:div>
        <w:div w:id="1312096925">
          <w:marLeft w:val="0"/>
          <w:marRight w:val="0"/>
          <w:marTop w:val="0"/>
          <w:marBottom w:val="0"/>
          <w:divBdr>
            <w:top w:val="none" w:sz="0" w:space="0" w:color="auto"/>
            <w:left w:val="none" w:sz="0" w:space="0" w:color="auto"/>
            <w:bottom w:val="none" w:sz="0" w:space="0" w:color="auto"/>
            <w:right w:val="none" w:sz="0" w:space="0" w:color="auto"/>
          </w:divBdr>
        </w:div>
        <w:div w:id="1429812567">
          <w:marLeft w:val="0"/>
          <w:marRight w:val="0"/>
          <w:marTop w:val="0"/>
          <w:marBottom w:val="0"/>
          <w:divBdr>
            <w:top w:val="none" w:sz="0" w:space="0" w:color="auto"/>
            <w:left w:val="none" w:sz="0" w:space="0" w:color="auto"/>
            <w:bottom w:val="none" w:sz="0" w:space="0" w:color="auto"/>
            <w:right w:val="none" w:sz="0" w:space="0" w:color="auto"/>
          </w:divBdr>
        </w:div>
        <w:div w:id="1522626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mailto:ARC-Postaward@arc.gov.au" TargetMode="External"/><Relationship Id="rId26" Type="http://schemas.openxmlformats.org/officeDocument/2006/relationships/hyperlink" Target="mailto:ARC-Parliamentary@arc.gov.au" TargetMode="External"/><Relationship Id="rId3" Type="http://schemas.openxmlformats.org/officeDocument/2006/relationships/styles" Target="styles.xml"/><Relationship Id="rId21" Type="http://schemas.openxmlformats.org/officeDocument/2006/relationships/hyperlink" Target="mailto:ARC-Postaward@arc.gov.a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ARC-Postaward@arc.gov.au" TargetMode="External"/><Relationship Id="rId25" Type="http://schemas.openxmlformats.org/officeDocument/2006/relationships/hyperlink" Target="mailto:ARC-Parliamentary@arc.gov.a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rc.gov.au/grants/grant-application/grant-payments" TargetMode="External"/><Relationship Id="rId20" Type="http://schemas.openxmlformats.org/officeDocument/2006/relationships/hyperlink" Target="https://www.arc.gov.au/about-arc/strategies/research-impact-principles-and-framework" TargetMode="External"/><Relationship Id="rId29" Type="http://schemas.openxmlformats.org/officeDocument/2006/relationships/hyperlink" Target="https://www.arc.gov.au/grants/grant-application/salaries-and-stipe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mailto:Communications@arc.gov.a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rc.gov.au/grants-and-funding/funding-outcomes/rms-how-use-funding-agreement-functionality" TargetMode="External"/><Relationship Id="rId23" Type="http://schemas.openxmlformats.org/officeDocument/2006/relationships/hyperlink" Target="mailto:ARC-Communications@arc.gov.au" TargetMode="External"/><Relationship Id="rId28" Type="http://schemas.openxmlformats.org/officeDocument/2006/relationships/hyperlink" Target="https://www.arc.gov.au/grants-and-funding/grant-administration/final-report" TargetMode="External"/><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 Id="rId22" Type="http://schemas.openxmlformats.org/officeDocument/2006/relationships/hyperlink" Target="https://www.arc.gov.au/manage-your-grant" TargetMode="External"/><Relationship Id="rId27" Type="http://schemas.openxmlformats.org/officeDocument/2006/relationships/hyperlink" Target="mailto:ARC-Postaward@arc.gov.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888AE3-569F-45C3-BFDB-7829731B7C72}" type="doc">
      <dgm:prSet loTypeId="urn:microsoft.com/office/officeart/2005/8/layout/chevronAccent+Icon" loCatId="process" qsTypeId="urn:microsoft.com/office/officeart/2005/8/quickstyle/simple1" qsCatId="simple" csTypeId="urn:microsoft.com/office/officeart/2005/8/colors/accent1_2" csCatId="accent1" phldr="1"/>
      <dgm:spPr/>
      <dgm:t>
        <a:bodyPr/>
        <a:lstStyle/>
        <a:p>
          <a:endParaRPr lang="en-AU"/>
        </a:p>
      </dgm:t>
    </dgm:pt>
    <dgm:pt modelId="{C1281294-F23D-4FDA-B31C-F9D5566BC7B1}">
      <dgm:prSet phldrT="[Text]"/>
      <dgm:spPr>
        <a:xfrm>
          <a:off x="470357"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Text" lastClr="000000">
                  <a:hueOff val="0"/>
                  <a:satOff val="0"/>
                  <a:lumOff val="0"/>
                  <a:alphaOff val="0"/>
                </a:sysClr>
              </a:solidFill>
              <a:latin typeface="Calibri" panose="020F0502020204030204"/>
              <a:ea typeface="+mn-ea"/>
              <a:cs typeface="+mn-cs"/>
            </a:rPr>
            <a:t>Admin Org</a:t>
          </a:r>
        </a:p>
      </dgm:t>
    </dgm:pt>
    <dgm:pt modelId="{9E0D2E90-ADB2-4EF1-A056-47E9575A9150}" type="parTrans" cxnId="{A0533383-ED10-418C-8AF2-5423EE1C9F71}">
      <dgm:prSet/>
      <dgm:spPr/>
      <dgm:t>
        <a:bodyPr/>
        <a:lstStyle/>
        <a:p>
          <a:endParaRPr lang="en-AU"/>
        </a:p>
      </dgm:t>
    </dgm:pt>
    <dgm:pt modelId="{091F7444-F8C9-4A14-90D2-A3BE9F2A4A37}" type="sibTrans" cxnId="{A0533383-ED10-418C-8AF2-5423EE1C9F71}">
      <dgm:prSet/>
      <dgm:spPr/>
      <dgm:t>
        <a:bodyPr/>
        <a:lstStyle/>
        <a:p>
          <a:endParaRPr lang="en-AU"/>
        </a:p>
      </dgm:t>
    </dgm:pt>
    <dgm:pt modelId="{FEEF4966-4CE8-48CF-AB34-65B7304E9EA3}">
      <dgm:prSet phldrT="[Text]"/>
      <dgm:spPr>
        <a:xfrm>
          <a:off x="470357"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en-AU">
              <a:solidFill>
                <a:sysClr val="windowText" lastClr="000000">
                  <a:hueOff val="0"/>
                  <a:satOff val="0"/>
                  <a:lumOff val="0"/>
                  <a:alphaOff val="0"/>
                </a:sysClr>
              </a:solidFill>
              <a:latin typeface="Calibri" panose="020F0502020204030204"/>
              <a:ea typeface="+mn-ea"/>
              <a:cs typeface="+mn-cs"/>
            </a:rPr>
            <a:t>Research Office Signatory accepts Grant Agreement and Offer</a:t>
          </a:r>
        </a:p>
      </dgm:t>
    </dgm:pt>
    <dgm:pt modelId="{ABA3CBCE-5D07-4A2D-84C6-BF8D291FF95F}" type="parTrans" cxnId="{86E89CEE-C687-40D4-B6EE-F7C1AC991ADB}">
      <dgm:prSet/>
      <dgm:spPr/>
      <dgm:t>
        <a:bodyPr/>
        <a:lstStyle/>
        <a:p>
          <a:endParaRPr lang="en-AU"/>
        </a:p>
      </dgm:t>
    </dgm:pt>
    <dgm:pt modelId="{9E134B3C-5E39-4225-AA34-3178629FE19D}" type="sibTrans" cxnId="{86E89CEE-C687-40D4-B6EE-F7C1AC991ADB}">
      <dgm:prSet/>
      <dgm:spPr/>
      <dgm:t>
        <a:bodyPr/>
        <a:lstStyle/>
        <a:p>
          <a:endParaRPr lang="en-AU"/>
        </a:p>
      </dgm:t>
    </dgm:pt>
    <dgm:pt modelId="{7B03D9D5-15A1-4BEE-82FF-80E5AB354DD6}">
      <dgm:prSet phldrT="[Text]"/>
      <dgm:spPr>
        <a:xfrm>
          <a:off x="2482055"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Text" lastClr="000000">
                  <a:hueOff val="0"/>
                  <a:satOff val="0"/>
                  <a:lumOff val="0"/>
                  <a:alphaOff val="0"/>
                </a:sysClr>
              </a:solidFill>
              <a:latin typeface="Calibri" panose="020F0502020204030204"/>
              <a:ea typeface="+mn-ea"/>
              <a:cs typeface="+mn-cs"/>
            </a:rPr>
            <a:t>ARC</a:t>
          </a:r>
        </a:p>
      </dgm:t>
    </dgm:pt>
    <dgm:pt modelId="{456BFEAD-CE91-46C3-978B-26A1D180C9A8}" type="parTrans" cxnId="{2E93111E-26E0-4A39-904F-B17D935C92ED}">
      <dgm:prSet/>
      <dgm:spPr/>
      <dgm:t>
        <a:bodyPr/>
        <a:lstStyle/>
        <a:p>
          <a:endParaRPr lang="en-AU"/>
        </a:p>
      </dgm:t>
    </dgm:pt>
    <dgm:pt modelId="{8E5CB00F-1D28-4C59-ABA4-85CD3A5A7681}" type="sibTrans" cxnId="{2E93111E-26E0-4A39-904F-B17D935C92ED}">
      <dgm:prSet/>
      <dgm:spPr/>
      <dgm:t>
        <a:bodyPr/>
        <a:lstStyle/>
        <a:p>
          <a:endParaRPr lang="en-AU"/>
        </a:p>
      </dgm:t>
    </dgm:pt>
    <dgm:pt modelId="{777227A4-DDC9-461D-A287-29E8FC318BB0}">
      <dgm:prSet phldrT="[Text]"/>
      <dgm:spPr>
        <a:xfrm>
          <a:off x="2482055"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ARC Delegate counter accepts ARC Grant Agreement and Offer and creates project for </a:t>
          </a:r>
          <a:r>
            <a:rPr lang="en-AU">
              <a:solidFill>
                <a:sysClr val="windowText" lastClr="000000"/>
              </a:solidFill>
              <a:latin typeface="Calibri" panose="020F0502020204030204"/>
              <a:ea typeface="+mn-ea"/>
              <a:cs typeface="+mn-cs"/>
            </a:rPr>
            <a:t>funding in RMS</a:t>
          </a:r>
        </a:p>
      </dgm:t>
    </dgm:pt>
    <dgm:pt modelId="{6BE3EA8F-B068-4CED-BFE3-B398CCB92FF2}" type="parTrans" cxnId="{931BC0FA-9623-4BBC-9D5E-538C6AF66209}">
      <dgm:prSet/>
      <dgm:spPr/>
      <dgm:t>
        <a:bodyPr/>
        <a:lstStyle/>
        <a:p>
          <a:endParaRPr lang="en-AU"/>
        </a:p>
      </dgm:t>
    </dgm:pt>
    <dgm:pt modelId="{8D6F621B-74E9-4A64-A566-5538B8CCBFC8}" type="sibTrans" cxnId="{931BC0FA-9623-4BBC-9D5E-538C6AF66209}">
      <dgm:prSet/>
      <dgm:spPr/>
      <dgm:t>
        <a:bodyPr/>
        <a:lstStyle/>
        <a:p>
          <a:endParaRPr lang="en-AU"/>
        </a:p>
      </dgm:t>
    </dgm:pt>
    <dgm:pt modelId="{580EED2D-F216-4A73-9A62-9DF1D359285F}">
      <dgm:prSet phldrT="[Text]"/>
      <dgm:spPr>
        <a:xfrm>
          <a:off x="4493752"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Text" lastClr="000000">
                  <a:hueOff val="0"/>
                  <a:satOff val="0"/>
                  <a:lumOff val="0"/>
                  <a:alphaOff val="0"/>
                </a:sysClr>
              </a:solidFill>
              <a:latin typeface="Calibri" panose="020F0502020204030204"/>
              <a:ea typeface="+mn-ea"/>
              <a:cs typeface="+mn-cs"/>
            </a:rPr>
            <a:t>Admin Org</a:t>
          </a:r>
        </a:p>
      </dgm:t>
    </dgm:pt>
    <dgm:pt modelId="{34E30878-770A-470C-B406-FA1BA37F80E5}" type="parTrans" cxnId="{1FEA57B8-4302-42EA-A431-A914B28AD1A5}">
      <dgm:prSet/>
      <dgm:spPr/>
      <dgm:t>
        <a:bodyPr/>
        <a:lstStyle/>
        <a:p>
          <a:endParaRPr lang="en-AU"/>
        </a:p>
      </dgm:t>
    </dgm:pt>
    <dgm:pt modelId="{D65BA541-C5C7-4760-9217-F93F5B31351B}" type="sibTrans" cxnId="{1FEA57B8-4302-42EA-A431-A914B28AD1A5}">
      <dgm:prSet/>
      <dgm:spPr/>
      <dgm:t>
        <a:bodyPr/>
        <a:lstStyle/>
        <a:p>
          <a:endParaRPr lang="en-AU"/>
        </a:p>
      </dgm:t>
    </dgm:pt>
    <dgm:pt modelId="{4E9D9206-5398-411B-AF29-AE0D69447516}">
      <dgm:prSet phldrT="[Text]"/>
      <dgm:spPr>
        <a:xfrm>
          <a:off x="4493752"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Commence establishment activities including Partner Agreement negotations</a:t>
          </a:r>
        </a:p>
      </dgm:t>
    </dgm:pt>
    <dgm:pt modelId="{1B24F874-E2AC-4D56-9471-F22CD432848A}" type="parTrans" cxnId="{567372A1-2AA9-4BA3-971E-AA40035989EC}">
      <dgm:prSet/>
      <dgm:spPr/>
      <dgm:t>
        <a:bodyPr/>
        <a:lstStyle/>
        <a:p>
          <a:endParaRPr lang="en-AU"/>
        </a:p>
      </dgm:t>
    </dgm:pt>
    <dgm:pt modelId="{10ED8717-704E-4F74-A2F4-135A0AC9A451}" type="sibTrans" cxnId="{567372A1-2AA9-4BA3-971E-AA40035989EC}">
      <dgm:prSet/>
      <dgm:spPr/>
      <dgm:t>
        <a:bodyPr/>
        <a:lstStyle/>
        <a:p>
          <a:endParaRPr lang="en-AU"/>
        </a:p>
      </dgm:t>
    </dgm:pt>
    <dgm:pt modelId="{BB74B8B4-501D-44A7-B576-5BB7999C553A}" type="pres">
      <dgm:prSet presAssocID="{28888AE3-569F-45C3-BFDB-7829731B7C72}" presName="Name0" presStyleCnt="0">
        <dgm:presLayoutVars>
          <dgm:dir/>
          <dgm:resizeHandles val="exact"/>
        </dgm:presLayoutVars>
      </dgm:prSet>
      <dgm:spPr/>
    </dgm:pt>
    <dgm:pt modelId="{79A3E44A-69E2-4910-813B-CC565B1C0CE2}" type="pres">
      <dgm:prSet presAssocID="{C1281294-F23D-4FDA-B31C-F9D5566BC7B1}" presName="composite" presStyleCnt="0"/>
      <dgm:spPr/>
    </dgm:pt>
    <dgm:pt modelId="{83780100-3345-44A4-9113-4CD466C78061}" type="pres">
      <dgm:prSet presAssocID="{C1281294-F23D-4FDA-B31C-F9D5566BC7B1}" presName="bgChev" presStyleLbl="node1" presStyleIdx="0" presStyleCnt="3"/>
      <dgm:spPr>
        <a:xfrm>
          <a:off x="700"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3D8668E-3797-4679-BFE5-574B005630F2}" type="pres">
      <dgm:prSet presAssocID="{C1281294-F23D-4FDA-B31C-F9D5566BC7B1}" presName="txNode" presStyleLbl="fgAcc1" presStyleIdx="0" presStyleCnt="3">
        <dgm:presLayoutVars>
          <dgm:bulletEnabled val="1"/>
        </dgm:presLayoutVars>
      </dgm:prSet>
      <dgm:spPr/>
    </dgm:pt>
    <dgm:pt modelId="{86CEF0AF-2440-4B5B-BE45-940B30EB0718}" type="pres">
      <dgm:prSet presAssocID="{091F7444-F8C9-4A14-90D2-A3BE9F2A4A37}" presName="compositeSpace" presStyleCnt="0"/>
      <dgm:spPr/>
    </dgm:pt>
    <dgm:pt modelId="{20927245-61DB-40A9-9C51-07DDD629BC7E}" type="pres">
      <dgm:prSet presAssocID="{7B03D9D5-15A1-4BEE-82FF-80E5AB354DD6}" presName="composite" presStyleCnt="0"/>
      <dgm:spPr/>
    </dgm:pt>
    <dgm:pt modelId="{6F4BC5FC-E640-4893-A01E-86759641623F}" type="pres">
      <dgm:prSet presAssocID="{7B03D9D5-15A1-4BEE-82FF-80E5AB354DD6}" presName="bgChev" presStyleLbl="node1" presStyleIdx="1" presStyleCnt="3"/>
      <dgm:spPr>
        <a:xfrm>
          <a:off x="2012398"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8C3D241-66D1-4199-A04A-43AB7C7D52F9}" type="pres">
      <dgm:prSet presAssocID="{7B03D9D5-15A1-4BEE-82FF-80E5AB354DD6}" presName="txNode" presStyleLbl="fgAcc1" presStyleIdx="1" presStyleCnt="3">
        <dgm:presLayoutVars>
          <dgm:bulletEnabled val="1"/>
        </dgm:presLayoutVars>
      </dgm:prSet>
      <dgm:spPr/>
    </dgm:pt>
    <dgm:pt modelId="{2D1C5767-E5A4-45E0-B2DD-F114BEFB431D}" type="pres">
      <dgm:prSet presAssocID="{8E5CB00F-1D28-4C59-ABA4-85CD3A5A7681}" presName="compositeSpace" presStyleCnt="0"/>
      <dgm:spPr/>
    </dgm:pt>
    <dgm:pt modelId="{5F3027AE-ADB3-4F35-8E34-4A959FEF947E}" type="pres">
      <dgm:prSet presAssocID="{580EED2D-F216-4A73-9A62-9DF1D359285F}" presName="composite" presStyleCnt="0"/>
      <dgm:spPr/>
    </dgm:pt>
    <dgm:pt modelId="{272A7DFE-17F2-4FA4-B0DD-62478AAB5D02}" type="pres">
      <dgm:prSet presAssocID="{580EED2D-F216-4A73-9A62-9DF1D359285F}" presName="bgChev" presStyleLbl="node1" presStyleIdx="2" presStyleCnt="3"/>
      <dgm:spPr>
        <a:xfrm>
          <a:off x="4024095"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C00FEF1-42F9-4540-BD8F-1EC929B8EDBF}" type="pres">
      <dgm:prSet presAssocID="{580EED2D-F216-4A73-9A62-9DF1D359285F}" presName="txNode" presStyleLbl="fgAcc1" presStyleIdx="2" presStyleCnt="3">
        <dgm:presLayoutVars>
          <dgm:bulletEnabled val="1"/>
        </dgm:presLayoutVars>
      </dgm:prSet>
      <dgm:spPr/>
    </dgm:pt>
  </dgm:ptLst>
  <dgm:cxnLst>
    <dgm:cxn modelId="{72769301-9837-4F70-B07C-7D79A0466887}" type="presOf" srcId="{28888AE3-569F-45C3-BFDB-7829731B7C72}" destId="{BB74B8B4-501D-44A7-B576-5BB7999C553A}" srcOrd="0" destOrd="0" presId="urn:microsoft.com/office/officeart/2005/8/layout/chevronAccent+Icon"/>
    <dgm:cxn modelId="{2E93111E-26E0-4A39-904F-B17D935C92ED}" srcId="{28888AE3-569F-45C3-BFDB-7829731B7C72}" destId="{7B03D9D5-15A1-4BEE-82FF-80E5AB354DD6}" srcOrd="1" destOrd="0" parTransId="{456BFEAD-CE91-46C3-978B-26A1D180C9A8}" sibTransId="{8E5CB00F-1D28-4C59-ABA4-85CD3A5A7681}"/>
    <dgm:cxn modelId="{04F50229-D796-4A42-AF16-02FFF52E7100}" type="presOf" srcId="{C1281294-F23D-4FDA-B31C-F9D5566BC7B1}" destId="{43D8668E-3797-4679-BFE5-574B005630F2}" srcOrd="0" destOrd="0" presId="urn:microsoft.com/office/officeart/2005/8/layout/chevronAccent+Icon"/>
    <dgm:cxn modelId="{57A5D831-401A-4A3C-A99D-78823CE2B266}" type="presOf" srcId="{4E9D9206-5398-411B-AF29-AE0D69447516}" destId="{9C00FEF1-42F9-4540-BD8F-1EC929B8EDBF}" srcOrd="0" destOrd="1" presId="urn:microsoft.com/office/officeart/2005/8/layout/chevronAccent+Icon"/>
    <dgm:cxn modelId="{FBA4E737-C773-4A29-8042-38DBE8065D40}" type="presOf" srcId="{580EED2D-F216-4A73-9A62-9DF1D359285F}" destId="{9C00FEF1-42F9-4540-BD8F-1EC929B8EDBF}" srcOrd="0" destOrd="0" presId="urn:microsoft.com/office/officeart/2005/8/layout/chevronAccent+Icon"/>
    <dgm:cxn modelId="{53FFAB7A-1937-4D3F-A121-ACE41F32D146}" type="presOf" srcId="{7B03D9D5-15A1-4BEE-82FF-80E5AB354DD6}" destId="{78C3D241-66D1-4199-A04A-43AB7C7D52F9}" srcOrd="0" destOrd="0" presId="urn:microsoft.com/office/officeart/2005/8/layout/chevronAccent+Icon"/>
    <dgm:cxn modelId="{A0533383-ED10-418C-8AF2-5423EE1C9F71}" srcId="{28888AE3-569F-45C3-BFDB-7829731B7C72}" destId="{C1281294-F23D-4FDA-B31C-F9D5566BC7B1}" srcOrd="0" destOrd="0" parTransId="{9E0D2E90-ADB2-4EF1-A056-47E9575A9150}" sibTransId="{091F7444-F8C9-4A14-90D2-A3BE9F2A4A37}"/>
    <dgm:cxn modelId="{567372A1-2AA9-4BA3-971E-AA40035989EC}" srcId="{580EED2D-F216-4A73-9A62-9DF1D359285F}" destId="{4E9D9206-5398-411B-AF29-AE0D69447516}" srcOrd="0" destOrd="0" parTransId="{1B24F874-E2AC-4D56-9471-F22CD432848A}" sibTransId="{10ED8717-704E-4F74-A2F4-135A0AC9A451}"/>
    <dgm:cxn modelId="{1FEA57B8-4302-42EA-A431-A914B28AD1A5}" srcId="{28888AE3-569F-45C3-BFDB-7829731B7C72}" destId="{580EED2D-F216-4A73-9A62-9DF1D359285F}" srcOrd="2" destOrd="0" parTransId="{34E30878-770A-470C-B406-FA1BA37F80E5}" sibTransId="{D65BA541-C5C7-4760-9217-F93F5B31351B}"/>
    <dgm:cxn modelId="{A532FAC6-7EF8-474A-BF3C-4791448143E4}" type="presOf" srcId="{777227A4-DDC9-461D-A287-29E8FC318BB0}" destId="{78C3D241-66D1-4199-A04A-43AB7C7D52F9}" srcOrd="0" destOrd="1" presId="urn:microsoft.com/office/officeart/2005/8/layout/chevronAccent+Icon"/>
    <dgm:cxn modelId="{3D4FC4EB-E0C5-4BB2-9F0F-7DA83B9A044B}" type="presOf" srcId="{FEEF4966-4CE8-48CF-AB34-65B7304E9EA3}" destId="{43D8668E-3797-4679-BFE5-574B005630F2}" srcOrd="0" destOrd="1" presId="urn:microsoft.com/office/officeart/2005/8/layout/chevronAccent+Icon"/>
    <dgm:cxn modelId="{86E89CEE-C687-40D4-B6EE-F7C1AC991ADB}" srcId="{C1281294-F23D-4FDA-B31C-F9D5566BC7B1}" destId="{FEEF4966-4CE8-48CF-AB34-65B7304E9EA3}" srcOrd="0" destOrd="0" parTransId="{ABA3CBCE-5D07-4A2D-84C6-BF8D291FF95F}" sibTransId="{9E134B3C-5E39-4225-AA34-3178629FE19D}"/>
    <dgm:cxn modelId="{931BC0FA-9623-4BBC-9D5E-538C6AF66209}" srcId="{7B03D9D5-15A1-4BEE-82FF-80E5AB354DD6}" destId="{777227A4-DDC9-461D-A287-29E8FC318BB0}" srcOrd="0" destOrd="0" parTransId="{6BE3EA8F-B068-4CED-BFE3-B398CCB92FF2}" sibTransId="{8D6F621B-74E9-4A64-A566-5538B8CCBFC8}"/>
    <dgm:cxn modelId="{EF575B7B-A213-4594-9527-1AECAC65B135}" type="presParOf" srcId="{BB74B8B4-501D-44A7-B576-5BB7999C553A}" destId="{79A3E44A-69E2-4910-813B-CC565B1C0CE2}" srcOrd="0" destOrd="0" presId="urn:microsoft.com/office/officeart/2005/8/layout/chevronAccent+Icon"/>
    <dgm:cxn modelId="{B5EE30BB-52BF-4E89-8B48-A5E0224A3DC9}" type="presParOf" srcId="{79A3E44A-69E2-4910-813B-CC565B1C0CE2}" destId="{83780100-3345-44A4-9113-4CD466C78061}" srcOrd="0" destOrd="0" presId="urn:microsoft.com/office/officeart/2005/8/layout/chevronAccent+Icon"/>
    <dgm:cxn modelId="{0ADD7837-2BBE-4B37-9B05-3CB78364557B}" type="presParOf" srcId="{79A3E44A-69E2-4910-813B-CC565B1C0CE2}" destId="{43D8668E-3797-4679-BFE5-574B005630F2}" srcOrd="1" destOrd="0" presId="urn:microsoft.com/office/officeart/2005/8/layout/chevronAccent+Icon"/>
    <dgm:cxn modelId="{B66D0A2E-17A5-4EB0-A17A-922BE53250A1}" type="presParOf" srcId="{BB74B8B4-501D-44A7-B576-5BB7999C553A}" destId="{86CEF0AF-2440-4B5B-BE45-940B30EB0718}" srcOrd="1" destOrd="0" presId="urn:microsoft.com/office/officeart/2005/8/layout/chevronAccent+Icon"/>
    <dgm:cxn modelId="{886CB10B-084E-433F-9D89-B4A7A1CEC73F}" type="presParOf" srcId="{BB74B8B4-501D-44A7-B576-5BB7999C553A}" destId="{20927245-61DB-40A9-9C51-07DDD629BC7E}" srcOrd="2" destOrd="0" presId="urn:microsoft.com/office/officeart/2005/8/layout/chevronAccent+Icon"/>
    <dgm:cxn modelId="{F8A4A2F2-F0EE-4532-A3C6-13FB20854FD6}" type="presParOf" srcId="{20927245-61DB-40A9-9C51-07DDD629BC7E}" destId="{6F4BC5FC-E640-4893-A01E-86759641623F}" srcOrd="0" destOrd="0" presId="urn:microsoft.com/office/officeart/2005/8/layout/chevronAccent+Icon"/>
    <dgm:cxn modelId="{84C6C66E-38EF-488B-A6F3-04BEE9A77CD3}" type="presParOf" srcId="{20927245-61DB-40A9-9C51-07DDD629BC7E}" destId="{78C3D241-66D1-4199-A04A-43AB7C7D52F9}" srcOrd="1" destOrd="0" presId="urn:microsoft.com/office/officeart/2005/8/layout/chevronAccent+Icon"/>
    <dgm:cxn modelId="{809159CE-72B6-44CC-9181-5B8C2AE3B1F8}" type="presParOf" srcId="{BB74B8B4-501D-44A7-B576-5BB7999C553A}" destId="{2D1C5767-E5A4-45E0-B2DD-F114BEFB431D}" srcOrd="3" destOrd="0" presId="urn:microsoft.com/office/officeart/2005/8/layout/chevronAccent+Icon"/>
    <dgm:cxn modelId="{12DE42C0-CC2C-4CB3-9EC7-E914B1C54A89}" type="presParOf" srcId="{BB74B8B4-501D-44A7-B576-5BB7999C553A}" destId="{5F3027AE-ADB3-4F35-8E34-4A959FEF947E}" srcOrd="4" destOrd="0" presId="urn:microsoft.com/office/officeart/2005/8/layout/chevronAccent+Icon"/>
    <dgm:cxn modelId="{1812F2BE-4B25-4D74-9CDD-FAB522C43595}" type="presParOf" srcId="{5F3027AE-ADB3-4F35-8E34-4A959FEF947E}" destId="{272A7DFE-17F2-4FA4-B0DD-62478AAB5D02}" srcOrd="0" destOrd="0" presId="urn:microsoft.com/office/officeart/2005/8/layout/chevronAccent+Icon"/>
    <dgm:cxn modelId="{83D301FE-7096-4786-B4D3-9FF079634E6C}" type="presParOf" srcId="{5F3027AE-ADB3-4F35-8E34-4A959FEF947E}" destId="{9C00FEF1-42F9-4540-BD8F-1EC929B8EDBF}" srcOrd="1" destOrd="0" presId="urn:microsoft.com/office/officeart/2005/8/layout/chevronAccent+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780100-3345-44A4-9113-4CD466C78061}">
      <dsp:nvSpPr>
        <dsp:cNvPr id="0" name=""/>
        <dsp:cNvSpPr/>
      </dsp:nvSpPr>
      <dsp:spPr>
        <a:xfrm>
          <a:off x="700"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D8668E-3797-4679-BFE5-574B005630F2}">
      <dsp:nvSpPr>
        <dsp:cNvPr id="0" name=""/>
        <dsp:cNvSpPr/>
      </dsp:nvSpPr>
      <dsp:spPr>
        <a:xfrm>
          <a:off x="470357"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AU" sz="900" kern="1200">
              <a:solidFill>
                <a:sysClr val="windowText" lastClr="000000">
                  <a:hueOff val="0"/>
                  <a:satOff val="0"/>
                  <a:lumOff val="0"/>
                  <a:alphaOff val="0"/>
                </a:sysClr>
              </a:solidFill>
              <a:latin typeface="Calibri" panose="020F0502020204030204"/>
              <a:ea typeface="+mn-ea"/>
              <a:cs typeface="+mn-cs"/>
            </a:rPr>
            <a:t>Admin Org</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Research Office Signatory accepts Grant Agreement and Offer</a:t>
          </a:r>
        </a:p>
      </dsp:txBody>
      <dsp:txXfrm>
        <a:off x="490268" y="684137"/>
        <a:ext cx="1447424" cy="640006"/>
      </dsp:txXfrm>
    </dsp:sp>
    <dsp:sp modelId="{6F4BC5FC-E640-4893-A01E-86759641623F}">
      <dsp:nvSpPr>
        <dsp:cNvPr id="0" name=""/>
        <dsp:cNvSpPr/>
      </dsp:nvSpPr>
      <dsp:spPr>
        <a:xfrm>
          <a:off x="2012398"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C3D241-66D1-4199-A04A-43AB7C7D52F9}">
      <dsp:nvSpPr>
        <dsp:cNvPr id="0" name=""/>
        <dsp:cNvSpPr/>
      </dsp:nvSpPr>
      <dsp:spPr>
        <a:xfrm>
          <a:off x="2482055"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AU" sz="900" kern="1200">
              <a:solidFill>
                <a:sysClr val="windowText" lastClr="000000">
                  <a:hueOff val="0"/>
                  <a:satOff val="0"/>
                  <a:lumOff val="0"/>
                  <a:alphaOff val="0"/>
                </a:sysClr>
              </a:solidFill>
              <a:latin typeface="Calibri" panose="020F0502020204030204"/>
              <a:ea typeface="+mn-ea"/>
              <a:cs typeface="+mn-cs"/>
            </a:rPr>
            <a:t>ARC</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ARC Delegate counter accepts ARC Grant Agreement and Offer and creates project for </a:t>
          </a:r>
          <a:r>
            <a:rPr lang="en-AU" sz="700" kern="1200">
              <a:solidFill>
                <a:sysClr val="windowText" lastClr="000000"/>
              </a:solidFill>
              <a:latin typeface="Calibri" panose="020F0502020204030204"/>
              <a:ea typeface="+mn-ea"/>
              <a:cs typeface="+mn-cs"/>
            </a:rPr>
            <a:t>funding in RMS</a:t>
          </a:r>
        </a:p>
      </dsp:txBody>
      <dsp:txXfrm>
        <a:off x="2501966" y="684137"/>
        <a:ext cx="1447424" cy="640006"/>
      </dsp:txXfrm>
    </dsp:sp>
    <dsp:sp modelId="{272A7DFE-17F2-4FA4-B0DD-62478AAB5D02}">
      <dsp:nvSpPr>
        <dsp:cNvPr id="0" name=""/>
        <dsp:cNvSpPr/>
      </dsp:nvSpPr>
      <dsp:spPr>
        <a:xfrm>
          <a:off x="4024095"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00FEF1-42F9-4540-BD8F-1EC929B8EDBF}">
      <dsp:nvSpPr>
        <dsp:cNvPr id="0" name=""/>
        <dsp:cNvSpPr/>
      </dsp:nvSpPr>
      <dsp:spPr>
        <a:xfrm>
          <a:off x="4493752"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AU" sz="900" kern="1200">
              <a:solidFill>
                <a:sysClr val="windowText" lastClr="000000">
                  <a:hueOff val="0"/>
                  <a:satOff val="0"/>
                  <a:lumOff val="0"/>
                  <a:alphaOff val="0"/>
                </a:sysClr>
              </a:solidFill>
              <a:latin typeface="Calibri" panose="020F0502020204030204"/>
              <a:ea typeface="+mn-ea"/>
              <a:cs typeface="+mn-cs"/>
            </a:rPr>
            <a:t>Admin Org</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Commence establishment activities including Partner Agreement negotations</a:t>
          </a:r>
        </a:p>
      </dsp:txBody>
      <dsp:txXfrm>
        <a:off x="4513663" y="684137"/>
        <a:ext cx="1447424" cy="64000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73FD-7839-4DF2-BF46-C753C93D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10764</Words>
  <Characters>61357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71978</CharactersWithSpaces>
  <SharedDoc>false</SharedDoc>
  <HLinks>
    <vt:vector size="480" baseType="variant">
      <vt:variant>
        <vt:i4>7274608</vt:i4>
      </vt:variant>
      <vt:variant>
        <vt:i4>387</vt:i4>
      </vt:variant>
      <vt:variant>
        <vt:i4>0</vt:i4>
      </vt:variant>
      <vt:variant>
        <vt:i4>5</vt:i4>
      </vt:variant>
      <vt:variant>
        <vt:lpwstr/>
      </vt:variant>
      <vt:variant>
        <vt:lpwstr>_Scope_Changes</vt:lpwstr>
      </vt:variant>
      <vt:variant>
        <vt:i4>196626</vt:i4>
      </vt:variant>
      <vt:variant>
        <vt:i4>381</vt:i4>
      </vt:variant>
      <vt:variant>
        <vt:i4>0</vt:i4>
      </vt:variant>
      <vt:variant>
        <vt:i4>5</vt:i4>
      </vt:variant>
      <vt:variant>
        <vt:lpwstr>https://www.arc.gov.au/grants/grant-application/salaries-and-stipends</vt:lpwstr>
      </vt:variant>
      <vt:variant>
        <vt:lpwstr/>
      </vt:variant>
      <vt:variant>
        <vt:i4>1114199</vt:i4>
      </vt:variant>
      <vt:variant>
        <vt:i4>378</vt:i4>
      </vt:variant>
      <vt:variant>
        <vt:i4>0</vt:i4>
      </vt:variant>
      <vt:variant>
        <vt:i4>5</vt:i4>
      </vt:variant>
      <vt:variant>
        <vt:lpwstr/>
      </vt:variant>
      <vt:variant>
        <vt:lpwstr>_Variations_to_Grant_1</vt:lpwstr>
      </vt:variant>
      <vt:variant>
        <vt:i4>917562</vt:i4>
      </vt:variant>
      <vt:variant>
        <vt:i4>375</vt:i4>
      </vt:variant>
      <vt:variant>
        <vt:i4>0</vt:i4>
      </vt:variant>
      <vt:variant>
        <vt:i4>5</vt:i4>
      </vt:variant>
      <vt:variant>
        <vt:lpwstr/>
      </vt:variant>
      <vt:variant>
        <vt:lpwstr>_Adding_a_new</vt:lpwstr>
      </vt:variant>
      <vt:variant>
        <vt:i4>1048593</vt:i4>
      </vt:variant>
      <vt:variant>
        <vt:i4>372</vt:i4>
      </vt:variant>
      <vt:variant>
        <vt:i4>0</vt:i4>
      </vt:variant>
      <vt:variant>
        <vt:i4>5</vt:i4>
      </vt:variant>
      <vt:variant>
        <vt:lpwstr/>
      </vt:variant>
      <vt:variant>
        <vt:lpwstr>_Recruitment_Plan</vt:lpwstr>
      </vt:variant>
      <vt:variant>
        <vt:i4>4128891</vt:i4>
      </vt:variant>
      <vt:variant>
        <vt:i4>369</vt:i4>
      </vt:variant>
      <vt:variant>
        <vt:i4>0</vt:i4>
      </vt:variant>
      <vt:variant>
        <vt:i4>5</vt:i4>
      </vt:variant>
      <vt:variant>
        <vt:lpwstr>https://www.arc.gov.au/grants-and-funding/grant-administration/final-report</vt:lpwstr>
      </vt:variant>
      <vt:variant>
        <vt:lpwstr/>
      </vt:variant>
      <vt:variant>
        <vt:i4>1048630</vt:i4>
      </vt:variant>
      <vt:variant>
        <vt:i4>366</vt:i4>
      </vt:variant>
      <vt:variant>
        <vt:i4>0</vt:i4>
      </vt:variant>
      <vt:variant>
        <vt:i4>5</vt:i4>
      </vt:variant>
      <vt:variant>
        <vt:lpwstr/>
      </vt:variant>
      <vt:variant>
        <vt:lpwstr>_Setting_Key_Performance</vt:lpwstr>
      </vt:variant>
      <vt:variant>
        <vt:i4>393285</vt:i4>
      </vt:variant>
      <vt:variant>
        <vt:i4>363</vt:i4>
      </vt:variant>
      <vt:variant>
        <vt:i4>0</vt:i4>
      </vt:variant>
      <vt:variant>
        <vt:i4>5</vt:i4>
      </vt:variant>
      <vt:variant>
        <vt:lpwstr>https://www.arc.gov.au/manage-your-grant</vt:lpwstr>
      </vt:variant>
      <vt:variant>
        <vt:lpwstr/>
      </vt:variant>
      <vt:variant>
        <vt:i4>7667798</vt:i4>
      </vt:variant>
      <vt:variant>
        <vt:i4>360</vt:i4>
      </vt:variant>
      <vt:variant>
        <vt:i4>0</vt:i4>
      </vt:variant>
      <vt:variant>
        <vt:i4>5</vt:i4>
      </vt:variant>
      <vt:variant>
        <vt:lpwstr>mailto:ARC-Postaward@arc.gov.au</vt:lpwstr>
      </vt:variant>
      <vt:variant>
        <vt:lpwstr/>
      </vt:variant>
      <vt:variant>
        <vt:i4>7274562</vt:i4>
      </vt:variant>
      <vt:variant>
        <vt:i4>357</vt:i4>
      </vt:variant>
      <vt:variant>
        <vt:i4>0</vt:i4>
      </vt:variant>
      <vt:variant>
        <vt:i4>5</vt:i4>
      </vt:variant>
      <vt:variant>
        <vt:lpwstr/>
      </vt:variant>
      <vt:variant>
        <vt:lpwstr>_Personnel</vt:lpwstr>
      </vt:variant>
      <vt:variant>
        <vt:i4>2687002</vt:i4>
      </vt:variant>
      <vt:variant>
        <vt:i4>354</vt:i4>
      </vt:variant>
      <vt:variant>
        <vt:i4>0</vt:i4>
      </vt:variant>
      <vt:variant>
        <vt:i4>5</vt:i4>
      </vt:variant>
      <vt:variant>
        <vt:lpwstr/>
      </vt:variant>
      <vt:variant>
        <vt:lpwstr>_Partner_Organisation_Agreed</vt:lpwstr>
      </vt:variant>
      <vt:variant>
        <vt:i4>6422599</vt:i4>
      </vt:variant>
      <vt:variant>
        <vt:i4>351</vt:i4>
      </vt:variant>
      <vt:variant>
        <vt:i4>0</vt:i4>
      </vt:variant>
      <vt:variant>
        <vt:i4>5</vt:i4>
      </vt:variant>
      <vt:variant>
        <vt:lpwstr>mailto:ARC-Parliamentary@arc.gov.au</vt:lpwstr>
      </vt:variant>
      <vt:variant>
        <vt:lpwstr/>
      </vt:variant>
      <vt:variant>
        <vt:i4>6422599</vt:i4>
      </vt:variant>
      <vt:variant>
        <vt:i4>348</vt:i4>
      </vt:variant>
      <vt:variant>
        <vt:i4>0</vt:i4>
      </vt:variant>
      <vt:variant>
        <vt:i4>5</vt:i4>
      </vt:variant>
      <vt:variant>
        <vt:lpwstr>mailto:ARC-Parliamentary@arc.gov.au</vt:lpwstr>
      </vt:variant>
      <vt:variant>
        <vt:lpwstr/>
      </vt:variant>
      <vt:variant>
        <vt:i4>4063327</vt:i4>
      </vt:variant>
      <vt:variant>
        <vt:i4>345</vt:i4>
      </vt:variant>
      <vt:variant>
        <vt:i4>0</vt:i4>
      </vt:variant>
      <vt:variant>
        <vt:i4>5</vt:i4>
      </vt:variant>
      <vt:variant>
        <vt:lpwstr>mailto:Communications@arc.gov.au</vt:lpwstr>
      </vt:variant>
      <vt:variant>
        <vt:lpwstr/>
      </vt:variant>
      <vt:variant>
        <vt:i4>3932160</vt:i4>
      </vt:variant>
      <vt:variant>
        <vt:i4>342</vt:i4>
      </vt:variant>
      <vt:variant>
        <vt:i4>0</vt:i4>
      </vt:variant>
      <vt:variant>
        <vt:i4>5</vt:i4>
      </vt:variant>
      <vt:variant>
        <vt:lpwstr>mailto:ARC-Communications@arc.gov.au</vt:lpwstr>
      </vt:variant>
      <vt:variant>
        <vt:lpwstr/>
      </vt:variant>
      <vt:variant>
        <vt:i4>6291548</vt:i4>
      </vt:variant>
      <vt:variant>
        <vt:i4>339</vt:i4>
      </vt:variant>
      <vt:variant>
        <vt:i4>0</vt:i4>
      </vt:variant>
      <vt:variant>
        <vt:i4>5</vt:i4>
      </vt:variant>
      <vt:variant>
        <vt:lpwstr/>
      </vt:variant>
      <vt:variant>
        <vt:lpwstr>_Mentoring_and_Professional</vt:lpwstr>
      </vt:variant>
      <vt:variant>
        <vt:i4>7209052</vt:i4>
      </vt:variant>
      <vt:variant>
        <vt:i4>336</vt:i4>
      </vt:variant>
      <vt:variant>
        <vt:i4>0</vt:i4>
      </vt:variant>
      <vt:variant>
        <vt:i4>5</vt:i4>
      </vt:variant>
      <vt:variant>
        <vt:lpwstr/>
      </vt:variant>
      <vt:variant>
        <vt:lpwstr>_Indexation</vt:lpwstr>
      </vt:variant>
      <vt:variant>
        <vt:i4>5374078</vt:i4>
      </vt:variant>
      <vt:variant>
        <vt:i4>333</vt:i4>
      </vt:variant>
      <vt:variant>
        <vt:i4>0</vt:i4>
      </vt:variant>
      <vt:variant>
        <vt:i4>5</vt:i4>
      </vt:variant>
      <vt:variant>
        <vt:lpwstr/>
      </vt:variant>
      <vt:variant>
        <vt:lpwstr>_Executive_Management_Committee</vt:lpwstr>
      </vt:variant>
      <vt:variant>
        <vt:i4>2097160</vt:i4>
      </vt:variant>
      <vt:variant>
        <vt:i4>330</vt:i4>
      </vt:variant>
      <vt:variant>
        <vt:i4>0</vt:i4>
      </vt:variant>
      <vt:variant>
        <vt:i4>5</vt:i4>
      </vt:variant>
      <vt:variant>
        <vt:lpwstr/>
      </vt:variant>
      <vt:variant>
        <vt:lpwstr>_Variations_to_Grant</vt:lpwstr>
      </vt:variant>
      <vt:variant>
        <vt:i4>393285</vt:i4>
      </vt:variant>
      <vt:variant>
        <vt:i4>327</vt:i4>
      </vt:variant>
      <vt:variant>
        <vt:i4>0</vt:i4>
      </vt:variant>
      <vt:variant>
        <vt:i4>5</vt:i4>
      </vt:variant>
      <vt:variant>
        <vt:lpwstr>https://www.arc.gov.au/manage-your-grant</vt:lpwstr>
      </vt:variant>
      <vt:variant>
        <vt:lpwstr/>
      </vt:variant>
      <vt:variant>
        <vt:i4>7667798</vt:i4>
      </vt:variant>
      <vt:variant>
        <vt:i4>324</vt:i4>
      </vt:variant>
      <vt:variant>
        <vt:i4>0</vt:i4>
      </vt:variant>
      <vt:variant>
        <vt:i4>5</vt:i4>
      </vt:variant>
      <vt:variant>
        <vt:lpwstr>mailto:ARC-Postaward@arc.gov.au</vt:lpwstr>
      </vt:variant>
      <vt:variant>
        <vt:lpwstr/>
      </vt:variant>
      <vt:variant>
        <vt:i4>4456541</vt:i4>
      </vt:variant>
      <vt:variant>
        <vt:i4>321</vt:i4>
      </vt:variant>
      <vt:variant>
        <vt:i4>0</vt:i4>
      </vt:variant>
      <vt:variant>
        <vt:i4>5</vt:i4>
      </vt:variant>
      <vt:variant>
        <vt:lpwstr>https://www.arc.gov.au/about-arc/strategies/research-impact-principles-and-framework</vt:lpwstr>
      </vt:variant>
      <vt:variant>
        <vt:lpwstr/>
      </vt:variant>
      <vt:variant>
        <vt:i4>7274562</vt:i4>
      </vt:variant>
      <vt:variant>
        <vt:i4>318</vt:i4>
      </vt:variant>
      <vt:variant>
        <vt:i4>0</vt:i4>
      </vt:variant>
      <vt:variant>
        <vt:i4>5</vt:i4>
      </vt:variant>
      <vt:variant>
        <vt:lpwstr/>
      </vt:variant>
      <vt:variant>
        <vt:lpwstr>_Personnel</vt:lpwstr>
      </vt:variant>
      <vt:variant>
        <vt:i4>6291548</vt:i4>
      </vt:variant>
      <vt:variant>
        <vt:i4>315</vt:i4>
      </vt:variant>
      <vt:variant>
        <vt:i4>0</vt:i4>
      </vt:variant>
      <vt:variant>
        <vt:i4>5</vt:i4>
      </vt:variant>
      <vt:variant>
        <vt:lpwstr/>
      </vt:variant>
      <vt:variant>
        <vt:lpwstr>_Mentoring_and_Professional</vt:lpwstr>
      </vt:variant>
      <vt:variant>
        <vt:i4>4063272</vt:i4>
      </vt:variant>
      <vt:variant>
        <vt:i4>312</vt:i4>
      </vt:variant>
      <vt:variant>
        <vt:i4>0</vt:i4>
      </vt:variant>
      <vt:variant>
        <vt:i4>5</vt:i4>
      </vt:variant>
      <vt:variant>
        <vt:lpwstr/>
      </vt:variant>
      <vt:variant>
        <vt:lpwstr>_Budget_Plan</vt:lpwstr>
      </vt:variant>
      <vt:variant>
        <vt:i4>6291573</vt:i4>
      </vt:variant>
      <vt:variant>
        <vt:i4>309</vt:i4>
      </vt:variant>
      <vt:variant>
        <vt:i4>0</vt:i4>
      </vt:variant>
      <vt:variant>
        <vt:i4>5</vt:i4>
      </vt:variant>
      <vt:variant>
        <vt:lpwstr/>
      </vt:variant>
      <vt:variant>
        <vt:lpwstr>_Strategic_Plan</vt:lpwstr>
      </vt:variant>
      <vt:variant>
        <vt:i4>7274562</vt:i4>
      </vt:variant>
      <vt:variant>
        <vt:i4>306</vt:i4>
      </vt:variant>
      <vt:variant>
        <vt:i4>0</vt:i4>
      </vt:variant>
      <vt:variant>
        <vt:i4>5</vt:i4>
      </vt:variant>
      <vt:variant>
        <vt:lpwstr/>
      </vt:variant>
      <vt:variant>
        <vt:lpwstr>_Personnel</vt:lpwstr>
      </vt:variant>
      <vt:variant>
        <vt:i4>7667798</vt:i4>
      </vt:variant>
      <vt:variant>
        <vt:i4>300</vt:i4>
      </vt:variant>
      <vt:variant>
        <vt:i4>0</vt:i4>
      </vt:variant>
      <vt:variant>
        <vt:i4>5</vt:i4>
      </vt:variant>
      <vt:variant>
        <vt:lpwstr>mailto:ARC-Postaward@arc.gov.au</vt:lpwstr>
      </vt:variant>
      <vt:variant>
        <vt:lpwstr/>
      </vt:variant>
      <vt:variant>
        <vt:i4>2097160</vt:i4>
      </vt:variant>
      <vt:variant>
        <vt:i4>297</vt:i4>
      </vt:variant>
      <vt:variant>
        <vt:i4>0</vt:i4>
      </vt:variant>
      <vt:variant>
        <vt:i4>5</vt:i4>
      </vt:variant>
      <vt:variant>
        <vt:lpwstr/>
      </vt:variant>
      <vt:variant>
        <vt:lpwstr>_Variations_to_Grant</vt:lpwstr>
      </vt:variant>
      <vt:variant>
        <vt:i4>1114119</vt:i4>
      </vt:variant>
      <vt:variant>
        <vt:i4>294</vt:i4>
      </vt:variant>
      <vt:variant>
        <vt:i4>0</vt:i4>
      </vt:variant>
      <vt:variant>
        <vt:i4>5</vt:i4>
      </vt:variant>
      <vt:variant>
        <vt:lpwstr/>
      </vt:variant>
      <vt:variant>
        <vt:lpwstr>_Translation_Plan</vt:lpwstr>
      </vt:variant>
      <vt:variant>
        <vt:i4>7667798</vt:i4>
      </vt:variant>
      <vt:variant>
        <vt:i4>291</vt:i4>
      </vt:variant>
      <vt:variant>
        <vt:i4>0</vt:i4>
      </vt:variant>
      <vt:variant>
        <vt:i4>5</vt:i4>
      </vt:variant>
      <vt:variant>
        <vt:lpwstr>mailto:ARC-Postaward@arc.gov.au</vt:lpwstr>
      </vt:variant>
      <vt:variant>
        <vt:lpwstr/>
      </vt:variant>
      <vt:variant>
        <vt:i4>2556020</vt:i4>
      </vt:variant>
      <vt:variant>
        <vt:i4>288</vt:i4>
      </vt:variant>
      <vt:variant>
        <vt:i4>0</vt:i4>
      </vt:variant>
      <vt:variant>
        <vt:i4>5</vt:i4>
      </vt:variant>
      <vt:variant>
        <vt:lpwstr>https://www.arc.gov.au/grants/grant-application/grant-payments</vt:lpwstr>
      </vt:variant>
      <vt:variant>
        <vt:lpwstr/>
      </vt:variant>
      <vt:variant>
        <vt:i4>3866722</vt:i4>
      </vt:variant>
      <vt:variant>
        <vt:i4>285</vt:i4>
      </vt:variant>
      <vt:variant>
        <vt:i4>0</vt:i4>
      </vt:variant>
      <vt:variant>
        <vt:i4>5</vt:i4>
      </vt:variant>
      <vt:variant>
        <vt:lpwstr>https://www.arc.gov.au/grants-and-funding/funding-outcomes/rms-how-use-funding-agreement-functionality</vt:lpwstr>
      </vt:variant>
      <vt:variant>
        <vt:lpwstr/>
      </vt:variant>
      <vt:variant>
        <vt:i4>1572895</vt:i4>
      </vt:variant>
      <vt:variant>
        <vt:i4>279</vt:i4>
      </vt:variant>
      <vt:variant>
        <vt:i4>0</vt:i4>
      </vt:variant>
      <vt:variant>
        <vt:i4>5</vt:i4>
      </vt:variant>
      <vt:variant>
        <vt:lpwstr/>
      </vt:variant>
      <vt:variant>
        <vt:lpwstr>_Establishment_Funds</vt:lpwstr>
      </vt:variant>
      <vt:variant>
        <vt:i4>1638453</vt:i4>
      </vt:variant>
      <vt:variant>
        <vt:i4>272</vt:i4>
      </vt:variant>
      <vt:variant>
        <vt:i4>0</vt:i4>
      </vt:variant>
      <vt:variant>
        <vt:i4>5</vt:i4>
      </vt:variant>
      <vt:variant>
        <vt:lpwstr/>
      </vt:variant>
      <vt:variant>
        <vt:lpwstr>_Toc114156584</vt:lpwstr>
      </vt:variant>
      <vt:variant>
        <vt:i4>1638453</vt:i4>
      </vt:variant>
      <vt:variant>
        <vt:i4>266</vt:i4>
      </vt:variant>
      <vt:variant>
        <vt:i4>0</vt:i4>
      </vt:variant>
      <vt:variant>
        <vt:i4>5</vt:i4>
      </vt:variant>
      <vt:variant>
        <vt:lpwstr/>
      </vt:variant>
      <vt:variant>
        <vt:lpwstr>_Toc114156583</vt:lpwstr>
      </vt:variant>
      <vt:variant>
        <vt:i4>1638453</vt:i4>
      </vt:variant>
      <vt:variant>
        <vt:i4>260</vt:i4>
      </vt:variant>
      <vt:variant>
        <vt:i4>0</vt:i4>
      </vt:variant>
      <vt:variant>
        <vt:i4>5</vt:i4>
      </vt:variant>
      <vt:variant>
        <vt:lpwstr/>
      </vt:variant>
      <vt:variant>
        <vt:lpwstr>_Toc114156582</vt:lpwstr>
      </vt:variant>
      <vt:variant>
        <vt:i4>1638453</vt:i4>
      </vt:variant>
      <vt:variant>
        <vt:i4>254</vt:i4>
      </vt:variant>
      <vt:variant>
        <vt:i4>0</vt:i4>
      </vt:variant>
      <vt:variant>
        <vt:i4>5</vt:i4>
      </vt:variant>
      <vt:variant>
        <vt:lpwstr/>
      </vt:variant>
      <vt:variant>
        <vt:lpwstr>_Toc114156581</vt:lpwstr>
      </vt:variant>
      <vt:variant>
        <vt:i4>1638453</vt:i4>
      </vt:variant>
      <vt:variant>
        <vt:i4>248</vt:i4>
      </vt:variant>
      <vt:variant>
        <vt:i4>0</vt:i4>
      </vt:variant>
      <vt:variant>
        <vt:i4>5</vt:i4>
      </vt:variant>
      <vt:variant>
        <vt:lpwstr/>
      </vt:variant>
      <vt:variant>
        <vt:lpwstr>_Toc114156580</vt:lpwstr>
      </vt:variant>
      <vt:variant>
        <vt:i4>1441845</vt:i4>
      </vt:variant>
      <vt:variant>
        <vt:i4>242</vt:i4>
      </vt:variant>
      <vt:variant>
        <vt:i4>0</vt:i4>
      </vt:variant>
      <vt:variant>
        <vt:i4>5</vt:i4>
      </vt:variant>
      <vt:variant>
        <vt:lpwstr/>
      </vt:variant>
      <vt:variant>
        <vt:lpwstr>_Toc114156579</vt:lpwstr>
      </vt:variant>
      <vt:variant>
        <vt:i4>1441845</vt:i4>
      </vt:variant>
      <vt:variant>
        <vt:i4>236</vt:i4>
      </vt:variant>
      <vt:variant>
        <vt:i4>0</vt:i4>
      </vt:variant>
      <vt:variant>
        <vt:i4>5</vt:i4>
      </vt:variant>
      <vt:variant>
        <vt:lpwstr/>
      </vt:variant>
      <vt:variant>
        <vt:lpwstr>_Toc114156578</vt:lpwstr>
      </vt:variant>
      <vt:variant>
        <vt:i4>1441845</vt:i4>
      </vt:variant>
      <vt:variant>
        <vt:i4>230</vt:i4>
      </vt:variant>
      <vt:variant>
        <vt:i4>0</vt:i4>
      </vt:variant>
      <vt:variant>
        <vt:i4>5</vt:i4>
      </vt:variant>
      <vt:variant>
        <vt:lpwstr/>
      </vt:variant>
      <vt:variant>
        <vt:lpwstr>_Toc114156577</vt:lpwstr>
      </vt:variant>
      <vt:variant>
        <vt:i4>1441845</vt:i4>
      </vt:variant>
      <vt:variant>
        <vt:i4>224</vt:i4>
      </vt:variant>
      <vt:variant>
        <vt:i4>0</vt:i4>
      </vt:variant>
      <vt:variant>
        <vt:i4>5</vt:i4>
      </vt:variant>
      <vt:variant>
        <vt:lpwstr/>
      </vt:variant>
      <vt:variant>
        <vt:lpwstr>_Toc114156576</vt:lpwstr>
      </vt:variant>
      <vt:variant>
        <vt:i4>1441845</vt:i4>
      </vt:variant>
      <vt:variant>
        <vt:i4>218</vt:i4>
      </vt:variant>
      <vt:variant>
        <vt:i4>0</vt:i4>
      </vt:variant>
      <vt:variant>
        <vt:i4>5</vt:i4>
      </vt:variant>
      <vt:variant>
        <vt:lpwstr/>
      </vt:variant>
      <vt:variant>
        <vt:lpwstr>_Toc114156575</vt:lpwstr>
      </vt:variant>
      <vt:variant>
        <vt:i4>1441845</vt:i4>
      </vt:variant>
      <vt:variant>
        <vt:i4>212</vt:i4>
      </vt:variant>
      <vt:variant>
        <vt:i4>0</vt:i4>
      </vt:variant>
      <vt:variant>
        <vt:i4>5</vt:i4>
      </vt:variant>
      <vt:variant>
        <vt:lpwstr/>
      </vt:variant>
      <vt:variant>
        <vt:lpwstr>_Toc114156574</vt:lpwstr>
      </vt:variant>
      <vt:variant>
        <vt:i4>1441845</vt:i4>
      </vt:variant>
      <vt:variant>
        <vt:i4>206</vt:i4>
      </vt:variant>
      <vt:variant>
        <vt:i4>0</vt:i4>
      </vt:variant>
      <vt:variant>
        <vt:i4>5</vt:i4>
      </vt:variant>
      <vt:variant>
        <vt:lpwstr/>
      </vt:variant>
      <vt:variant>
        <vt:lpwstr>_Toc114156573</vt:lpwstr>
      </vt:variant>
      <vt:variant>
        <vt:i4>1441845</vt:i4>
      </vt:variant>
      <vt:variant>
        <vt:i4>200</vt:i4>
      </vt:variant>
      <vt:variant>
        <vt:i4>0</vt:i4>
      </vt:variant>
      <vt:variant>
        <vt:i4>5</vt:i4>
      </vt:variant>
      <vt:variant>
        <vt:lpwstr/>
      </vt:variant>
      <vt:variant>
        <vt:lpwstr>_Toc114156572</vt:lpwstr>
      </vt:variant>
      <vt:variant>
        <vt:i4>1441845</vt:i4>
      </vt:variant>
      <vt:variant>
        <vt:i4>194</vt:i4>
      </vt:variant>
      <vt:variant>
        <vt:i4>0</vt:i4>
      </vt:variant>
      <vt:variant>
        <vt:i4>5</vt:i4>
      </vt:variant>
      <vt:variant>
        <vt:lpwstr/>
      </vt:variant>
      <vt:variant>
        <vt:lpwstr>_Toc114156571</vt:lpwstr>
      </vt:variant>
      <vt:variant>
        <vt:i4>1441845</vt:i4>
      </vt:variant>
      <vt:variant>
        <vt:i4>188</vt:i4>
      </vt:variant>
      <vt:variant>
        <vt:i4>0</vt:i4>
      </vt:variant>
      <vt:variant>
        <vt:i4>5</vt:i4>
      </vt:variant>
      <vt:variant>
        <vt:lpwstr/>
      </vt:variant>
      <vt:variant>
        <vt:lpwstr>_Toc114156570</vt:lpwstr>
      </vt:variant>
      <vt:variant>
        <vt:i4>1507381</vt:i4>
      </vt:variant>
      <vt:variant>
        <vt:i4>182</vt:i4>
      </vt:variant>
      <vt:variant>
        <vt:i4>0</vt:i4>
      </vt:variant>
      <vt:variant>
        <vt:i4>5</vt:i4>
      </vt:variant>
      <vt:variant>
        <vt:lpwstr/>
      </vt:variant>
      <vt:variant>
        <vt:lpwstr>_Toc114156569</vt:lpwstr>
      </vt:variant>
      <vt:variant>
        <vt:i4>1507381</vt:i4>
      </vt:variant>
      <vt:variant>
        <vt:i4>176</vt:i4>
      </vt:variant>
      <vt:variant>
        <vt:i4>0</vt:i4>
      </vt:variant>
      <vt:variant>
        <vt:i4>5</vt:i4>
      </vt:variant>
      <vt:variant>
        <vt:lpwstr/>
      </vt:variant>
      <vt:variant>
        <vt:lpwstr>_Toc114156568</vt:lpwstr>
      </vt:variant>
      <vt:variant>
        <vt:i4>1507381</vt:i4>
      </vt:variant>
      <vt:variant>
        <vt:i4>170</vt:i4>
      </vt:variant>
      <vt:variant>
        <vt:i4>0</vt:i4>
      </vt:variant>
      <vt:variant>
        <vt:i4>5</vt:i4>
      </vt:variant>
      <vt:variant>
        <vt:lpwstr/>
      </vt:variant>
      <vt:variant>
        <vt:lpwstr>_Toc114156567</vt:lpwstr>
      </vt:variant>
      <vt:variant>
        <vt:i4>1507381</vt:i4>
      </vt:variant>
      <vt:variant>
        <vt:i4>164</vt:i4>
      </vt:variant>
      <vt:variant>
        <vt:i4>0</vt:i4>
      </vt:variant>
      <vt:variant>
        <vt:i4>5</vt:i4>
      </vt:variant>
      <vt:variant>
        <vt:lpwstr/>
      </vt:variant>
      <vt:variant>
        <vt:lpwstr>_Toc114156566</vt:lpwstr>
      </vt:variant>
      <vt:variant>
        <vt:i4>1507381</vt:i4>
      </vt:variant>
      <vt:variant>
        <vt:i4>158</vt:i4>
      </vt:variant>
      <vt:variant>
        <vt:i4>0</vt:i4>
      </vt:variant>
      <vt:variant>
        <vt:i4>5</vt:i4>
      </vt:variant>
      <vt:variant>
        <vt:lpwstr/>
      </vt:variant>
      <vt:variant>
        <vt:lpwstr>_Toc114156565</vt:lpwstr>
      </vt:variant>
      <vt:variant>
        <vt:i4>1507381</vt:i4>
      </vt:variant>
      <vt:variant>
        <vt:i4>152</vt:i4>
      </vt:variant>
      <vt:variant>
        <vt:i4>0</vt:i4>
      </vt:variant>
      <vt:variant>
        <vt:i4>5</vt:i4>
      </vt:variant>
      <vt:variant>
        <vt:lpwstr/>
      </vt:variant>
      <vt:variant>
        <vt:lpwstr>_Toc114156564</vt:lpwstr>
      </vt:variant>
      <vt:variant>
        <vt:i4>1507381</vt:i4>
      </vt:variant>
      <vt:variant>
        <vt:i4>146</vt:i4>
      </vt:variant>
      <vt:variant>
        <vt:i4>0</vt:i4>
      </vt:variant>
      <vt:variant>
        <vt:i4>5</vt:i4>
      </vt:variant>
      <vt:variant>
        <vt:lpwstr/>
      </vt:variant>
      <vt:variant>
        <vt:lpwstr>_Toc114156563</vt:lpwstr>
      </vt:variant>
      <vt:variant>
        <vt:i4>1507381</vt:i4>
      </vt:variant>
      <vt:variant>
        <vt:i4>140</vt:i4>
      </vt:variant>
      <vt:variant>
        <vt:i4>0</vt:i4>
      </vt:variant>
      <vt:variant>
        <vt:i4>5</vt:i4>
      </vt:variant>
      <vt:variant>
        <vt:lpwstr/>
      </vt:variant>
      <vt:variant>
        <vt:lpwstr>_Toc114156562</vt:lpwstr>
      </vt:variant>
      <vt:variant>
        <vt:i4>1507381</vt:i4>
      </vt:variant>
      <vt:variant>
        <vt:i4>134</vt:i4>
      </vt:variant>
      <vt:variant>
        <vt:i4>0</vt:i4>
      </vt:variant>
      <vt:variant>
        <vt:i4>5</vt:i4>
      </vt:variant>
      <vt:variant>
        <vt:lpwstr/>
      </vt:variant>
      <vt:variant>
        <vt:lpwstr>_Toc114156561</vt:lpwstr>
      </vt:variant>
      <vt:variant>
        <vt:i4>1507381</vt:i4>
      </vt:variant>
      <vt:variant>
        <vt:i4>128</vt:i4>
      </vt:variant>
      <vt:variant>
        <vt:i4>0</vt:i4>
      </vt:variant>
      <vt:variant>
        <vt:i4>5</vt:i4>
      </vt:variant>
      <vt:variant>
        <vt:lpwstr/>
      </vt:variant>
      <vt:variant>
        <vt:lpwstr>_Toc114156560</vt:lpwstr>
      </vt:variant>
      <vt:variant>
        <vt:i4>1310773</vt:i4>
      </vt:variant>
      <vt:variant>
        <vt:i4>122</vt:i4>
      </vt:variant>
      <vt:variant>
        <vt:i4>0</vt:i4>
      </vt:variant>
      <vt:variant>
        <vt:i4>5</vt:i4>
      </vt:variant>
      <vt:variant>
        <vt:lpwstr/>
      </vt:variant>
      <vt:variant>
        <vt:lpwstr>_Toc114156559</vt:lpwstr>
      </vt:variant>
      <vt:variant>
        <vt:i4>1310773</vt:i4>
      </vt:variant>
      <vt:variant>
        <vt:i4>116</vt:i4>
      </vt:variant>
      <vt:variant>
        <vt:i4>0</vt:i4>
      </vt:variant>
      <vt:variant>
        <vt:i4>5</vt:i4>
      </vt:variant>
      <vt:variant>
        <vt:lpwstr/>
      </vt:variant>
      <vt:variant>
        <vt:lpwstr>_Toc114156558</vt:lpwstr>
      </vt:variant>
      <vt:variant>
        <vt:i4>1310773</vt:i4>
      </vt:variant>
      <vt:variant>
        <vt:i4>110</vt:i4>
      </vt:variant>
      <vt:variant>
        <vt:i4>0</vt:i4>
      </vt:variant>
      <vt:variant>
        <vt:i4>5</vt:i4>
      </vt:variant>
      <vt:variant>
        <vt:lpwstr/>
      </vt:variant>
      <vt:variant>
        <vt:lpwstr>_Toc114156557</vt:lpwstr>
      </vt:variant>
      <vt:variant>
        <vt:i4>1310773</vt:i4>
      </vt:variant>
      <vt:variant>
        <vt:i4>104</vt:i4>
      </vt:variant>
      <vt:variant>
        <vt:i4>0</vt:i4>
      </vt:variant>
      <vt:variant>
        <vt:i4>5</vt:i4>
      </vt:variant>
      <vt:variant>
        <vt:lpwstr/>
      </vt:variant>
      <vt:variant>
        <vt:lpwstr>_Toc114156556</vt:lpwstr>
      </vt:variant>
      <vt:variant>
        <vt:i4>1310773</vt:i4>
      </vt:variant>
      <vt:variant>
        <vt:i4>98</vt:i4>
      </vt:variant>
      <vt:variant>
        <vt:i4>0</vt:i4>
      </vt:variant>
      <vt:variant>
        <vt:i4>5</vt:i4>
      </vt:variant>
      <vt:variant>
        <vt:lpwstr/>
      </vt:variant>
      <vt:variant>
        <vt:lpwstr>_Toc114156555</vt:lpwstr>
      </vt:variant>
      <vt:variant>
        <vt:i4>1310773</vt:i4>
      </vt:variant>
      <vt:variant>
        <vt:i4>92</vt:i4>
      </vt:variant>
      <vt:variant>
        <vt:i4>0</vt:i4>
      </vt:variant>
      <vt:variant>
        <vt:i4>5</vt:i4>
      </vt:variant>
      <vt:variant>
        <vt:lpwstr/>
      </vt:variant>
      <vt:variant>
        <vt:lpwstr>_Toc114156554</vt:lpwstr>
      </vt:variant>
      <vt:variant>
        <vt:i4>1310773</vt:i4>
      </vt:variant>
      <vt:variant>
        <vt:i4>86</vt:i4>
      </vt:variant>
      <vt:variant>
        <vt:i4>0</vt:i4>
      </vt:variant>
      <vt:variant>
        <vt:i4>5</vt:i4>
      </vt:variant>
      <vt:variant>
        <vt:lpwstr/>
      </vt:variant>
      <vt:variant>
        <vt:lpwstr>_Toc114156553</vt:lpwstr>
      </vt:variant>
      <vt:variant>
        <vt:i4>1310773</vt:i4>
      </vt:variant>
      <vt:variant>
        <vt:i4>80</vt:i4>
      </vt:variant>
      <vt:variant>
        <vt:i4>0</vt:i4>
      </vt:variant>
      <vt:variant>
        <vt:i4>5</vt:i4>
      </vt:variant>
      <vt:variant>
        <vt:lpwstr/>
      </vt:variant>
      <vt:variant>
        <vt:lpwstr>_Toc114156552</vt:lpwstr>
      </vt:variant>
      <vt:variant>
        <vt:i4>1310773</vt:i4>
      </vt:variant>
      <vt:variant>
        <vt:i4>74</vt:i4>
      </vt:variant>
      <vt:variant>
        <vt:i4>0</vt:i4>
      </vt:variant>
      <vt:variant>
        <vt:i4>5</vt:i4>
      </vt:variant>
      <vt:variant>
        <vt:lpwstr/>
      </vt:variant>
      <vt:variant>
        <vt:lpwstr>_Toc114156551</vt:lpwstr>
      </vt:variant>
      <vt:variant>
        <vt:i4>1310773</vt:i4>
      </vt:variant>
      <vt:variant>
        <vt:i4>68</vt:i4>
      </vt:variant>
      <vt:variant>
        <vt:i4>0</vt:i4>
      </vt:variant>
      <vt:variant>
        <vt:i4>5</vt:i4>
      </vt:variant>
      <vt:variant>
        <vt:lpwstr/>
      </vt:variant>
      <vt:variant>
        <vt:lpwstr>_Toc114156550</vt:lpwstr>
      </vt:variant>
      <vt:variant>
        <vt:i4>1376309</vt:i4>
      </vt:variant>
      <vt:variant>
        <vt:i4>62</vt:i4>
      </vt:variant>
      <vt:variant>
        <vt:i4>0</vt:i4>
      </vt:variant>
      <vt:variant>
        <vt:i4>5</vt:i4>
      </vt:variant>
      <vt:variant>
        <vt:lpwstr/>
      </vt:variant>
      <vt:variant>
        <vt:lpwstr>_Toc114156549</vt:lpwstr>
      </vt:variant>
      <vt:variant>
        <vt:i4>1376309</vt:i4>
      </vt:variant>
      <vt:variant>
        <vt:i4>56</vt:i4>
      </vt:variant>
      <vt:variant>
        <vt:i4>0</vt:i4>
      </vt:variant>
      <vt:variant>
        <vt:i4>5</vt:i4>
      </vt:variant>
      <vt:variant>
        <vt:lpwstr/>
      </vt:variant>
      <vt:variant>
        <vt:lpwstr>_Toc114156548</vt:lpwstr>
      </vt:variant>
      <vt:variant>
        <vt:i4>1376309</vt:i4>
      </vt:variant>
      <vt:variant>
        <vt:i4>50</vt:i4>
      </vt:variant>
      <vt:variant>
        <vt:i4>0</vt:i4>
      </vt:variant>
      <vt:variant>
        <vt:i4>5</vt:i4>
      </vt:variant>
      <vt:variant>
        <vt:lpwstr/>
      </vt:variant>
      <vt:variant>
        <vt:lpwstr>_Toc114156547</vt:lpwstr>
      </vt:variant>
      <vt:variant>
        <vt:i4>1376309</vt:i4>
      </vt:variant>
      <vt:variant>
        <vt:i4>44</vt:i4>
      </vt:variant>
      <vt:variant>
        <vt:i4>0</vt:i4>
      </vt:variant>
      <vt:variant>
        <vt:i4>5</vt:i4>
      </vt:variant>
      <vt:variant>
        <vt:lpwstr/>
      </vt:variant>
      <vt:variant>
        <vt:lpwstr>_Toc114156546</vt:lpwstr>
      </vt:variant>
      <vt:variant>
        <vt:i4>1376309</vt:i4>
      </vt:variant>
      <vt:variant>
        <vt:i4>38</vt:i4>
      </vt:variant>
      <vt:variant>
        <vt:i4>0</vt:i4>
      </vt:variant>
      <vt:variant>
        <vt:i4>5</vt:i4>
      </vt:variant>
      <vt:variant>
        <vt:lpwstr/>
      </vt:variant>
      <vt:variant>
        <vt:lpwstr>_Toc114156545</vt:lpwstr>
      </vt:variant>
      <vt:variant>
        <vt:i4>1376309</vt:i4>
      </vt:variant>
      <vt:variant>
        <vt:i4>32</vt:i4>
      </vt:variant>
      <vt:variant>
        <vt:i4>0</vt:i4>
      </vt:variant>
      <vt:variant>
        <vt:i4>5</vt:i4>
      </vt:variant>
      <vt:variant>
        <vt:lpwstr/>
      </vt:variant>
      <vt:variant>
        <vt:lpwstr>_Toc114156544</vt:lpwstr>
      </vt:variant>
      <vt:variant>
        <vt:i4>1376309</vt:i4>
      </vt:variant>
      <vt:variant>
        <vt:i4>26</vt:i4>
      </vt:variant>
      <vt:variant>
        <vt:i4>0</vt:i4>
      </vt:variant>
      <vt:variant>
        <vt:i4>5</vt:i4>
      </vt:variant>
      <vt:variant>
        <vt:lpwstr/>
      </vt:variant>
      <vt:variant>
        <vt:lpwstr>_Toc114156543</vt:lpwstr>
      </vt:variant>
      <vt:variant>
        <vt:i4>1376309</vt:i4>
      </vt:variant>
      <vt:variant>
        <vt:i4>20</vt:i4>
      </vt:variant>
      <vt:variant>
        <vt:i4>0</vt:i4>
      </vt:variant>
      <vt:variant>
        <vt:i4>5</vt:i4>
      </vt:variant>
      <vt:variant>
        <vt:lpwstr/>
      </vt:variant>
      <vt:variant>
        <vt:lpwstr>_Toc114156542</vt:lpwstr>
      </vt:variant>
      <vt:variant>
        <vt:i4>1376309</vt:i4>
      </vt:variant>
      <vt:variant>
        <vt:i4>14</vt:i4>
      </vt:variant>
      <vt:variant>
        <vt:i4>0</vt:i4>
      </vt:variant>
      <vt:variant>
        <vt:i4>5</vt:i4>
      </vt:variant>
      <vt:variant>
        <vt:lpwstr/>
      </vt:variant>
      <vt:variant>
        <vt:lpwstr>_Toc114156541</vt:lpwstr>
      </vt:variant>
      <vt:variant>
        <vt:i4>1376309</vt:i4>
      </vt:variant>
      <vt:variant>
        <vt:i4>8</vt:i4>
      </vt:variant>
      <vt:variant>
        <vt:i4>0</vt:i4>
      </vt:variant>
      <vt:variant>
        <vt:i4>5</vt:i4>
      </vt:variant>
      <vt:variant>
        <vt:lpwstr/>
      </vt:variant>
      <vt:variant>
        <vt:lpwstr>_Toc114156540</vt:lpwstr>
      </vt:variant>
      <vt:variant>
        <vt:i4>1179701</vt:i4>
      </vt:variant>
      <vt:variant>
        <vt:i4>2</vt:i4>
      </vt:variant>
      <vt:variant>
        <vt:i4>0</vt:i4>
      </vt:variant>
      <vt:variant>
        <vt:i4>5</vt:i4>
      </vt:variant>
      <vt:variant>
        <vt:lpwstr/>
      </vt:variant>
      <vt:variant>
        <vt:lpwstr>_Toc114156539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2022-10-07T03:18:00Z</dcterms:created>
  <dcterms:modified xsi:type="dcterms:W3CDTF">2022-10-07T03:18:00Z</dcterms:modified>
</cp:coreProperties>
</file>