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488B5" w14:textId="77777777" w:rsidR="0045204B" w:rsidRDefault="0D48AF2D" w:rsidP="00FF3028">
      <w:pPr>
        <w:jc w:val="center"/>
        <w:rPr>
          <w:rFonts w:ascii="Calibri" w:hAnsi="Calibri" w:cs="Calibri"/>
          <w:b/>
          <w:bCs/>
          <w:color w:val="000000" w:themeColor="text1"/>
          <w:sz w:val="28"/>
          <w:szCs w:val="28"/>
        </w:rPr>
      </w:pPr>
      <w:r w:rsidRPr="192C7ED6">
        <w:rPr>
          <w:rFonts w:ascii="Calibri" w:hAnsi="Calibri" w:cs="Calibri"/>
          <w:b/>
          <w:bCs/>
          <w:color w:val="000000" w:themeColor="text1"/>
          <w:sz w:val="28"/>
          <w:szCs w:val="28"/>
        </w:rPr>
        <w:t xml:space="preserve">How to </w:t>
      </w:r>
      <w:r w:rsidR="4AB27159" w:rsidRPr="192C7ED6">
        <w:rPr>
          <w:rFonts w:ascii="Calibri" w:hAnsi="Calibri" w:cs="Calibri"/>
          <w:b/>
          <w:bCs/>
          <w:color w:val="000000" w:themeColor="text1"/>
          <w:sz w:val="28"/>
          <w:szCs w:val="28"/>
        </w:rPr>
        <w:t xml:space="preserve">access and </w:t>
      </w:r>
      <w:r w:rsidRPr="192C7ED6">
        <w:rPr>
          <w:rFonts w:ascii="Calibri" w:hAnsi="Calibri" w:cs="Calibri"/>
          <w:b/>
          <w:bCs/>
          <w:color w:val="000000" w:themeColor="text1"/>
          <w:sz w:val="28"/>
          <w:szCs w:val="28"/>
        </w:rPr>
        <w:t xml:space="preserve">interpret your </w:t>
      </w:r>
      <w:r w:rsidR="17506598" w:rsidRPr="192C7ED6">
        <w:rPr>
          <w:rFonts w:ascii="Calibri" w:hAnsi="Calibri" w:cs="Calibri"/>
          <w:b/>
          <w:bCs/>
          <w:color w:val="000000" w:themeColor="text1"/>
          <w:sz w:val="28"/>
          <w:szCs w:val="28"/>
        </w:rPr>
        <w:t>s</w:t>
      </w:r>
      <w:r w:rsidR="4CAEF099" w:rsidRPr="192C7ED6">
        <w:rPr>
          <w:rFonts w:ascii="Calibri" w:hAnsi="Calibri" w:cs="Calibri"/>
          <w:b/>
          <w:bCs/>
          <w:color w:val="000000" w:themeColor="text1"/>
          <w:sz w:val="28"/>
          <w:szCs w:val="28"/>
        </w:rPr>
        <w:t>cores</w:t>
      </w:r>
      <w:r w:rsidR="007B4CA5">
        <w:rPr>
          <w:rFonts w:ascii="Calibri" w:hAnsi="Calibri" w:cs="Calibri"/>
          <w:b/>
          <w:bCs/>
          <w:color w:val="000000" w:themeColor="text1"/>
          <w:sz w:val="28"/>
          <w:szCs w:val="28"/>
        </w:rPr>
        <w:t xml:space="preserve"> and assessment</w:t>
      </w:r>
      <w:r w:rsidR="4CAEF099" w:rsidRPr="192C7ED6">
        <w:rPr>
          <w:rFonts w:ascii="Calibri" w:hAnsi="Calibri" w:cs="Calibri"/>
          <w:b/>
          <w:bCs/>
          <w:color w:val="000000" w:themeColor="text1"/>
          <w:sz w:val="28"/>
          <w:szCs w:val="28"/>
        </w:rPr>
        <w:t xml:space="preserve"> feedback</w:t>
      </w:r>
    </w:p>
    <w:p w14:paraId="6D52624B" w14:textId="37211108" w:rsidR="00BA078C" w:rsidRDefault="00E32D51" w:rsidP="00FF3028">
      <w:pPr>
        <w:jc w:val="center"/>
        <w:rPr>
          <w:rFonts w:ascii="Calibri" w:hAnsi="Calibri" w:cs="Calibri"/>
          <w:b/>
          <w:bCs/>
          <w:color w:val="000000"/>
          <w:sz w:val="28"/>
          <w:szCs w:val="28"/>
        </w:rPr>
      </w:pPr>
      <w:r>
        <w:rPr>
          <w:rFonts w:ascii="Calibri" w:hAnsi="Calibri" w:cs="Calibri"/>
          <w:b/>
          <w:bCs/>
          <w:color w:val="000000" w:themeColor="text1"/>
          <w:sz w:val="28"/>
          <w:szCs w:val="28"/>
        </w:rPr>
        <w:t xml:space="preserve"> </w:t>
      </w:r>
      <w:r w:rsidR="00654FE9">
        <w:rPr>
          <w:rFonts w:ascii="Calibri" w:hAnsi="Calibri" w:cs="Calibri"/>
          <w:b/>
          <w:bCs/>
          <w:color w:val="000000" w:themeColor="text1"/>
          <w:sz w:val="28"/>
          <w:szCs w:val="28"/>
        </w:rPr>
        <w:t>(</w:t>
      </w:r>
      <w:r w:rsidR="0045204B">
        <w:rPr>
          <w:rFonts w:ascii="Calibri" w:hAnsi="Calibri" w:cs="Calibri"/>
          <w:b/>
          <w:bCs/>
          <w:color w:val="000000" w:themeColor="text1"/>
          <w:sz w:val="28"/>
          <w:szCs w:val="28"/>
        </w:rPr>
        <w:t>U</w:t>
      </w:r>
      <w:r w:rsidR="7920500A" w:rsidRPr="192C7ED6" w:rsidDel="00124AB3">
        <w:rPr>
          <w:rFonts w:ascii="Calibri" w:hAnsi="Calibri" w:cs="Calibri"/>
          <w:b/>
          <w:bCs/>
          <w:color w:val="000000" w:themeColor="text1"/>
          <w:sz w:val="28"/>
          <w:szCs w:val="28"/>
        </w:rPr>
        <w:t xml:space="preserve">nsuccessful </w:t>
      </w:r>
      <w:r w:rsidR="009A1FE4" w:rsidRPr="192C7ED6" w:rsidDel="00124AB3">
        <w:rPr>
          <w:rFonts w:ascii="Calibri" w:hAnsi="Calibri" w:cs="Calibri"/>
          <w:b/>
          <w:bCs/>
          <w:color w:val="000000" w:themeColor="text1"/>
          <w:sz w:val="28"/>
          <w:szCs w:val="28"/>
        </w:rPr>
        <w:t>applica</w:t>
      </w:r>
      <w:r w:rsidR="009A1FE4">
        <w:rPr>
          <w:rFonts w:ascii="Calibri" w:hAnsi="Calibri" w:cs="Calibri"/>
          <w:b/>
          <w:bCs/>
          <w:color w:val="000000" w:themeColor="text1"/>
          <w:sz w:val="28"/>
          <w:szCs w:val="28"/>
        </w:rPr>
        <w:t>nt</w:t>
      </w:r>
      <w:r w:rsidR="009A1FE4" w:rsidRPr="192C7ED6" w:rsidDel="00124AB3">
        <w:rPr>
          <w:rFonts w:ascii="Calibri" w:hAnsi="Calibri" w:cs="Calibri"/>
          <w:b/>
          <w:bCs/>
          <w:color w:val="000000" w:themeColor="text1"/>
          <w:sz w:val="28"/>
          <w:szCs w:val="28"/>
        </w:rPr>
        <w:t>s</w:t>
      </w:r>
      <w:r w:rsidR="00654FE9">
        <w:rPr>
          <w:rFonts w:ascii="Calibri" w:hAnsi="Calibri" w:cs="Calibri"/>
          <w:b/>
          <w:bCs/>
          <w:color w:val="000000" w:themeColor="text1"/>
          <w:sz w:val="28"/>
          <w:szCs w:val="28"/>
        </w:rPr>
        <w:t>)</w:t>
      </w:r>
    </w:p>
    <w:p w14:paraId="05EC9039" w14:textId="045B36A0" w:rsidR="00DC66A2" w:rsidRDefault="00DC66A2" w:rsidP="00DC66A2">
      <w:pPr>
        <w:pStyle w:val="ListParagraph"/>
        <w:numPr>
          <w:ilvl w:val="0"/>
          <w:numId w:val="7"/>
        </w:numPr>
        <w:rPr>
          <w:rFonts w:ascii="Calibri" w:hAnsi="Calibri" w:cs="Calibri"/>
          <w:b/>
          <w:bCs/>
          <w:color w:val="000000"/>
        </w:rPr>
      </w:pPr>
      <w:r w:rsidRPr="192C7ED6">
        <w:rPr>
          <w:rFonts w:ascii="Calibri" w:hAnsi="Calibri" w:cs="Calibri"/>
          <w:b/>
          <w:bCs/>
          <w:color w:val="000000" w:themeColor="text1"/>
        </w:rPr>
        <w:t>W</w:t>
      </w:r>
      <w:r>
        <w:rPr>
          <w:rFonts w:ascii="Calibri" w:hAnsi="Calibri" w:cs="Calibri"/>
          <w:b/>
          <w:bCs/>
          <w:color w:val="000000" w:themeColor="text1"/>
        </w:rPr>
        <w:t xml:space="preserve">hy is the ARC releasing scores and </w:t>
      </w:r>
      <w:r w:rsidRPr="192C7ED6">
        <w:rPr>
          <w:rFonts w:ascii="Calibri" w:hAnsi="Calibri" w:cs="Calibri"/>
          <w:b/>
          <w:bCs/>
          <w:color w:val="000000" w:themeColor="text1"/>
        </w:rPr>
        <w:t xml:space="preserve">assessment </w:t>
      </w:r>
      <w:r>
        <w:rPr>
          <w:rFonts w:ascii="Calibri" w:hAnsi="Calibri" w:cs="Calibri"/>
          <w:b/>
          <w:bCs/>
          <w:color w:val="000000" w:themeColor="text1"/>
        </w:rPr>
        <w:t>to unsuccessful applicants for all NCGP</w:t>
      </w:r>
      <w:r w:rsidRPr="192C7ED6">
        <w:rPr>
          <w:rFonts w:ascii="Calibri" w:hAnsi="Calibri" w:cs="Calibri"/>
          <w:b/>
          <w:bCs/>
          <w:color w:val="000000" w:themeColor="text1"/>
        </w:rPr>
        <w:t xml:space="preserve"> schemes?</w:t>
      </w:r>
    </w:p>
    <w:p w14:paraId="5F657D06" w14:textId="0D33032E" w:rsidR="00DC66A2" w:rsidRDefault="00DC66A2" w:rsidP="00DC66A2">
      <w:pPr>
        <w:rPr>
          <w:rFonts w:ascii="Calibri" w:hAnsi="Calibri" w:cs="Calibri"/>
          <w:color w:val="000000"/>
        </w:rPr>
      </w:pPr>
      <w:r w:rsidRPr="192C7ED6">
        <w:rPr>
          <w:rFonts w:ascii="Calibri" w:hAnsi="Calibri" w:cs="Calibri"/>
          <w:color w:val="000000" w:themeColor="text1"/>
        </w:rPr>
        <w:t xml:space="preserve">The ARC </w:t>
      </w:r>
      <w:r>
        <w:rPr>
          <w:rFonts w:ascii="Calibri" w:hAnsi="Calibri" w:cs="Calibri"/>
          <w:color w:val="000000" w:themeColor="text1"/>
        </w:rPr>
        <w:t>trialled</w:t>
      </w:r>
      <w:r w:rsidRPr="192C7ED6">
        <w:rPr>
          <w:rFonts w:ascii="Calibri" w:hAnsi="Calibri" w:cs="Calibri"/>
          <w:color w:val="000000" w:themeColor="text1"/>
        </w:rPr>
        <w:t xml:space="preserve"> the release of assessor scores and </w:t>
      </w:r>
      <w:r w:rsidR="0057390D">
        <w:rPr>
          <w:rFonts w:ascii="Calibri" w:hAnsi="Calibri" w:cs="Calibri"/>
          <w:color w:val="000000" w:themeColor="text1"/>
        </w:rPr>
        <w:t>rankings</w:t>
      </w:r>
      <w:r w:rsidR="00910564">
        <w:rPr>
          <w:rFonts w:ascii="Calibri" w:hAnsi="Calibri" w:cs="Calibri"/>
          <w:color w:val="000000" w:themeColor="text1"/>
        </w:rPr>
        <w:t xml:space="preserve"> </w:t>
      </w:r>
      <w:r w:rsidRPr="192C7ED6">
        <w:rPr>
          <w:rFonts w:ascii="Calibri" w:hAnsi="Calibri" w:cs="Calibri"/>
          <w:color w:val="000000" w:themeColor="text1"/>
        </w:rPr>
        <w:t>to unsuccessful applicants with the Industry Fellowship Program schemes</w:t>
      </w:r>
      <w:r>
        <w:rPr>
          <w:rFonts w:ascii="Calibri" w:hAnsi="Calibri" w:cs="Calibri"/>
          <w:color w:val="000000" w:themeColor="text1"/>
        </w:rPr>
        <w:t xml:space="preserve"> in April and May 2023.</w:t>
      </w:r>
      <w:r w:rsidR="00C3652F">
        <w:rPr>
          <w:rFonts w:ascii="Calibri" w:hAnsi="Calibri" w:cs="Calibri"/>
          <w:color w:val="000000" w:themeColor="text1"/>
        </w:rPr>
        <w:t xml:space="preserve"> This aimed to provide applicants with useful feedback to identify areas for improvement in future applications. </w:t>
      </w:r>
      <w:r>
        <w:rPr>
          <w:rFonts w:ascii="Calibri" w:hAnsi="Calibri" w:cs="Calibri"/>
          <w:color w:val="000000" w:themeColor="text1"/>
        </w:rPr>
        <w:t xml:space="preserve"> Following positive feedback from the sector </w:t>
      </w:r>
      <w:r w:rsidR="00B73218" w:rsidRPr="00AE16A3">
        <w:rPr>
          <w:rFonts w:ascii="Calibri" w:hAnsi="Calibri" w:cs="Calibri"/>
          <w:color w:val="000000" w:themeColor="text1"/>
        </w:rPr>
        <w:t xml:space="preserve">about the value of receiving </w:t>
      </w:r>
      <w:r w:rsidR="00311EAA" w:rsidRPr="00AE16A3">
        <w:rPr>
          <w:rFonts w:ascii="Calibri" w:hAnsi="Calibri" w:cs="Calibri"/>
          <w:color w:val="000000" w:themeColor="text1"/>
        </w:rPr>
        <w:t>such</w:t>
      </w:r>
      <w:r w:rsidR="00B73218" w:rsidRPr="00AE16A3">
        <w:rPr>
          <w:rFonts w:ascii="Calibri" w:hAnsi="Calibri" w:cs="Calibri"/>
          <w:color w:val="000000" w:themeColor="text1"/>
        </w:rPr>
        <w:t xml:space="preserve"> information</w:t>
      </w:r>
      <w:r>
        <w:rPr>
          <w:rFonts w:ascii="Calibri" w:hAnsi="Calibri" w:cs="Calibri"/>
          <w:color w:val="000000" w:themeColor="text1"/>
        </w:rPr>
        <w:t xml:space="preserve">, the ARC has made the decision to </w:t>
      </w:r>
      <w:r w:rsidR="00A946EF">
        <w:rPr>
          <w:rFonts w:ascii="Calibri" w:hAnsi="Calibri" w:cs="Calibri"/>
          <w:color w:val="000000" w:themeColor="text1"/>
        </w:rPr>
        <w:t xml:space="preserve">release the scores, rankings and assessments from peer review to unsuccessful applicants for all NGCP schemes announced from </w:t>
      </w:r>
      <w:r w:rsidR="004A6EBF">
        <w:rPr>
          <w:rFonts w:ascii="Calibri" w:hAnsi="Calibri" w:cs="Calibri"/>
          <w:color w:val="000000" w:themeColor="text1"/>
        </w:rPr>
        <w:t xml:space="preserve">1 </w:t>
      </w:r>
      <w:r w:rsidR="00A946EF">
        <w:rPr>
          <w:rFonts w:ascii="Calibri" w:hAnsi="Calibri" w:cs="Calibri"/>
          <w:color w:val="000000" w:themeColor="text1"/>
        </w:rPr>
        <w:t>June 2023.</w:t>
      </w:r>
    </w:p>
    <w:p w14:paraId="653BBDCE" w14:textId="77777777" w:rsidR="00DC66A2" w:rsidRDefault="00DC66A2" w:rsidP="002804B5">
      <w:pPr>
        <w:pStyle w:val="ListParagraph"/>
        <w:ind w:left="1080"/>
        <w:rPr>
          <w:rFonts w:ascii="Calibri" w:hAnsi="Calibri" w:cs="Calibri"/>
          <w:b/>
          <w:bCs/>
          <w:color w:val="000000"/>
        </w:rPr>
      </w:pPr>
    </w:p>
    <w:p w14:paraId="01A27008" w14:textId="4162E10E" w:rsidR="003D7B71" w:rsidRDefault="003D7B71" w:rsidP="003D7B71">
      <w:pPr>
        <w:pStyle w:val="ListParagraph"/>
        <w:numPr>
          <w:ilvl w:val="0"/>
          <w:numId w:val="7"/>
        </w:numPr>
        <w:rPr>
          <w:rFonts w:ascii="Calibri" w:hAnsi="Calibri" w:cs="Calibri"/>
          <w:b/>
          <w:bCs/>
          <w:color w:val="000000"/>
        </w:rPr>
      </w:pPr>
      <w:r>
        <w:rPr>
          <w:rFonts w:ascii="Calibri" w:hAnsi="Calibri" w:cs="Calibri"/>
          <w:b/>
          <w:bCs/>
          <w:color w:val="000000"/>
        </w:rPr>
        <w:t xml:space="preserve">I was </w:t>
      </w:r>
      <w:r w:rsidR="00350333">
        <w:rPr>
          <w:rFonts w:ascii="Calibri" w:hAnsi="Calibri" w:cs="Calibri"/>
          <w:b/>
          <w:bCs/>
          <w:color w:val="000000"/>
        </w:rPr>
        <w:t xml:space="preserve">an </w:t>
      </w:r>
      <w:r>
        <w:rPr>
          <w:rFonts w:ascii="Calibri" w:hAnsi="Calibri" w:cs="Calibri"/>
          <w:b/>
          <w:bCs/>
          <w:color w:val="000000"/>
        </w:rPr>
        <w:t xml:space="preserve">unsuccessful </w:t>
      </w:r>
      <w:r w:rsidR="00350333">
        <w:rPr>
          <w:rFonts w:ascii="Calibri" w:hAnsi="Calibri" w:cs="Calibri"/>
          <w:b/>
          <w:bCs/>
          <w:color w:val="000000"/>
        </w:rPr>
        <w:t xml:space="preserve">applicant to </w:t>
      </w:r>
      <w:r w:rsidR="00BE59E3">
        <w:rPr>
          <w:rFonts w:ascii="Calibri" w:hAnsi="Calibri" w:cs="Calibri"/>
          <w:b/>
          <w:bCs/>
          <w:color w:val="000000"/>
        </w:rPr>
        <w:t>a National Competitive Grant Program (NCGP)</w:t>
      </w:r>
      <w:r>
        <w:rPr>
          <w:rFonts w:ascii="Calibri" w:hAnsi="Calibri" w:cs="Calibri"/>
          <w:b/>
          <w:bCs/>
          <w:color w:val="000000"/>
        </w:rPr>
        <w:t xml:space="preserve"> scheme. How do I access my scores?</w:t>
      </w:r>
    </w:p>
    <w:p w14:paraId="64550F5E" w14:textId="442CB5C8" w:rsidR="003D7B71" w:rsidRDefault="22DB31D0" w:rsidP="003D7B71">
      <w:pPr>
        <w:rPr>
          <w:rFonts w:ascii="Calibri" w:hAnsi="Calibri" w:cs="Calibri"/>
          <w:color w:val="000000"/>
        </w:rPr>
      </w:pPr>
      <w:r w:rsidRPr="192C7ED6">
        <w:rPr>
          <w:rFonts w:ascii="Calibri" w:hAnsi="Calibri" w:cs="Calibri"/>
          <w:color w:val="000000" w:themeColor="text1"/>
        </w:rPr>
        <w:t>Assessment s</w:t>
      </w:r>
      <w:r w:rsidR="600B5768" w:rsidRPr="192C7ED6">
        <w:rPr>
          <w:rFonts w:ascii="Calibri" w:hAnsi="Calibri" w:cs="Calibri"/>
          <w:color w:val="000000" w:themeColor="text1"/>
        </w:rPr>
        <w:t>cores</w:t>
      </w:r>
      <w:r w:rsidR="009D7628">
        <w:rPr>
          <w:rFonts w:ascii="Calibri" w:hAnsi="Calibri" w:cs="Calibri"/>
          <w:color w:val="000000" w:themeColor="text1"/>
        </w:rPr>
        <w:t xml:space="preserve">, </w:t>
      </w:r>
      <w:r w:rsidR="00EE775C">
        <w:rPr>
          <w:rFonts w:ascii="Calibri" w:hAnsi="Calibri" w:cs="Calibri"/>
          <w:color w:val="000000" w:themeColor="text1"/>
        </w:rPr>
        <w:t>rankings and detailed assessments</w:t>
      </w:r>
      <w:r w:rsidR="600B5768" w:rsidRPr="192C7ED6">
        <w:rPr>
          <w:rFonts w:ascii="Calibri" w:hAnsi="Calibri" w:cs="Calibri"/>
          <w:color w:val="000000" w:themeColor="text1"/>
        </w:rPr>
        <w:t xml:space="preserve"> </w:t>
      </w:r>
      <w:r w:rsidR="5D76129F" w:rsidRPr="192C7ED6">
        <w:rPr>
          <w:rFonts w:ascii="Calibri" w:hAnsi="Calibri" w:cs="Calibri"/>
          <w:color w:val="000000" w:themeColor="text1"/>
        </w:rPr>
        <w:t>are</w:t>
      </w:r>
      <w:r w:rsidR="76B5FE9A" w:rsidRPr="192C7ED6">
        <w:rPr>
          <w:rFonts w:ascii="Calibri" w:hAnsi="Calibri" w:cs="Calibri"/>
          <w:color w:val="000000" w:themeColor="text1"/>
        </w:rPr>
        <w:t xml:space="preserve"> available to unsuccessful </w:t>
      </w:r>
      <w:r w:rsidR="00350333">
        <w:rPr>
          <w:rFonts w:ascii="Calibri" w:hAnsi="Calibri" w:cs="Calibri"/>
          <w:color w:val="000000" w:themeColor="text1"/>
        </w:rPr>
        <w:t xml:space="preserve">eligible </w:t>
      </w:r>
      <w:r w:rsidR="76B5FE9A" w:rsidRPr="192C7ED6">
        <w:rPr>
          <w:rFonts w:ascii="Calibri" w:hAnsi="Calibri" w:cs="Calibri"/>
          <w:color w:val="000000" w:themeColor="text1"/>
        </w:rPr>
        <w:t xml:space="preserve">applicants for </w:t>
      </w:r>
      <w:r w:rsidR="000C5632">
        <w:rPr>
          <w:rFonts w:ascii="Calibri" w:hAnsi="Calibri" w:cs="Calibri"/>
          <w:color w:val="000000" w:themeColor="text1"/>
        </w:rPr>
        <w:t xml:space="preserve">all NCGP schemes </w:t>
      </w:r>
      <w:r w:rsidR="38F60C5C" w:rsidRPr="192C7ED6">
        <w:rPr>
          <w:rFonts w:ascii="Calibri" w:hAnsi="Calibri" w:cs="Calibri"/>
          <w:color w:val="000000" w:themeColor="text1"/>
        </w:rPr>
        <w:t>when</w:t>
      </w:r>
      <w:r w:rsidR="2E28140C" w:rsidRPr="192C7ED6">
        <w:rPr>
          <w:rFonts w:ascii="Calibri" w:hAnsi="Calibri" w:cs="Calibri"/>
          <w:color w:val="000000" w:themeColor="text1"/>
        </w:rPr>
        <w:t xml:space="preserve"> funding </w:t>
      </w:r>
      <w:r w:rsidR="38F60C5C" w:rsidRPr="192C7ED6">
        <w:rPr>
          <w:rFonts w:ascii="Calibri" w:hAnsi="Calibri" w:cs="Calibri"/>
          <w:color w:val="000000" w:themeColor="text1"/>
        </w:rPr>
        <w:t xml:space="preserve">outcomes are announced. </w:t>
      </w:r>
    </w:p>
    <w:p w14:paraId="5F5819B5" w14:textId="03CA08D9" w:rsidR="00307C0F" w:rsidRDefault="20721EE9" w:rsidP="003D7B71">
      <w:pPr>
        <w:rPr>
          <w:rFonts w:ascii="Calibri" w:hAnsi="Calibri" w:cs="Calibri"/>
          <w:color w:val="000000"/>
        </w:rPr>
      </w:pPr>
      <w:r w:rsidRPr="192C7ED6">
        <w:rPr>
          <w:rFonts w:ascii="Calibri" w:hAnsi="Calibri" w:cs="Calibri"/>
          <w:color w:val="000000" w:themeColor="text1"/>
        </w:rPr>
        <w:t xml:space="preserve">To access your </w:t>
      </w:r>
      <w:r w:rsidR="2F68DE46" w:rsidRPr="192C7ED6">
        <w:rPr>
          <w:rFonts w:ascii="Calibri" w:hAnsi="Calibri" w:cs="Calibri"/>
          <w:color w:val="000000" w:themeColor="text1"/>
        </w:rPr>
        <w:t xml:space="preserve">assessment </w:t>
      </w:r>
      <w:r w:rsidRPr="192C7ED6">
        <w:rPr>
          <w:rFonts w:ascii="Calibri" w:hAnsi="Calibri" w:cs="Calibri"/>
          <w:color w:val="000000" w:themeColor="text1"/>
        </w:rPr>
        <w:t xml:space="preserve">scores and </w:t>
      </w:r>
      <w:r w:rsidR="1F353E42" w:rsidRPr="192C7ED6">
        <w:rPr>
          <w:rFonts w:ascii="Calibri" w:hAnsi="Calibri" w:cs="Calibri"/>
          <w:color w:val="000000" w:themeColor="text1"/>
        </w:rPr>
        <w:t>feedback</w:t>
      </w:r>
      <w:r w:rsidRPr="192C7ED6">
        <w:rPr>
          <w:rFonts w:ascii="Calibri" w:hAnsi="Calibri" w:cs="Calibri"/>
          <w:color w:val="000000" w:themeColor="text1"/>
        </w:rPr>
        <w:t>:</w:t>
      </w:r>
    </w:p>
    <w:p w14:paraId="773C77FF" w14:textId="2DD70C4F" w:rsidR="00307C0F" w:rsidRDefault="00307C0F" w:rsidP="00307C0F">
      <w:pPr>
        <w:pStyle w:val="ListParagraph"/>
        <w:numPr>
          <w:ilvl w:val="0"/>
          <w:numId w:val="10"/>
        </w:numPr>
        <w:rPr>
          <w:rFonts w:ascii="Calibri" w:hAnsi="Calibri" w:cs="Calibri"/>
          <w:color w:val="000000"/>
        </w:rPr>
      </w:pPr>
      <w:r>
        <w:rPr>
          <w:rFonts w:ascii="Calibri" w:hAnsi="Calibri" w:cs="Calibri"/>
          <w:color w:val="000000"/>
        </w:rPr>
        <w:t>Log into RMS</w:t>
      </w:r>
    </w:p>
    <w:p w14:paraId="36F351AA" w14:textId="481F623C" w:rsidR="00AB0BF5" w:rsidRDefault="7A322AFA" w:rsidP="00307C0F">
      <w:pPr>
        <w:pStyle w:val="ListParagraph"/>
        <w:numPr>
          <w:ilvl w:val="0"/>
          <w:numId w:val="10"/>
        </w:numPr>
        <w:rPr>
          <w:rFonts w:ascii="Calibri" w:hAnsi="Calibri" w:cs="Calibri"/>
          <w:color w:val="000000"/>
        </w:rPr>
      </w:pPr>
      <w:r w:rsidRPr="192C7ED6">
        <w:rPr>
          <w:rFonts w:ascii="Calibri" w:hAnsi="Calibri" w:cs="Calibri"/>
          <w:color w:val="000000" w:themeColor="text1"/>
        </w:rPr>
        <w:t>Navigate to</w:t>
      </w:r>
      <w:r w:rsidR="306B7A56" w:rsidRPr="192C7ED6">
        <w:rPr>
          <w:rFonts w:ascii="Calibri" w:hAnsi="Calibri" w:cs="Calibri"/>
          <w:color w:val="000000" w:themeColor="text1"/>
        </w:rPr>
        <w:t xml:space="preserve"> </w:t>
      </w:r>
      <w:r w:rsidR="04CF2392" w:rsidRPr="192C7ED6">
        <w:rPr>
          <w:rFonts w:ascii="Calibri" w:hAnsi="Calibri" w:cs="Calibri"/>
          <w:color w:val="000000" w:themeColor="text1"/>
        </w:rPr>
        <w:t>‘</w:t>
      </w:r>
      <w:r w:rsidR="76F09DD4" w:rsidRPr="192C7ED6">
        <w:rPr>
          <w:rFonts w:ascii="Calibri" w:hAnsi="Calibri" w:cs="Calibri"/>
          <w:color w:val="000000" w:themeColor="text1"/>
        </w:rPr>
        <w:t>'</w:t>
      </w:r>
      <w:proofErr w:type="gramStart"/>
      <w:r w:rsidR="306B7A56" w:rsidRPr="192C7ED6">
        <w:rPr>
          <w:rFonts w:ascii="Calibri" w:hAnsi="Calibri" w:cs="Calibri"/>
          <w:color w:val="000000" w:themeColor="text1"/>
        </w:rPr>
        <w:t>Application</w:t>
      </w:r>
      <w:r w:rsidR="0C0D8C28" w:rsidRPr="192C7ED6">
        <w:rPr>
          <w:rFonts w:ascii="Calibri" w:hAnsi="Calibri" w:cs="Calibri"/>
          <w:color w:val="000000" w:themeColor="text1"/>
        </w:rPr>
        <w:t>s</w:t>
      </w:r>
      <w:r w:rsidR="1E0408F9" w:rsidRPr="192C7ED6">
        <w:rPr>
          <w:rFonts w:ascii="Calibri" w:hAnsi="Calibri" w:cs="Calibri"/>
          <w:color w:val="000000" w:themeColor="text1"/>
        </w:rPr>
        <w:t>’</w:t>
      </w:r>
      <w:proofErr w:type="gramEnd"/>
    </w:p>
    <w:p w14:paraId="15EB8748" w14:textId="4ACF139E" w:rsidR="00AB0BF5" w:rsidRDefault="00AB0BF5" w:rsidP="00AB0BF5">
      <w:pPr>
        <w:pStyle w:val="ListParagraph"/>
        <w:ind w:left="1080"/>
        <w:rPr>
          <w:rFonts w:ascii="Calibri" w:hAnsi="Calibri" w:cs="Calibri"/>
          <w:color w:val="000000"/>
        </w:rPr>
      </w:pPr>
      <w:r>
        <w:rPr>
          <w:rFonts w:ascii="Calibri" w:hAnsi="Calibri" w:cs="Calibri"/>
          <w:noProof/>
          <w:color w:val="000000"/>
        </w:rPr>
        <w:drawing>
          <wp:inline distT="0" distB="0" distL="0" distR="0" wp14:anchorId="05A7DF07" wp14:editId="610D4E94">
            <wp:extent cx="4178301" cy="1533525"/>
            <wp:effectExtent l="19050" t="19050" r="1270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8660" cy="1540997"/>
                    </a:xfrm>
                    <a:prstGeom prst="rect">
                      <a:avLst/>
                    </a:prstGeom>
                    <a:noFill/>
                    <a:ln w="19050">
                      <a:solidFill>
                        <a:schemeClr val="tx1"/>
                      </a:solidFill>
                    </a:ln>
                  </pic:spPr>
                </pic:pic>
              </a:graphicData>
            </a:graphic>
          </wp:inline>
        </w:drawing>
      </w:r>
    </w:p>
    <w:p w14:paraId="2DFFEC05" w14:textId="1CB9AC55" w:rsidR="00307C0F" w:rsidRDefault="7A322AFA" w:rsidP="00307C0F">
      <w:pPr>
        <w:pStyle w:val="ListParagraph"/>
        <w:numPr>
          <w:ilvl w:val="0"/>
          <w:numId w:val="10"/>
        </w:numPr>
        <w:rPr>
          <w:rFonts w:ascii="Calibri" w:hAnsi="Calibri" w:cs="Calibri"/>
          <w:color w:val="000000"/>
        </w:rPr>
      </w:pPr>
      <w:r w:rsidRPr="192C7ED6">
        <w:rPr>
          <w:rFonts w:ascii="Calibri" w:hAnsi="Calibri" w:cs="Calibri"/>
          <w:color w:val="000000" w:themeColor="text1"/>
        </w:rPr>
        <w:t xml:space="preserve"> </w:t>
      </w:r>
      <w:r w:rsidR="0C0D8C28" w:rsidRPr="192C7ED6">
        <w:rPr>
          <w:rFonts w:ascii="Calibri" w:hAnsi="Calibri" w:cs="Calibri"/>
          <w:color w:val="000000" w:themeColor="text1"/>
        </w:rPr>
        <w:t xml:space="preserve">Select the </w:t>
      </w:r>
      <w:r w:rsidR="124AA3A9" w:rsidRPr="192C7ED6">
        <w:rPr>
          <w:rFonts w:ascii="Calibri" w:hAnsi="Calibri" w:cs="Calibri"/>
          <w:color w:val="000000" w:themeColor="text1"/>
        </w:rPr>
        <w:t xml:space="preserve">relevant </w:t>
      </w:r>
      <w:r w:rsidR="3CDA46A1" w:rsidRPr="192C7ED6">
        <w:rPr>
          <w:rFonts w:ascii="Calibri" w:hAnsi="Calibri" w:cs="Calibri"/>
          <w:color w:val="000000" w:themeColor="text1"/>
        </w:rPr>
        <w:t>S</w:t>
      </w:r>
      <w:r w:rsidR="124AA3A9" w:rsidRPr="192C7ED6">
        <w:rPr>
          <w:rFonts w:ascii="Calibri" w:hAnsi="Calibri" w:cs="Calibri"/>
          <w:color w:val="000000" w:themeColor="text1"/>
        </w:rPr>
        <w:t xml:space="preserve">cheme </w:t>
      </w:r>
      <w:r w:rsidR="3CDA46A1" w:rsidRPr="192C7ED6">
        <w:rPr>
          <w:rFonts w:ascii="Calibri" w:hAnsi="Calibri" w:cs="Calibri"/>
          <w:color w:val="000000" w:themeColor="text1"/>
        </w:rPr>
        <w:t>R</w:t>
      </w:r>
      <w:r w:rsidR="124AA3A9" w:rsidRPr="192C7ED6">
        <w:rPr>
          <w:rFonts w:ascii="Calibri" w:hAnsi="Calibri" w:cs="Calibri"/>
          <w:color w:val="000000" w:themeColor="text1"/>
        </w:rPr>
        <w:t xml:space="preserve">ound from the </w:t>
      </w:r>
      <w:r w:rsidR="5EB54A02" w:rsidRPr="192C7ED6">
        <w:rPr>
          <w:rFonts w:ascii="Calibri" w:hAnsi="Calibri" w:cs="Calibri"/>
          <w:color w:val="000000" w:themeColor="text1"/>
        </w:rPr>
        <w:t>‘</w:t>
      </w:r>
      <w:r w:rsidR="124AA3A9" w:rsidRPr="192C7ED6">
        <w:rPr>
          <w:rFonts w:ascii="Calibri" w:hAnsi="Calibri" w:cs="Calibri"/>
          <w:color w:val="000000" w:themeColor="text1"/>
        </w:rPr>
        <w:t>Scheme Round</w:t>
      </w:r>
      <w:r w:rsidR="5F17041A" w:rsidRPr="192C7ED6">
        <w:rPr>
          <w:rFonts w:ascii="Calibri" w:hAnsi="Calibri" w:cs="Calibri"/>
          <w:color w:val="000000" w:themeColor="text1"/>
        </w:rPr>
        <w:t>’</w:t>
      </w:r>
      <w:r w:rsidR="124AA3A9" w:rsidRPr="192C7ED6">
        <w:rPr>
          <w:rFonts w:ascii="Calibri" w:hAnsi="Calibri" w:cs="Calibri"/>
          <w:color w:val="000000" w:themeColor="text1"/>
        </w:rPr>
        <w:t xml:space="preserve"> drop down</w:t>
      </w:r>
      <w:r w:rsidR="5E45DE4B" w:rsidRPr="192C7ED6">
        <w:rPr>
          <w:rFonts w:ascii="Calibri" w:hAnsi="Calibri" w:cs="Calibri"/>
          <w:color w:val="000000" w:themeColor="text1"/>
        </w:rPr>
        <w:t xml:space="preserve"> </w:t>
      </w:r>
      <w:proofErr w:type="gramStart"/>
      <w:r w:rsidR="5E45DE4B" w:rsidRPr="192C7ED6">
        <w:rPr>
          <w:rFonts w:ascii="Calibri" w:hAnsi="Calibri" w:cs="Calibri"/>
          <w:color w:val="000000" w:themeColor="text1"/>
        </w:rPr>
        <w:t>box</w:t>
      </w:r>
      <w:proofErr w:type="gramEnd"/>
      <w:r w:rsidRPr="192C7ED6">
        <w:rPr>
          <w:rFonts w:ascii="Calibri" w:hAnsi="Calibri" w:cs="Calibri"/>
          <w:color w:val="000000" w:themeColor="text1"/>
        </w:rPr>
        <w:t xml:space="preserve"> </w:t>
      </w:r>
    </w:p>
    <w:p w14:paraId="43875DCC" w14:textId="0B8A247F" w:rsidR="00CE414E" w:rsidRDefault="00CE414E" w:rsidP="008726B4">
      <w:pPr>
        <w:pStyle w:val="ListParagraph"/>
        <w:ind w:left="1080"/>
        <w:rPr>
          <w:rFonts w:ascii="Calibri" w:hAnsi="Calibri" w:cs="Calibri"/>
          <w:color w:val="000000"/>
        </w:rPr>
      </w:pPr>
      <w:r>
        <w:rPr>
          <w:rFonts w:ascii="Calibri" w:hAnsi="Calibri" w:cs="Calibri"/>
          <w:noProof/>
          <w:color w:val="000000"/>
        </w:rPr>
        <w:drawing>
          <wp:inline distT="0" distB="0" distL="0" distR="0" wp14:anchorId="53C9CC66" wp14:editId="6692152E">
            <wp:extent cx="3962400" cy="1427959"/>
            <wp:effectExtent l="19050" t="19050" r="19050" b="203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3692" cy="1439236"/>
                    </a:xfrm>
                    <a:prstGeom prst="rect">
                      <a:avLst/>
                    </a:prstGeom>
                    <a:noFill/>
                    <a:ln w="19050">
                      <a:solidFill>
                        <a:schemeClr val="tx1"/>
                      </a:solidFill>
                    </a:ln>
                  </pic:spPr>
                </pic:pic>
              </a:graphicData>
            </a:graphic>
          </wp:inline>
        </w:drawing>
      </w:r>
    </w:p>
    <w:p w14:paraId="1B3EE4C0" w14:textId="3439FD00" w:rsidR="00FD6549" w:rsidRDefault="7F37ECE9" w:rsidP="00307C0F">
      <w:pPr>
        <w:pStyle w:val="ListParagraph"/>
        <w:numPr>
          <w:ilvl w:val="0"/>
          <w:numId w:val="10"/>
        </w:numPr>
        <w:rPr>
          <w:rFonts w:ascii="Calibri" w:hAnsi="Calibri" w:cs="Calibri"/>
          <w:color w:val="000000"/>
        </w:rPr>
      </w:pPr>
      <w:r w:rsidRPr="192C7ED6">
        <w:rPr>
          <w:rFonts w:ascii="Calibri" w:hAnsi="Calibri" w:cs="Calibri"/>
          <w:color w:val="000000" w:themeColor="text1"/>
        </w:rPr>
        <w:t xml:space="preserve">Click on </w:t>
      </w:r>
      <w:r w:rsidR="49B73767" w:rsidRPr="192C7ED6">
        <w:rPr>
          <w:rFonts w:ascii="Calibri" w:hAnsi="Calibri" w:cs="Calibri"/>
          <w:color w:val="000000" w:themeColor="text1"/>
        </w:rPr>
        <w:t>‘</w:t>
      </w:r>
      <w:r w:rsidRPr="192C7ED6">
        <w:rPr>
          <w:rFonts w:ascii="Calibri" w:hAnsi="Calibri" w:cs="Calibri"/>
          <w:color w:val="000000" w:themeColor="text1"/>
        </w:rPr>
        <w:t>Details</w:t>
      </w:r>
      <w:r w:rsidR="163349C3" w:rsidRPr="192C7ED6">
        <w:rPr>
          <w:rFonts w:ascii="Calibri" w:hAnsi="Calibri" w:cs="Calibri"/>
          <w:color w:val="000000" w:themeColor="text1"/>
        </w:rPr>
        <w:t>’</w:t>
      </w:r>
      <w:r w:rsidRPr="192C7ED6">
        <w:rPr>
          <w:rFonts w:ascii="Calibri" w:hAnsi="Calibri" w:cs="Calibri"/>
          <w:color w:val="000000" w:themeColor="text1"/>
        </w:rPr>
        <w:t xml:space="preserve"> for the </w:t>
      </w:r>
      <w:r w:rsidR="1B4DE476" w:rsidRPr="192C7ED6">
        <w:rPr>
          <w:rFonts w:ascii="Calibri" w:hAnsi="Calibri" w:cs="Calibri"/>
          <w:color w:val="000000" w:themeColor="text1"/>
        </w:rPr>
        <w:t>relevant</w:t>
      </w:r>
      <w:r w:rsidR="0EACF41F" w:rsidRPr="192C7ED6">
        <w:rPr>
          <w:rFonts w:ascii="Calibri" w:hAnsi="Calibri" w:cs="Calibri"/>
          <w:color w:val="000000" w:themeColor="text1"/>
        </w:rPr>
        <w:t xml:space="preserve"> </w:t>
      </w:r>
      <w:r w:rsidR="6B31CB54" w:rsidRPr="192C7ED6">
        <w:rPr>
          <w:rFonts w:ascii="Calibri" w:hAnsi="Calibri" w:cs="Calibri"/>
          <w:color w:val="000000" w:themeColor="text1"/>
        </w:rPr>
        <w:t>unsuccessful</w:t>
      </w:r>
      <w:r w:rsidR="1B4DE476" w:rsidRPr="192C7ED6">
        <w:rPr>
          <w:rFonts w:ascii="Calibri" w:hAnsi="Calibri" w:cs="Calibri"/>
          <w:color w:val="000000" w:themeColor="text1"/>
        </w:rPr>
        <w:t xml:space="preserve"> </w:t>
      </w:r>
      <w:proofErr w:type="gramStart"/>
      <w:r w:rsidR="1B4DE476" w:rsidRPr="192C7ED6">
        <w:rPr>
          <w:rFonts w:ascii="Calibri" w:hAnsi="Calibri" w:cs="Calibri"/>
          <w:color w:val="000000" w:themeColor="text1"/>
        </w:rPr>
        <w:t>application</w:t>
      </w:r>
      <w:proofErr w:type="gramEnd"/>
    </w:p>
    <w:p w14:paraId="186BDA0B" w14:textId="32E1762A" w:rsidR="002E7689" w:rsidRDefault="0097610F" w:rsidP="005F5611">
      <w:pPr>
        <w:pStyle w:val="ListParagraph"/>
        <w:ind w:left="1080"/>
        <w:rPr>
          <w:rFonts w:ascii="Calibri" w:hAnsi="Calibri" w:cs="Calibri"/>
          <w:color w:val="000000"/>
        </w:rPr>
      </w:pPr>
      <w:r>
        <w:rPr>
          <w:rFonts w:ascii="Calibri" w:hAnsi="Calibri" w:cs="Calibri"/>
          <w:noProof/>
          <w:color w:val="000000"/>
        </w:rPr>
        <w:drawing>
          <wp:inline distT="0" distB="0" distL="0" distR="0" wp14:anchorId="0CB6420B" wp14:editId="0A408151">
            <wp:extent cx="1285875" cy="657225"/>
            <wp:effectExtent l="19050" t="19050" r="28575"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657225"/>
                    </a:xfrm>
                    <a:prstGeom prst="rect">
                      <a:avLst/>
                    </a:prstGeom>
                    <a:noFill/>
                    <a:ln w="19050">
                      <a:solidFill>
                        <a:schemeClr val="tx1"/>
                      </a:solidFill>
                    </a:ln>
                  </pic:spPr>
                </pic:pic>
              </a:graphicData>
            </a:graphic>
          </wp:inline>
        </w:drawing>
      </w:r>
    </w:p>
    <w:p w14:paraId="675F9BC6" w14:textId="6B7B427B" w:rsidR="000E0DE5" w:rsidRDefault="36605133" w:rsidP="00307C0F">
      <w:pPr>
        <w:pStyle w:val="ListParagraph"/>
        <w:numPr>
          <w:ilvl w:val="0"/>
          <w:numId w:val="10"/>
        </w:numPr>
        <w:rPr>
          <w:rFonts w:ascii="Calibri" w:hAnsi="Calibri" w:cs="Calibri"/>
          <w:color w:val="000000"/>
        </w:rPr>
      </w:pPr>
      <w:r w:rsidRPr="192C7ED6">
        <w:rPr>
          <w:rFonts w:ascii="Calibri" w:hAnsi="Calibri" w:cs="Calibri"/>
          <w:color w:val="000000" w:themeColor="text1"/>
        </w:rPr>
        <w:t xml:space="preserve">Select </w:t>
      </w:r>
      <w:r w:rsidR="7699BCD9" w:rsidRPr="192C7ED6">
        <w:rPr>
          <w:rFonts w:ascii="Calibri" w:hAnsi="Calibri" w:cs="Calibri"/>
          <w:color w:val="000000" w:themeColor="text1"/>
        </w:rPr>
        <w:t xml:space="preserve">the </w:t>
      </w:r>
      <w:r w:rsidR="6E26DA39" w:rsidRPr="192C7ED6">
        <w:rPr>
          <w:rFonts w:ascii="Calibri" w:hAnsi="Calibri" w:cs="Calibri"/>
          <w:color w:val="000000" w:themeColor="text1"/>
        </w:rPr>
        <w:t>‘</w:t>
      </w:r>
      <w:r w:rsidRPr="192C7ED6">
        <w:rPr>
          <w:rFonts w:ascii="Calibri" w:hAnsi="Calibri" w:cs="Calibri"/>
          <w:color w:val="000000" w:themeColor="text1"/>
        </w:rPr>
        <w:t>Feedback</w:t>
      </w:r>
      <w:r w:rsidR="35D7F438" w:rsidRPr="192C7ED6">
        <w:rPr>
          <w:rFonts w:ascii="Calibri" w:hAnsi="Calibri" w:cs="Calibri"/>
          <w:color w:val="000000" w:themeColor="text1"/>
        </w:rPr>
        <w:t>’</w:t>
      </w:r>
      <w:r w:rsidRPr="192C7ED6">
        <w:rPr>
          <w:rFonts w:ascii="Calibri" w:hAnsi="Calibri" w:cs="Calibri"/>
          <w:color w:val="000000" w:themeColor="text1"/>
        </w:rPr>
        <w:t xml:space="preserve"> </w:t>
      </w:r>
      <w:proofErr w:type="gramStart"/>
      <w:r w:rsidRPr="192C7ED6">
        <w:rPr>
          <w:rFonts w:ascii="Calibri" w:hAnsi="Calibri" w:cs="Calibri"/>
          <w:color w:val="000000" w:themeColor="text1"/>
        </w:rPr>
        <w:t>tab</w:t>
      </w:r>
      <w:proofErr w:type="gramEnd"/>
      <w:r w:rsidRPr="192C7ED6">
        <w:rPr>
          <w:rFonts w:ascii="Calibri" w:hAnsi="Calibri" w:cs="Calibri"/>
          <w:color w:val="000000" w:themeColor="text1"/>
        </w:rPr>
        <w:t xml:space="preserve"> </w:t>
      </w:r>
    </w:p>
    <w:p w14:paraId="3EDBF70A" w14:textId="03B797FF" w:rsidR="00FD6549" w:rsidRDefault="005F5611" w:rsidP="005F5611">
      <w:pPr>
        <w:pStyle w:val="ListParagraph"/>
        <w:ind w:left="1080"/>
        <w:rPr>
          <w:rFonts w:ascii="Calibri" w:hAnsi="Calibri" w:cs="Calibri"/>
          <w:color w:val="000000"/>
        </w:rPr>
      </w:pPr>
      <w:r>
        <w:rPr>
          <w:rFonts w:ascii="Calibri" w:hAnsi="Calibri" w:cs="Calibri"/>
          <w:noProof/>
          <w:color w:val="000000"/>
        </w:rPr>
        <w:lastRenderedPageBreak/>
        <w:drawing>
          <wp:inline distT="0" distB="0" distL="0" distR="0" wp14:anchorId="44F99972" wp14:editId="7FC0C479">
            <wp:extent cx="4333875" cy="619125"/>
            <wp:effectExtent l="19050" t="19050" r="28575"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3875" cy="619125"/>
                    </a:xfrm>
                    <a:prstGeom prst="rect">
                      <a:avLst/>
                    </a:prstGeom>
                    <a:noFill/>
                    <a:ln w="19050">
                      <a:solidFill>
                        <a:schemeClr val="tx1"/>
                      </a:solidFill>
                    </a:ln>
                  </pic:spPr>
                </pic:pic>
              </a:graphicData>
            </a:graphic>
          </wp:inline>
        </w:drawing>
      </w:r>
    </w:p>
    <w:p w14:paraId="0AD9955A" w14:textId="77777777" w:rsidR="00E06B20" w:rsidRPr="00E06B20" w:rsidRDefault="00E06B20" w:rsidP="00E06B20">
      <w:pPr>
        <w:rPr>
          <w:rFonts w:ascii="Calibri" w:hAnsi="Calibri" w:cs="Calibri"/>
          <w:color w:val="000000"/>
        </w:rPr>
      </w:pPr>
    </w:p>
    <w:p w14:paraId="3DDC5D51" w14:textId="69DF20DF" w:rsidR="009030AC" w:rsidRDefault="077FAAD6" w:rsidP="009030AC">
      <w:pPr>
        <w:pStyle w:val="ListParagraph"/>
        <w:numPr>
          <w:ilvl w:val="0"/>
          <w:numId w:val="7"/>
        </w:numPr>
        <w:rPr>
          <w:rFonts w:ascii="Calibri" w:hAnsi="Calibri" w:cs="Calibri"/>
          <w:b/>
          <w:bCs/>
          <w:color w:val="000000"/>
        </w:rPr>
      </w:pPr>
      <w:r w:rsidRPr="192C7ED6">
        <w:rPr>
          <w:rFonts w:ascii="Calibri" w:hAnsi="Calibri" w:cs="Calibri"/>
          <w:b/>
          <w:bCs/>
          <w:color w:val="000000" w:themeColor="text1"/>
        </w:rPr>
        <w:t xml:space="preserve">Who can access the </w:t>
      </w:r>
      <w:r w:rsidR="51D1C55D" w:rsidRPr="192C7ED6">
        <w:rPr>
          <w:rFonts w:ascii="Calibri" w:hAnsi="Calibri" w:cs="Calibri"/>
          <w:b/>
          <w:bCs/>
          <w:color w:val="000000" w:themeColor="text1"/>
        </w:rPr>
        <w:t xml:space="preserve">assessment </w:t>
      </w:r>
      <w:r w:rsidRPr="192C7ED6">
        <w:rPr>
          <w:rFonts w:ascii="Calibri" w:hAnsi="Calibri" w:cs="Calibri"/>
          <w:b/>
          <w:bCs/>
          <w:color w:val="000000" w:themeColor="text1"/>
        </w:rPr>
        <w:t xml:space="preserve">scores and </w:t>
      </w:r>
      <w:r w:rsidR="3EDB15AB" w:rsidRPr="192C7ED6">
        <w:rPr>
          <w:rFonts w:ascii="Calibri" w:hAnsi="Calibri" w:cs="Calibri"/>
          <w:b/>
          <w:bCs/>
          <w:color w:val="000000" w:themeColor="text1"/>
        </w:rPr>
        <w:t>feedback</w:t>
      </w:r>
      <w:r w:rsidRPr="192C7ED6">
        <w:rPr>
          <w:rFonts w:ascii="Calibri" w:hAnsi="Calibri" w:cs="Calibri"/>
          <w:b/>
          <w:bCs/>
          <w:color w:val="000000" w:themeColor="text1"/>
        </w:rPr>
        <w:t>?</w:t>
      </w:r>
    </w:p>
    <w:p w14:paraId="40E07179" w14:textId="798649CA" w:rsidR="009030AC" w:rsidRPr="009030AC" w:rsidRDefault="76CA4C44" w:rsidP="009030AC">
      <w:pPr>
        <w:rPr>
          <w:rFonts w:ascii="Calibri" w:hAnsi="Calibri" w:cs="Calibri"/>
          <w:color w:val="000000"/>
        </w:rPr>
      </w:pPr>
      <w:r w:rsidRPr="192C7ED6">
        <w:rPr>
          <w:rFonts w:ascii="Calibri" w:hAnsi="Calibri" w:cs="Calibri"/>
          <w:color w:val="000000" w:themeColor="text1"/>
        </w:rPr>
        <w:t xml:space="preserve">All participants on an </w:t>
      </w:r>
      <w:r w:rsidR="1265E972" w:rsidRPr="192C7ED6">
        <w:rPr>
          <w:rFonts w:ascii="Calibri" w:hAnsi="Calibri" w:cs="Calibri"/>
          <w:color w:val="000000" w:themeColor="text1"/>
        </w:rPr>
        <w:t xml:space="preserve">unsuccessful </w:t>
      </w:r>
      <w:r w:rsidR="00350333">
        <w:rPr>
          <w:rFonts w:ascii="Calibri" w:hAnsi="Calibri" w:cs="Calibri"/>
          <w:color w:val="000000" w:themeColor="text1"/>
        </w:rPr>
        <w:t xml:space="preserve">eligible </w:t>
      </w:r>
      <w:r w:rsidRPr="192C7ED6">
        <w:rPr>
          <w:rFonts w:ascii="Calibri" w:hAnsi="Calibri" w:cs="Calibri"/>
          <w:color w:val="000000" w:themeColor="text1"/>
        </w:rPr>
        <w:t xml:space="preserve">application can view </w:t>
      </w:r>
      <w:r w:rsidR="00FE3965">
        <w:rPr>
          <w:rFonts w:ascii="Calibri" w:hAnsi="Calibri" w:cs="Calibri"/>
          <w:color w:val="000000" w:themeColor="text1"/>
        </w:rPr>
        <w:t xml:space="preserve">their </w:t>
      </w:r>
      <w:r w:rsidR="38EF1FCE" w:rsidRPr="192C7ED6">
        <w:rPr>
          <w:rFonts w:ascii="Calibri" w:hAnsi="Calibri" w:cs="Calibri"/>
          <w:color w:val="000000" w:themeColor="text1"/>
        </w:rPr>
        <w:t xml:space="preserve">assessment </w:t>
      </w:r>
      <w:r w:rsidRPr="192C7ED6">
        <w:rPr>
          <w:rFonts w:ascii="Calibri" w:hAnsi="Calibri" w:cs="Calibri"/>
          <w:color w:val="000000" w:themeColor="text1"/>
        </w:rPr>
        <w:t xml:space="preserve">scores </w:t>
      </w:r>
      <w:r w:rsidR="00FE3965">
        <w:rPr>
          <w:rFonts w:ascii="Calibri" w:hAnsi="Calibri" w:cs="Calibri"/>
          <w:color w:val="000000" w:themeColor="text1"/>
        </w:rPr>
        <w:t>and rankings</w:t>
      </w:r>
      <w:r w:rsidR="00DF507A">
        <w:rPr>
          <w:rFonts w:ascii="Calibri" w:hAnsi="Calibri" w:cs="Calibri"/>
          <w:color w:val="000000" w:themeColor="text1"/>
        </w:rPr>
        <w:t xml:space="preserve"> </w:t>
      </w:r>
      <w:r w:rsidRPr="192C7ED6">
        <w:rPr>
          <w:rFonts w:ascii="Calibri" w:hAnsi="Calibri" w:cs="Calibri"/>
          <w:color w:val="000000" w:themeColor="text1"/>
        </w:rPr>
        <w:t xml:space="preserve">in RMS. </w:t>
      </w:r>
      <w:r w:rsidR="336CC11B" w:rsidRPr="192C7ED6">
        <w:rPr>
          <w:rFonts w:ascii="Calibri" w:hAnsi="Calibri" w:cs="Calibri"/>
          <w:color w:val="000000" w:themeColor="text1"/>
        </w:rPr>
        <w:t xml:space="preserve">Research Offices will also be able to view </w:t>
      </w:r>
      <w:r w:rsidR="00782708">
        <w:rPr>
          <w:rFonts w:ascii="Calibri" w:hAnsi="Calibri" w:cs="Calibri"/>
          <w:color w:val="000000" w:themeColor="text1"/>
        </w:rPr>
        <w:t>this information</w:t>
      </w:r>
      <w:r w:rsidR="336CC11B" w:rsidRPr="192C7ED6">
        <w:rPr>
          <w:rFonts w:ascii="Calibri" w:hAnsi="Calibri" w:cs="Calibri"/>
          <w:color w:val="000000" w:themeColor="text1"/>
        </w:rPr>
        <w:t xml:space="preserve">. </w:t>
      </w:r>
    </w:p>
    <w:p w14:paraId="36DB10F9" w14:textId="2FC9CEEF" w:rsidR="009030AC" w:rsidRPr="00EE6DA1" w:rsidRDefault="077FAAD6" w:rsidP="009030AC">
      <w:pPr>
        <w:pStyle w:val="ListParagraph"/>
        <w:numPr>
          <w:ilvl w:val="0"/>
          <w:numId w:val="7"/>
        </w:numPr>
        <w:rPr>
          <w:rFonts w:ascii="Calibri" w:hAnsi="Calibri" w:cs="Calibri"/>
          <w:b/>
          <w:bCs/>
          <w:color w:val="000000"/>
        </w:rPr>
      </w:pPr>
      <w:r w:rsidRPr="192C7ED6">
        <w:rPr>
          <w:rFonts w:ascii="Calibri" w:hAnsi="Calibri" w:cs="Calibri"/>
          <w:b/>
          <w:bCs/>
          <w:color w:val="000000" w:themeColor="text1"/>
        </w:rPr>
        <w:t xml:space="preserve">How do I interpret the </w:t>
      </w:r>
      <w:r w:rsidR="60E9014B" w:rsidRPr="192C7ED6">
        <w:rPr>
          <w:rFonts w:ascii="Calibri" w:hAnsi="Calibri" w:cs="Calibri"/>
          <w:b/>
          <w:bCs/>
          <w:color w:val="000000" w:themeColor="text1"/>
        </w:rPr>
        <w:t xml:space="preserve">assessment </w:t>
      </w:r>
      <w:r w:rsidRPr="192C7ED6">
        <w:rPr>
          <w:rFonts w:ascii="Calibri" w:hAnsi="Calibri" w:cs="Calibri"/>
          <w:b/>
          <w:bCs/>
          <w:color w:val="000000" w:themeColor="text1"/>
        </w:rPr>
        <w:t>scores</w:t>
      </w:r>
      <w:r w:rsidR="01852EFC" w:rsidRPr="192C7ED6">
        <w:rPr>
          <w:rFonts w:ascii="Calibri" w:hAnsi="Calibri" w:cs="Calibri"/>
          <w:b/>
          <w:bCs/>
          <w:color w:val="000000" w:themeColor="text1"/>
        </w:rPr>
        <w:t xml:space="preserve"> and</w:t>
      </w:r>
      <w:r w:rsidR="00782708">
        <w:rPr>
          <w:rFonts w:ascii="Calibri" w:hAnsi="Calibri" w:cs="Calibri"/>
          <w:b/>
          <w:bCs/>
          <w:color w:val="000000" w:themeColor="text1"/>
        </w:rPr>
        <w:t xml:space="preserve"> rankings</w:t>
      </w:r>
      <w:r w:rsidRPr="192C7ED6">
        <w:rPr>
          <w:rFonts w:ascii="Calibri" w:hAnsi="Calibri" w:cs="Calibri"/>
          <w:b/>
          <w:bCs/>
          <w:color w:val="000000" w:themeColor="text1"/>
        </w:rPr>
        <w:t>?</w:t>
      </w:r>
    </w:p>
    <w:p w14:paraId="0E5EF54C" w14:textId="22D63129" w:rsidR="00DB44E2" w:rsidRDefault="1B05B3AF" w:rsidP="003705CD">
      <w:pPr>
        <w:pStyle w:val="ListParagraph"/>
        <w:ind w:left="0"/>
        <w:rPr>
          <w:rFonts w:ascii="Calibri" w:hAnsi="Calibri" w:cs="Calibri"/>
          <w:color w:val="000000"/>
        </w:rPr>
      </w:pPr>
      <w:r w:rsidRPr="192C7ED6">
        <w:rPr>
          <w:rFonts w:ascii="Calibri" w:hAnsi="Calibri" w:cs="Calibri"/>
          <w:color w:val="000000" w:themeColor="text1"/>
        </w:rPr>
        <w:t xml:space="preserve">The following glossary will help you to understand your </w:t>
      </w:r>
      <w:r w:rsidR="0E4932B7" w:rsidRPr="192C7ED6">
        <w:rPr>
          <w:rFonts w:ascii="Calibri" w:hAnsi="Calibri" w:cs="Calibri"/>
          <w:color w:val="000000" w:themeColor="text1"/>
        </w:rPr>
        <w:t xml:space="preserve">assessment </w:t>
      </w:r>
      <w:r w:rsidRPr="192C7ED6">
        <w:rPr>
          <w:rFonts w:ascii="Calibri" w:hAnsi="Calibri" w:cs="Calibri"/>
          <w:color w:val="000000" w:themeColor="text1"/>
        </w:rPr>
        <w:t xml:space="preserve">scores and </w:t>
      </w:r>
      <w:r w:rsidR="708B1401" w:rsidRPr="192C7ED6">
        <w:rPr>
          <w:rFonts w:ascii="Calibri" w:hAnsi="Calibri" w:cs="Calibri"/>
          <w:color w:val="000000" w:themeColor="text1"/>
        </w:rPr>
        <w:t>feedback</w:t>
      </w:r>
      <w:r w:rsidRPr="192C7ED6">
        <w:rPr>
          <w:rFonts w:ascii="Calibri" w:hAnsi="Calibri" w:cs="Calibri"/>
          <w:color w:val="000000" w:themeColor="text1"/>
        </w:rPr>
        <w:t xml:space="preserve">: </w:t>
      </w:r>
    </w:p>
    <w:p w14:paraId="2FDE778C" w14:textId="049CEF8F" w:rsidR="001721F0" w:rsidRDefault="001721F0" w:rsidP="003705CD">
      <w:pPr>
        <w:pStyle w:val="ListParagraph"/>
        <w:ind w:left="0"/>
        <w:rPr>
          <w:rFonts w:ascii="Calibri" w:hAnsi="Calibri" w:cs="Calibri"/>
          <w:color w:val="000000"/>
        </w:rPr>
      </w:pPr>
    </w:p>
    <w:tbl>
      <w:tblPr>
        <w:tblStyle w:val="TableGrid"/>
        <w:tblW w:w="0" w:type="auto"/>
        <w:tblLook w:val="04A0" w:firstRow="1" w:lastRow="0" w:firstColumn="1" w:lastColumn="0" w:noHBand="0" w:noVBand="1"/>
      </w:tblPr>
      <w:tblGrid>
        <w:gridCol w:w="2689"/>
        <w:gridCol w:w="6327"/>
      </w:tblGrid>
      <w:tr w:rsidR="00E22F59" w14:paraId="6530D722" w14:textId="77777777" w:rsidTr="192C7ED6">
        <w:tc>
          <w:tcPr>
            <w:tcW w:w="2689" w:type="dxa"/>
            <w:shd w:val="clear" w:color="auto" w:fill="BDD6EE" w:themeFill="accent5" w:themeFillTint="66"/>
          </w:tcPr>
          <w:p w14:paraId="397F7944" w14:textId="6D38EA63" w:rsidR="00E22F59" w:rsidRPr="000B518D" w:rsidRDefault="007E6520" w:rsidP="003705CD">
            <w:pPr>
              <w:pStyle w:val="ListParagraph"/>
              <w:ind w:left="0"/>
              <w:rPr>
                <w:rFonts w:ascii="Calibri" w:hAnsi="Calibri" w:cs="Calibri"/>
                <w:b/>
                <w:bCs/>
                <w:color w:val="000000"/>
              </w:rPr>
            </w:pPr>
            <w:r w:rsidRPr="000B518D">
              <w:rPr>
                <w:rFonts w:ascii="Calibri" w:hAnsi="Calibri" w:cs="Calibri"/>
                <w:b/>
                <w:bCs/>
                <w:color w:val="000000"/>
              </w:rPr>
              <w:t>Term</w:t>
            </w:r>
          </w:p>
        </w:tc>
        <w:tc>
          <w:tcPr>
            <w:tcW w:w="6327" w:type="dxa"/>
            <w:shd w:val="clear" w:color="auto" w:fill="BDD6EE" w:themeFill="accent5" w:themeFillTint="66"/>
          </w:tcPr>
          <w:p w14:paraId="6A5BF773" w14:textId="77794CB6" w:rsidR="00E22F59" w:rsidRPr="000B518D" w:rsidRDefault="007E6520" w:rsidP="003705CD">
            <w:pPr>
              <w:pStyle w:val="ListParagraph"/>
              <w:ind w:left="0"/>
              <w:rPr>
                <w:rFonts w:ascii="Calibri" w:hAnsi="Calibri" w:cs="Calibri"/>
                <w:b/>
                <w:bCs/>
                <w:color w:val="000000"/>
              </w:rPr>
            </w:pPr>
            <w:r w:rsidRPr="000B518D">
              <w:rPr>
                <w:rFonts w:ascii="Calibri" w:hAnsi="Calibri" w:cs="Calibri"/>
                <w:b/>
                <w:bCs/>
                <w:color w:val="000000"/>
              </w:rPr>
              <w:t>Meaning</w:t>
            </w:r>
          </w:p>
        </w:tc>
      </w:tr>
      <w:tr w:rsidR="00E22F59" w14:paraId="6C460053" w14:textId="77777777" w:rsidTr="192C7ED6">
        <w:tc>
          <w:tcPr>
            <w:tcW w:w="2689" w:type="dxa"/>
          </w:tcPr>
          <w:p w14:paraId="1DBA23D2" w14:textId="78AC331C" w:rsidR="00E22F59" w:rsidRPr="000B518D" w:rsidRDefault="00E22F59" w:rsidP="003705CD">
            <w:pPr>
              <w:pStyle w:val="ListParagraph"/>
              <w:ind w:left="0"/>
              <w:rPr>
                <w:rFonts w:ascii="Calibri" w:hAnsi="Calibri" w:cs="Calibri"/>
                <w:color w:val="000000"/>
              </w:rPr>
            </w:pPr>
            <w:r w:rsidRPr="000B518D">
              <w:t>Application Panel</w:t>
            </w:r>
          </w:p>
        </w:tc>
        <w:tc>
          <w:tcPr>
            <w:tcW w:w="6327" w:type="dxa"/>
          </w:tcPr>
          <w:p w14:paraId="08FCFB6B" w14:textId="0E28C166" w:rsidR="00E22F59" w:rsidRDefault="60203D87" w:rsidP="003705CD">
            <w:pPr>
              <w:pStyle w:val="ListParagraph"/>
              <w:ind w:left="0"/>
              <w:rPr>
                <w:rFonts w:ascii="Calibri" w:hAnsi="Calibri" w:cs="Calibri"/>
                <w:color w:val="000000"/>
              </w:rPr>
            </w:pPr>
            <w:r>
              <w:t xml:space="preserve">This </w:t>
            </w:r>
            <w:r w:rsidR="57ECF13D">
              <w:t xml:space="preserve">refers to </w:t>
            </w:r>
            <w:r>
              <w:t>the discipline panel for the application. For most schemes there are 4 to 5 discipline panels. For schemes that have a single multidisciplinary panel this will be indicated as ‘Combined’.</w:t>
            </w:r>
          </w:p>
        </w:tc>
      </w:tr>
      <w:tr w:rsidR="00E22F59" w14:paraId="5540D4DA" w14:textId="77777777" w:rsidTr="192C7ED6">
        <w:tc>
          <w:tcPr>
            <w:tcW w:w="2689" w:type="dxa"/>
          </w:tcPr>
          <w:p w14:paraId="548762CB" w14:textId="3994BED1" w:rsidR="00E22F59" w:rsidRPr="000B518D" w:rsidRDefault="00E22F59" w:rsidP="003705CD">
            <w:pPr>
              <w:pStyle w:val="ListParagraph"/>
              <w:ind w:left="0"/>
              <w:rPr>
                <w:rFonts w:ascii="Calibri" w:hAnsi="Calibri" w:cs="Calibri"/>
                <w:color w:val="000000"/>
              </w:rPr>
            </w:pPr>
            <w:r w:rsidRPr="000B518D">
              <w:t>Application Panel Rank</w:t>
            </w:r>
          </w:p>
        </w:tc>
        <w:tc>
          <w:tcPr>
            <w:tcW w:w="6327" w:type="dxa"/>
          </w:tcPr>
          <w:p w14:paraId="68E5DC49" w14:textId="4C900ED1" w:rsidR="00E22F59" w:rsidRDefault="5C6CEEAC" w:rsidP="003705CD">
            <w:pPr>
              <w:pStyle w:val="ListParagraph"/>
              <w:ind w:left="0"/>
              <w:rPr>
                <w:rFonts w:ascii="Calibri" w:hAnsi="Calibri" w:cs="Calibri"/>
                <w:color w:val="000000"/>
              </w:rPr>
            </w:pPr>
            <w:r>
              <w:t xml:space="preserve">This </w:t>
            </w:r>
            <w:r w:rsidR="0C0C8A29">
              <w:t xml:space="preserve">refers to </w:t>
            </w:r>
            <w:r>
              <w:t xml:space="preserve">the initial rank of the application in the </w:t>
            </w:r>
            <w:r w:rsidR="3769B7AF">
              <w:t xml:space="preserve">Selection Meeting and is a combination of the Detailed and General Assessor scores. </w:t>
            </w:r>
            <w:r w:rsidR="1851F28E">
              <w:t>For schemes that do not have a combined panel this rank is within the Discipline panel only (not the rank of all applications submitted).</w:t>
            </w:r>
            <w:r w:rsidR="1851F28E" w:rsidRPr="192C7ED6">
              <w:rPr>
                <w:rStyle w:val="cf01"/>
              </w:rPr>
              <w:t xml:space="preserve"> </w:t>
            </w:r>
          </w:p>
        </w:tc>
      </w:tr>
      <w:tr w:rsidR="00E22F59" w14:paraId="6B102DEC" w14:textId="77777777" w:rsidTr="192C7ED6">
        <w:tc>
          <w:tcPr>
            <w:tcW w:w="2689" w:type="dxa"/>
          </w:tcPr>
          <w:p w14:paraId="3332A476" w14:textId="67C5DAA4" w:rsidR="00E22F59" w:rsidRPr="000B518D" w:rsidRDefault="00E22F59" w:rsidP="003705CD">
            <w:pPr>
              <w:pStyle w:val="ListParagraph"/>
              <w:ind w:left="0"/>
              <w:rPr>
                <w:rFonts w:ascii="Calibri" w:hAnsi="Calibri" w:cs="Calibri"/>
                <w:color w:val="000000"/>
              </w:rPr>
            </w:pPr>
            <w:r w:rsidRPr="000B518D">
              <w:t>Application Panel Rating</w:t>
            </w:r>
          </w:p>
        </w:tc>
        <w:tc>
          <w:tcPr>
            <w:tcW w:w="6327" w:type="dxa"/>
          </w:tcPr>
          <w:p w14:paraId="38DC009C" w14:textId="4D953A92" w:rsidR="00E22F59" w:rsidRDefault="60203D87" w:rsidP="003705CD">
            <w:pPr>
              <w:pStyle w:val="ListParagraph"/>
              <w:ind w:left="0"/>
              <w:rPr>
                <w:rFonts w:ascii="Calibri" w:hAnsi="Calibri" w:cs="Calibri"/>
                <w:color w:val="000000"/>
              </w:rPr>
            </w:pPr>
            <w:r>
              <w:t xml:space="preserve">This </w:t>
            </w:r>
            <w:r w:rsidR="17F85A69">
              <w:t xml:space="preserve">refers to </w:t>
            </w:r>
            <w:r>
              <w:t>the overall application rating using both General and Detailed application scores. (Noting the panel structure comments above)</w:t>
            </w:r>
          </w:p>
        </w:tc>
      </w:tr>
      <w:tr w:rsidR="00E22F59" w14:paraId="4F1ED5D6" w14:textId="77777777" w:rsidTr="192C7ED6">
        <w:tc>
          <w:tcPr>
            <w:tcW w:w="2689" w:type="dxa"/>
          </w:tcPr>
          <w:p w14:paraId="66BE9AFD" w14:textId="4FB2333C" w:rsidR="00E22F59" w:rsidRPr="000B518D" w:rsidRDefault="00E22F59" w:rsidP="003705CD">
            <w:pPr>
              <w:pStyle w:val="ListParagraph"/>
              <w:ind w:left="0"/>
              <w:rPr>
                <w:rFonts w:ascii="Calibri" w:hAnsi="Calibri" w:cs="Calibri"/>
                <w:color w:val="000000"/>
              </w:rPr>
            </w:pPr>
            <w:r w:rsidRPr="000B518D">
              <w:t>Rank</w:t>
            </w:r>
          </w:p>
        </w:tc>
        <w:tc>
          <w:tcPr>
            <w:tcW w:w="6327" w:type="dxa"/>
          </w:tcPr>
          <w:p w14:paraId="394CB740" w14:textId="70F4DA4A" w:rsidR="00E22F59" w:rsidRDefault="5F8CFD22" w:rsidP="003705CD">
            <w:pPr>
              <w:pStyle w:val="ListParagraph"/>
              <w:ind w:left="0"/>
              <w:rPr>
                <w:rFonts w:ascii="Calibri" w:hAnsi="Calibri" w:cs="Calibri"/>
                <w:color w:val="000000"/>
              </w:rPr>
            </w:pPr>
            <w:r>
              <w:t>This refers to t</w:t>
            </w:r>
            <w:r w:rsidR="60203D87">
              <w:t>he relative rank each Assessor gave to this application within the pool of applications they assessed.</w:t>
            </w:r>
          </w:p>
        </w:tc>
      </w:tr>
      <w:tr w:rsidR="00E22F59" w14:paraId="61A5C3D3" w14:textId="77777777" w:rsidTr="192C7ED6">
        <w:tc>
          <w:tcPr>
            <w:tcW w:w="2689" w:type="dxa"/>
          </w:tcPr>
          <w:p w14:paraId="6CFE466F" w14:textId="427A8B69" w:rsidR="00E22F59" w:rsidRPr="000B518D" w:rsidRDefault="00E22F59" w:rsidP="003705CD">
            <w:pPr>
              <w:pStyle w:val="ListParagraph"/>
              <w:ind w:left="0"/>
              <w:rPr>
                <w:rFonts w:ascii="Calibri" w:hAnsi="Calibri" w:cs="Calibri"/>
                <w:color w:val="000000"/>
              </w:rPr>
            </w:pPr>
            <w:r w:rsidRPr="000B518D">
              <w:t>Carriage 1 indicator</w:t>
            </w:r>
          </w:p>
        </w:tc>
        <w:tc>
          <w:tcPr>
            <w:tcW w:w="6327" w:type="dxa"/>
          </w:tcPr>
          <w:p w14:paraId="71E10C67" w14:textId="4E814171" w:rsidR="00E22F59" w:rsidRDefault="00E22F59" w:rsidP="003705CD">
            <w:pPr>
              <w:pStyle w:val="ListParagraph"/>
              <w:ind w:left="0"/>
              <w:rPr>
                <w:rFonts w:ascii="Calibri" w:hAnsi="Calibri" w:cs="Calibri"/>
                <w:color w:val="000000"/>
              </w:rPr>
            </w:pPr>
            <w:r>
              <w:t>This indicates if the General Assessor was Carriage 1 (the lead General Assessor for the application).</w:t>
            </w:r>
          </w:p>
        </w:tc>
      </w:tr>
      <w:tr w:rsidR="00E22F59" w14:paraId="24D14283" w14:textId="77777777" w:rsidTr="192C7ED6">
        <w:tc>
          <w:tcPr>
            <w:tcW w:w="2689" w:type="dxa"/>
          </w:tcPr>
          <w:p w14:paraId="2F5671F6" w14:textId="36C86452" w:rsidR="00E22F59" w:rsidRPr="000B518D" w:rsidRDefault="00E22F59" w:rsidP="003705CD">
            <w:pPr>
              <w:pStyle w:val="ListParagraph"/>
              <w:ind w:left="0"/>
              <w:rPr>
                <w:rFonts w:ascii="Calibri" w:hAnsi="Calibri" w:cs="Calibri"/>
                <w:color w:val="000000"/>
              </w:rPr>
            </w:pPr>
            <w:r w:rsidRPr="000B518D">
              <w:t>Weighted Rating</w:t>
            </w:r>
          </w:p>
        </w:tc>
        <w:tc>
          <w:tcPr>
            <w:tcW w:w="6327" w:type="dxa"/>
          </w:tcPr>
          <w:p w14:paraId="225EAAF5" w14:textId="7FB998DE" w:rsidR="00E22F59" w:rsidRDefault="00E22F59" w:rsidP="003705CD">
            <w:pPr>
              <w:pStyle w:val="ListParagraph"/>
              <w:ind w:left="0"/>
              <w:rPr>
                <w:rFonts w:ascii="Calibri" w:hAnsi="Calibri" w:cs="Calibri"/>
                <w:color w:val="000000"/>
              </w:rPr>
            </w:pPr>
            <w:r>
              <w:t xml:space="preserve">The overall rating from each Assessor determined by the scores they gave to each individual Assessment Criterion and weighted </w:t>
            </w:r>
            <w:proofErr w:type="gramStart"/>
            <w:r>
              <w:t>on the basis of</w:t>
            </w:r>
            <w:proofErr w:type="gramEnd"/>
            <w:r>
              <w:t xml:space="preserve"> the Scheme </w:t>
            </w:r>
            <w:r w:rsidR="00134E50">
              <w:t xml:space="preserve">Assessment </w:t>
            </w:r>
            <w:r>
              <w:t xml:space="preserve">Criteria. The scale of scores is from A to E and </w:t>
            </w:r>
            <w:r w:rsidR="003A20F3">
              <w:t xml:space="preserve">this rating is </w:t>
            </w:r>
            <w:r>
              <w:t>not normalised.</w:t>
            </w:r>
          </w:p>
        </w:tc>
      </w:tr>
      <w:tr w:rsidR="00E22F59" w14:paraId="30084D9E" w14:textId="77777777" w:rsidTr="192C7ED6">
        <w:tc>
          <w:tcPr>
            <w:tcW w:w="2689" w:type="dxa"/>
          </w:tcPr>
          <w:p w14:paraId="0AF15656" w14:textId="4F6D59B0" w:rsidR="00E22F59" w:rsidRPr="000B518D" w:rsidRDefault="00E22F59" w:rsidP="003705CD">
            <w:pPr>
              <w:pStyle w:val="ListParagraph"/>
              <w:ind w:left="0"/>
              <w:rPr>
                <w:rFonts w:ascii="Calibri" w:hAnsi="Calibri" w:cs="Calibri"/>
                <w:color w:val="000000"/>
              </w:rPr>
            </w:pPr>
            <w:r w:rsidRPr="000B518D">
              <w:t>Normalised Weighted Rating</w:t>
            </w:r>
          </w:p>
        </w:tc>
        <w:tc>
          <w:tcPr>
            <w:tcW w:w="6327" w:type="dxa"/>
          </w:tcPr>
          <w:p w14:paraId="6789E44D" w14:textId="1A45EDC4" w:rsidR="00E22F59" w:rsidRDefault="60203D87" w:rsidP="003705CD">
            <w:pPr>
              <w:pStyle w:val="ListParagraph"/>
              <w:ind w:left="0"/>
              <w:rPr>
                <w:rFonts w:ascii="Calibri" w:hAnsi="Calibri" w:cs="Calibri"/>
                <w:color w:val="000000"/>
              </w:rPr>
            </w:pPr>
            <w:r>
              <w:t>Each General Assessor scores on a</w:t>
            </w:r>
            <w:r w:rsidR="00350333">
              <w:t>n</w:t>
            </w:r>
            <w:r>
              <w:t xml:space="preserve"> A</w:t>
            </w:r>
            <w:r w:rsidR="0D07B752">
              <w:t xml:space="preserve"> to </w:t>
            </w:r>
            <w:r>
              <w:t>E scale. For schemes with a significant volume of applications General Assessor scores may be normalised to reduce marking bias.</w:t>
            </w:r>
          </w:p>
        </w:tc>
      </w:tr>
      <w:tr w:rsidR="00076EDB" w14:paraId="645CBB1F" w14:textId="77777777" w:rsidTr="192C7ED6">
        <w:tc>
          <w:tcPr>
            <w:tcW w:w="2689" w:type="dxa"/>
          </w:tcPr>
          <w:p w14:paraId="66F2EAD5" w14:textId="5FF7CCE9" w:rsidR="00076EDB" w:rsidRPr="000B518D" w:rsidRDefault="00E12300" w:rsidP="003705CD">
            <w:pPr>
              <w:pStyle w:val="ListParagraph"/>
              <w:ind w:left="0"/>
            </w:pPr>
            <w:r>
              <w:t>DAATSIA</w:t>
            </w:r>
          </w:p>
        </w:tc>
        <w:tc>
          <w:tcPr>
            <w:tcW w:w="6327" w:type="dxa"/>
          </w:tcPr>
          <w:p w14:paraId="1027DD2D" w14:textId="1295B8A4" w:rsidR="00076EDB" w:rsidRDefault="007D3501" w:rsidP="003705CD">
            <w:pPr>
              <w:pStyle w:val="ListParagraph"/>
              <w:ind w:left="0"/>
            </w:pPr>
            <w:r>
              <w:t>This refers to the D</w:t>
            </w:r>
            <w:r w:rsidR="00C43953">
              <w:t xml:space="preserve">iscovery </w:t>
            </w:r>
            <w:r w:rsidR="00FA6CFE">
              <w:t xml:space="preserve">Australian </w:t>
            </w:r>
            <w:r w:rsidR="0039255C">
              <w:t xml:space="preserve">Aboriginal and Torres Strait </w:t>
            </w:r>
            <w:r w:rsidR="002D6BB5">
              <w:t>Island</w:t>
            </w:r>
            <w:r w:rsidR="009B4575">
              <w:t>er</w:t>
            </w:r>
            <w:r w:rsidR="00932982">
              <w:t xml:space="preserve"> Award</w:t>
            </w:r>
            <w:r w:rsidR="009B4575">
              <w:t xml:space="preserve"> (D</w:t>
            </w:r>
            <w:r>
              <w:t>AATSIA</w:t>
            </w:r>
            <w:r w:rsidR="009B4575">
              <w:t>)</w:t>
            </w:r>
            <w:r>
              <w:t xml:space="preserve"> candidate in the Discovery Indigenous scheme only. </w:t>
            </w:r>
          </w:p>
        </w:tc>
      </w:tr>
      <w:tr w:rsidR="00236A60" w14:paraId="6CD33BE9" w14:textId="77777777" w:rsidTr="192C7ED6">
        <w:tc>
          <w:tcPr>
            <w:tcW w:w="2689" w:type="dxa"/>
          </w:tcPr>
          <w:p w14:paraId="5FD0075B" w14:textId="71802569" w:rsidR="00236A60" w:rsidRDefault="00236A60" w:rsidP="003705CD">
            <w:pPr>
              <w:pStyle w:val="ListParagraph"/>
              <w:ind w:left="0"/>
            </w:pPr>
            <w:r>
              <w:t>Average Rating</w:t>
            </w:r>
          </w:p>
        </w:tc>
        <w:tc>
          <w:tcPr>
            <w:tcW w:w="6327" w:type="dxa"/>
          </w:tcPr>
          <w:p w14:paraId="4AB715FC" w14:textId="4A8B1B96" w:rsidR="00236A60" w:rsidRDefault="00236A60" w:rsidP="003705CD">
            <w:pPr>
              <w:pStyle w:val="ListParagraph"/>
              <w:ind w:left="0"/>
            </w:pPr>
            <w:r>
              <w:t xml:space="preserve">This rating applies to a DAATSIA candidate in the Discovery Indigenous scheme only. Both the General and Detailed </w:t>
            </w:r>
            <w:r w:rsidR="00706D9C">
              <w:t>A</w:t>
            </w:r>
            <w:r>
              <w:t xml:space="preserve">ssessors will score the DAATSIA between 1 to 100. The average rating is calculated by summing each of the General </w:t>
            </w:r>
            <w:r w:rsidR="0087115F">
              <w:t xml:space="preserve">and Detailed </w:t>
            </w:r>
            <w:r w:rsidR="00706D9C">
              <w:t>A</w:t>
            </w:r>
            <w:r w:rsidR="0087115F">
              <w:t xml:space="preserve">ssessor’s score and then dividing </w:t>
            </w:r>
            <w:r w:rsidR="002C2A54">
              <w:t xml:space="preserve">by </w:t>
            </w:r>
            <w:r w:rsidR="00427E2A">
              <w:t xml:space="preserve">the total number of those </w:t>
            </w:r>
            <w:r w:rsidR="00467678">
              <w:t>A</w:t>
            </w:r>
            <w:r w:rsidR="00427E2A">
              <w:t>ssessors.</w:t>
            </w:r>
          </w:p>
        </w:tc>
      </w:tr>
    </w:tbl>
    <w:p w14:paraId="559C29F1" w14:textId="57D18337" w:rsidR="00B33E07" w:rsidRDefault="00B33E07" w:rsidP="000B518D">
      <w:pPr>
        <w:rPr>
          <w:rFonts w:ascii="Calibri" w:hAnsi="Calibri" w:cs="Calibri"/>
          <w:b/>
          <w:bCs/>
          <w:color w:val="000000"/>
        </w:rPr>
      </w:pPr>
    </w:p>
    <w:p w14:paraId="7E7B2735" w14:textId="46C80655" w:rsidR="00B33E07" w:rsidRDefault="48C49A8C" w:rsidP="009030AC">
      <w:pPr>
        <w:pStyle w:val="ListParagraph"/>
        <w:numPr>
          <w:ilvl w:val="0"/>
          <w:numId w:val="7"/>
        </w:numPr>
        <w:rPr>
          <w:rFonts w:ascii="Calibri" w:hAnsi="Calibri" w:cs="Calibri"/>
          <w:b/>
          <w:bCs/>
          <w:color w:val="000000"/>
        </w:rPr>
      </w:pPr>
      <w:r w:rsidRPr="192C7ED6">
        <w:rPr>
          <w:rFonts w:ascii="Calibri" w:hAnsi="Calibri" w:cs="Calibri"/>
          <w:b/>
          <w:bCs/>
          <w:color w:val="000000" w:themeColor="text1"/>
        </w:rPr>
        <w:t>Can I identify the Detailed Assessors and General Assessors who assessed my application?</w:t>
      </w:r>
    </w:p>
    <w:p w14:paraId="02A7B656" w14:textId="0B3B50B1" w:rsidR="008A7DAE" w:rsidRDefault="008A7DAE" w:rsidP="008A7DAE">
      <w:pPr>
        <w:rPr>
          <w:rFonts w:ascii="Calibri" w:hAnsi="Calibri" w:cs="Calibri"/>
          <w:color w:val="000000"/>
        </w:rPr>
      </w:pPr>
      <w:r w:rsidRPr="0E5F482E">
        <w:rPr>
          <w:rFonts w:ascii="Calibri" w:hAnsi="Calibri" w:cs="Calibri"/>
          <w:color w:val="000000" w:themeColor="text1"/>
        </w:rPr>
        <w:t xml:space="preserve">The Detailed Assessors and the General Assessors </w:t>
      </w:r>
      <w:r w:rsidR="00D60D18" w:rsidRPr="0E5F482E">
        <w:rPr>
          <w:rFonts w:ascii="Calibri" w:hAnsi="Calibri" w:cs="Calibri"/>
          <w:color w:val="000000" w:themeColor="text1"/>
        </w:rPr>
        <w:t xml:space="preserve">are de-identified and </w:t>
      </w:r>
      <w:r w:rsidR="0093661F">
        <w:rPr>
          <w:rFonts w:ascii="Calibri" w:hAnsi="Calibri" w:cs="Calibri"/>
          <w:color w:val="000000" w:themeColor="text1"/>
        </w:rPr>
        <w:t>assigned</w:t>
      </w:r>
      <w:r w:rsidR="00D60D18" w:rsidRPr="0E5F482E">
        <w:rPr>
          <w:rFonts w:ascii="Calibri" w:hAnsi="Calibri" w:cs="Calibri"/>
          <w:color w:val="000000" w:themeColor="text1"/>
        </w:rPr>
        <w:t xml:space="preserve"> a letter (A, B, C etc) or number (1, 2</w:t>
      </w:r>
      <w:r w:rsidR="19A0F945" w:rsidRPr="0E5F482E">
        <w:rPr>
          <w:rFonts w:ascii="Calibri" w:hAnsi="Calibri" w:cs="Calibri"/>
          <w:color w:val="000000" w:themeColor="text1"/>
        </w:rPr>
        <w:t>,</w:t>
      </w:r>
      <w:r w:rsidR="00D60D18" w:rsidRPr="0E5F482E">
        <w:rPr>
          <w:rFonts w:ascii="Calibri" w:hAnsi="Calibri" w:cs="Calibri"/>
          <w:color w:val="000000" w:themeColor="text1"/>
        </w:rPr>
        <w:t xml:space="preserve"> 3 etc). </w:t>
      </w:r>
      <w:r w:rsidR="00791809">
        <w:rPr>
          <w:rFonts w:ascii="Calibri" w:hAnsi="Calibri" w:cs="Calibri"/>
          <w:color w:val="000000" w:themeColor="text1"/>
        </w:rPr>
        <w:t>You</w:t>
      </w:r>
      <w:r w:rsidR="002035CD" w:rsidRPr="0E5F482E">
        <w:rPr>
          <w:rFonts w:ascii="Calibri" w:hAnsi="Calibri" w:cs="Calibri"/>
          <w:color w:val="000000" w:themeColor="text1"/>
        </w:rPr>
        <w:t xml:space="preserve"> can </w:t>
      </w:r>
      <w:r w:rsidR="00791809">
        <w:rPr>
          <w:rFonts w:ascii="Calibri" w:hAnsi="Calibri" w:cs="Calibri"/>
          <w:color w:val="000000" w:themeColor="text1"/>
        </w:rPr>
        <w:t>also</w:t>
      </w:r>
      <w:r w:rsidR="002035CD" w:rsidRPr="0E5F482E">
        <w:rPr>
          <w:rFonts w:ascii="Calibri" w:hAnsi="Calibri" w:cs="Calibri"/>
          <w:color w:val="000000" w:themeColor="text1"/>
        </w:rPr>
        <w:t xml:space="preserve"> see </w:t>
      </w:r>
      <w:r w:rsidR="0049749F" w:rsidRPr="0E5F482E">
        <w:rPr>
          <w:rFonts w:ascii="Calibri" w:hAnsi="Calibri" w:cs="Calibri"/>
          <w:color w:val="000000" w:themeColor="text1"/>
        </w:rPr>
        <w:t>which General Assessor</w:t>
      </w:r>
      <w:r w:rsidR="002035CD" w:rsidRPr="0E5F482E">
        <w:rPr>
          <w:rFonts w:ascii="Calibri" w:hAnsi="Calibri" w:cs="Calibri"/>
          <w:color w:val="000000" w:themeColor="text1"/>
        </w:rPr>
        <w:t xml:space="preserve"> was Carriage 1 for your application. </w:t>
      </w:r>
      <w:r w:rsidR="00FD2F81">
        <w:rPr>
          <w:rFonts w:ascii="Calibri" w:hAnsi="Calibri" w:cs="Calibri"/>
          <w:color w:val="000000" w:themeColor="text1"/>
        </w:rPr>
        <w:lastRenderedPageBreak/>
        <w:t>Carriage 1 is</w:t>
      </w:r>
      <w:r w:rsidR="00CF1838" w:rsidRPr="0E5F482E">
        <w:rPr>
          <w:rFonts w:ascii="Calibri" w:hAnsi="Calibri" w:cs="Calibri"/>
          <w:color w:val="000000" w:themeColor="text1"/>
        </w:rPr>
        <w:t xml:space="preserve"> the General </w:t>
      </w:r>
      <w:r w:rsidR="009E67FA">
        <w:rPr>
          <w:rFonts w:ascii="Calibri" w:hAnsi="Calibri" w:cs="Calibri"/>
          <w:color w:val="000000" w:themeColor="text1"/>
        </w:rPr>
        <w:t>Assessor</w:t>
      </w:r>
      <w:r w:rsidR="009E67FA" w:rsidRPr="0E5F482E">
        <w:rPr>
          <w:rFonts w:ascii="Calibri" w:hAnsi="Calibri" w:cs="Calibri"/>
          <w:color w:val="000000" w:themeColor="text1"/>
        </w:rPr>
        <w:t xml:space="preserve"> </w:t>
      </w:r>
      <w:r w:rsidR="00CF1838" w:rsidRPr="0E5F482E">
        <w:rPr>
          <w:rFonts w:ascii="Calibri" w:hAnsi="Calibri" w:cs="Calibri"/>
          <w:color w:val="000000" w:themeColor="text1"/>
        </w:rPr>
        <w:t xml:space="preserve">with </w:t>
      </w:r>
      <w:r w:rsidR="006651FF">
        <w:rPr>
          <w:rFonts w:ascii="Calibri" w:hAnsi="Calibri" w:cs="Calibri"/>
          <w:color w:val="000000" w:themeColor="text1"/>
        </w:rPr>
        <w:t xml:space="preserve">expertise that </w:t>
      </w:r>
      <w:r w:rsidR="009845FB">
        <w:rPr>
          <w:rFonts w:ascii="Calibri" w:hAnsi="Calibri" w:cs="Calibri"/>
          <w:color w:val="000000" w:themeColor="text1"/>
        </w:rPr>
        <w:t>has the</w:t>
      </w:r>
      <w:r w:rsidR="00CF1838" w:rsidRPr="0E5F482E">
        <w:rPr>
          <w:rFonts w:ascii="Calibri" w:hAnsi="Calibri" w:cs="Calibri"/>
          <w:color w:val="000000" w:themeColor="text1"/>
        </w:rPr>
        <w:t xml:space="preserve"> closest alignment to the area of </w:t>
      </w:r>
      <w:r w:rsidR="009845FB">
        <w:rPr>
          <w:rFonts w:ascii="Calibri" w:hAnsi="Calibri" w:cs="Calibri"/>
          <w:color w:val="000000" w:themeColor="text1"/>
        </w:rPr>
        <w:t>your</w:t>
      </w:r>
      <w:r w:rsidR="00CF1838" w:rsidRPr="0E5F482E">
        <w:rPr>
          <w:rFonts w:ascii="Calibri" w:hAnsi="Calibri" w:cs="Calibri"/>
          <w:color w:val="000000" w:themeColor="text1"/>
        </w:rPr>
        <w:t xml:space="preserve"> application. </w:t>
      </w:r>
    </w:p>
    <w:p w14:paraId="51723AAB" w14:textId="0E7DB5E8" w:rsidR="002035CD" w:rsidRDefault="00EC6450" w:rsidP="008A7DAE">
      <w:pPr>
        <w:rPr>
          <w:rFonts w:ascii="Calibri" w:hAnsi="Calibri" w:cs="Calibri"/>
          <w:color w:val="000000"/>
        </w:rPr>
      </w:pPr>
      <w:r w:rsidRPr="00EC6450">
        <w:rPr>
          <w:rFonts w:ascii="Calibri" w:hAnsi="Calibri" w:cs="Calibri"/>
          <w:noProof/>
          <w:color w:val="000000"/>
        </w:rPr>
        <w:drawing>
          <wp:inline distT="0" distB="0" distL="0" distR="0" wp14:anchorId="07B83B62" wp14:editId="459DFB77">
            <wp:extent cx="2451018" cy="2687955"/>
            <wp:effectExtent l="19050" t="19050" r="26035"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93832" cy="2734907"/>
                    </a:xfrm>
                    <a:prstGeom prst="rect">
                      <a:avLst/>
                    </a:prstGeom>
                    <a:ln w="19050">
                      <a:solidFill>
                        <a:schemeClr val="tx1"/>
                      </a:solidFill>
                    </a:ln>
                  </pic:spPr>
                </pic:pic>
              </a:graphicData>
            </a:graphic>
          </wp:inline>
        </w:drawing>
      </w:r>
    </w:p>
    <w:p w14:paraId="065DF0CE" w14:textId="61128620" w:rsidR="00151AA7" w:rsidRPr="009030AC" w:rsidRDefault="2039D9D3" w:rsidP="009030AC">
      <w:pPr>
        <w:pStyle w:val="ListParagraph"/>
        <w:numPr>
          <w:ilvl w:val="0"/>
          <w:numId w:val="7"/>
        </w:numPr>
        <w:rPr>
          <w:rFonts w:ascii="Calibri" w:hAnsi="Calibri" w:cs="Calibri"/>
          <w:b/>
          <w:bCs/>
          <w:color w:val="000000"/>
        </w:rPr>
      </w:pPr>
      <w:r w:rsidRPr="192C7ED6">
        <w:rPr>
          <w:rFonts w:ascii="Calibri" w:hAnsi="Calibri" w:cs="Calibri"/>
          <w:b/>
          <w:bCs/>
          <w:color w:val="000000" w:themeColor="text1"/>
        </w:rPr>
        <w:t xml:space="preserve">There is a </w:t>
      </w:r>
      <w:r w:rsidR="3EF0C481" w:rsidRPr="192C7ED6">
        <w:rPr>
          <w:rFonts w:ascii="Calibri" w:hAnsi="Calibri" w:cs="Calibri"/>
          <w:b/>
          <w:bCs/>
          <w:color w:val="000000" w:themeColor="text1"/>
        </w:rPr>
        <w:t xml:space="preserve">difference between my Detailed Assessor and </w:t>
      </w:r>
      <w:r w:rsidR="5A80990C" w:rsidRPr="192C7ED6">
        <w:rPr>
          <w:rFonts w:ascii="Calibri" w:hAnsi="Calibri" w:cs="Calibri"/>
          <w:b/>
          <w:bCs/>
          <w:color w:val="000000" w:themeColor="text1"/>
        </w:rPr>
        <w:t>my General Assess</w:t>
      </w:r>
      <w:r w:rsidR="226FE227" w:rsidRPr="192C7ED6">
        <w:rPr>
          <w:rFonts w:ascii="Calibri" w:hAnsi="Calibri" w:cs="Calibri"/>
          <w:b/>
          <w:bCs/>
          <w:color w:val="000000" w:themeColor="text1"/>
        </w:rPr>
        <w:t>or scores</w:t>
      </w:r>
      <w:r w:rsidRPr="192C7ED6">
        <w:rPr>
          <w:rFonts w:ascii="Calibri" w:hAnsi="Calibri" w:cs="Calibri"/>
          <w:b/>
          <w:bCs/>
          <w:color w:val="000000" w:themeColor="text1"/>
        </w:rPr>
        <w:t>. Why is th</w:t>
      </w:r>
      <w:r w:rsidR="22594BAD" w:rsidRPr="192C7ED6">
        <w:rPr>
          <w:rFonts w:ascii="Calibri" w:hAnsi="Calibri" w:cs="Calibri"/>
          <w:b/>
          <w:bCs/>
          <w:color w:val="000000" w:themeColor="text1"/>
        </w:rPr>
        <w:t xml:space="preserve">is </w:t>
      </w:r>
      <w:r w:rsidR="1E706EE6" w:rsidRPr="192C7ED6">
        <w:rPr>
          <w:rFonts w:ascii="Calibri" w:hAnsi="Calibri" w:cs="Calibri"/>
          <w:b/>
          <w:bCs/>
          <w:color w:val="000000" w:themeColor="text1"/>
        </w:rPr>
        <w:t>so</w:t>
      </w:r>
      <w:r w:rsidR="22594BAD" w:rsidRPr="192C7ED6">
        <w:rPr>
          <w:rFonts w:ascii="Calibri" w:hAnsi="Calibri" w:cs="Calibri"/>
          <w:b/>
          <w:bCs/>
          <w:color w:val="000000" w:themeColor="text1"/>
        </w:rPr>
        <w:t>?</w:t>
      </w:r>
    </w:p>
    <w:p w14:paraId="0F73CB5B" w14:textId="70D783C6" w:rsidR="00CF2B7D" w:rsidRDefault="5A4AAB82" w:rsidP="005B1D7B">
      <w:pPr>
        <w:ind w:left="142"/>
      </w:pPr>
      <w:r>
        <w:t>The key difference between a Detailed Assessor and a General Assessor is the number of applications that they assess</w:t>
      </w:r>
      <w:r w:rsidR="4432AFF5">
        <w:t xml:space="preserve"> within a scheme round</w:t>
      </w:r>
      <w:r w:rsidR="4EF8F983">
        <w:t>.</w:t>
      </w:r>
      <w:r>
        <w:t xml:space="preserve"> A Detailed Assessor will typically assess 1</w:t>
      </w:r>
      <w:r w:rsidR="725657D8">
        <w:t xml:space="preserve"> to</w:t>
      </w:r>
      <w:r w:rsidR="0024486E">
        <w:t xml:space="preserve"> </w:t>
      </w:r>
      <w:r>
        <w:t>5 applications, whil</w:t>
      </w:r>
      <w:r w:rsidR="555B8E58">
        <w:t>e</w:t>
      </w:r>
      <w:r>
        <w:t xml:space="preserve"> a General Assessor will </w:t>
      </w:r>
      <w:r w:rsidR="4432AFF5">
        <w:t xml:space="preserve">usually </w:t>
      </w:r>
      <w:r>
        <w:t xml:space="preserve">assess many more. For example, in the Discovery Project Scheme, a General Assessor </w:t>
      </w:r>
      <w:r w:rsidR="116BA3F6">
        <w:t xml:space="preserve">may </w:t>
      </w:r>
      <w:r w:rsidR="2615965A">
        <w:t>assess</w:t>
      </w:r>
      <w:r>
        <w:t xml:space="preserve"> between 35</w:t>
      </w:r>
      <w:r w:rsidR="1B87B4B1">
        <w:t xml:space="preserve"> to</w:t>
      </w:r>
      <w:r w:rsidR="00AD1808">
        <w:t xml:space="preserve"> </w:t>
      </w:r>
      <w:r>
        <w:t xml:space="preserve">120 applications (depending upon the discipline panel). </w:t>
      </w:r>
    </w:p>
    <w:p w14:paraId="32EF2D69" w14:textId="39666389" w:rsidR="00DE53EF" w:rsidRDefault="4432AFF5" w:rsidP="005B1D7B">
      <w:pPr>
        <w:ind w:left="142"/>
      </w:pPr>
      <w:r>
        <w:t xml:space="preserve">Assessing a larger number of applications means that a General Assessor </w:t>
      </w:r>
      <w:proofErr w:type="gramStart"/>
      <w:r>
        <w:t>is able to</w:t>
      </w:r>
      <w:proofErr w:type="gramEnd"/>
      <w:r>
        <w:t xml:space="preserve"> assess the relative quality of an application within a scheme round</w:t>
      </w:r>
      <w:r w:rsidR="2EB751A0">
        <w:t>, which may result in different scores from a Detailed Assessor who only assesses 1</w:t>
      </w:r>
      <w:r w:rsidR="6FC6B85D">
        <w:t xml:space="preserve"> to</w:t>
      </w:r>
      <w:r w:rsidR="00350333">
        <w:t xml:space="preserve"> </w:t>
      </w:r>
      <w:r w:rsidR="2EB751A0">
        <w:t xml:space="preserve">5 applications. Also, in schemes which use normalisation, General Assessor Weighted Ratings are converted to Normalised Weighted Ratings to reduce marking bias. This may also result </w:t>
      </w:r>
      <w:r w:rsidR="64805DFD">
        <w:t xml:space="preserve">in </w:t>
      </w:r>
      <w:r w:rsidR="05B658CE">
        <w:t>scores that differ</w:t>
      </w:r>
      <w:r w:rsidR="2EB751A0">
        <w:t xml:space="preserve"> from </w:t>
      </w:r>
      <w:r w:rsidR="19ECC683">
        <w:t xml:space="preserve">those awarded by </w:t>
      </w:r>
      <w:r w:rsidR="2EB751A0">
        <w:t>a Detailed Assessor.</w:t>
      </w:r>
    </w:p>
    <w:p w14:paraId="28EB2588" w14:textId="7D93486D" w:rsidR="001E50C9" w:rsidRPr="008919B7" w:rsidRDefault="6675051D" w:rsidP="001E50C9">
      <w:pPr>
        <w:pStyle w:val="ListParagraph"/>
        <w:numPr>
          <w:ilvl w:val="0"/>
          <w:numId w:val="7"/>
        </w:numPr>
        <w:rPr>
          <w:rFonts w:ascii="Calibri" w:hAnsi="Calibri" w:cs="Calibri"/>
          <w:b/>
          <w:bCs/>
          <w:color w:val="000000"/>
        </w:rPr>
      </w:pPr>
      <w:r w:rsidRPr="192C7ED6">
        <w:rPr>
          <w:rFonts w:ascii="Calibri" w:hAnsi="Calibri" w:cs="Calibri"/>
          <w:b/>
          <w:bCs/>
          <w:color w:val="000000" w:themeColor="text1"/>
        </w:rPr>
        <w:t xml:space="preserve">My application was found to be ineligible. Am I able to </w:t>
      </w:r>
      <w:r w:rsidR="5D434888" w:rsidRPr="192C7ED6">
        <w:rPr>
          <w:rFonts w:ascii="Calibri" w:hAnsi="Calibri" w:cs="Calibri"/>
          <w:b/>
          <w:bCs/>
          <w:color w:val="000000" w:themeColor="text1"/>
        </w:rPr>
        <w:t xml:space="preserve">see my </w:t>
      </w:r>
      <w:r w:rsidR="210B28CF" w:rsidRPr="192C7ED6">
        <w:rPr>
          <w:rFonts w:ascii="Calibri" w:hAnsi="Calibri" w:cs="Calibri"/>
          <w:b/>
          <w:bCs/>
          <w:color w:val="000000" w:themeColor="text1"/>
        </w:rPr>
        <w:t>assessment scores</w:t>
      </w:r>
      <w:r w:rsidR="5D434888" w:rsidRPr="192C7ED6">
        <w:rPr>
          <w:rFonts w:ascii="Calibri" w:hAnsi="Calibri" w:cs="Calibri"/>
          <w:b/>
          <w:bCs/>
          <w:color w:val="000000" w:themeColor="text1"/>
        </w:rPr>
        <w:t>?</w:t>
      </w:r>
    </w:p>
    <w:p w14:paraId="00DFBF83" w14:textId="26C8EF3E" w:rsidR="00BB5FAE" w:rsidRDefault="009710FF" w:rsidP="00BB5FAE">
      <w:r>
        <w:t>Scores</w:t>
      </w:r>
      <w:r w:rsidR="00422CA1">
        <w:t>, rankings</w:t>
      </w:r>
      <w:r w:rsidR="00BB5FAE">
        <w:t xml:space="preserve"> and assessments are displayed in RMS</w:t>
      </w:r>
      <w:r w:rsidR="00350333">
        <w:t xml:space="preserve"> only</w:t>
      </w:r>
      <w:r w:rsidR="00BB5FAE">
        <w:t xml:space="preserve"> for unsuccessful </w:t>
      </w:r>
      <w:r w:rsidR="009A5D0F">
        <w:t xml:space="preserve">eligible </w:t>
      </w:r>
      <w:r w:rsidR="00BB5FAE">
        <w:t xml:space="preserve">applications. </w:t>
      </w:r>
      <w:r w:rsidR="009A5D0F">
        <w:t>S</w:t>
      </w:r>
      <w:r w:rsidR="00BB5FAE">
        <w:t>cores</w:t>
      </w:r>
      <w:r w:rsidR="00422CA1">
        <w:t>, rankings</w:t>
      </w:r>
      <w:r w:rsidR="00BB5FAE">
        <w:t xml:space="preserve"> and assessments will not display for any application found to be ineligible. </w:t>
      </w:r>
    </w:p>
    <w:p w14:paraId="57BE6D4E" w14:textId="5095AD3D" w:rsidR="2F0D36B7" w:rsidRDefault="3074DA64" w:rsidP="1EC10D3B">
      <w:pPr>
        <w:pStyle w:val="ListParagraph"/>
        <w:numPr>
          <w:ilvl w:val="0"/>
          <w:numId w:val="7"/>
        </w:numPr>
        <w:rPr>
          <w:rFonts w:ascii="Calibri" w:hAnsi="Calibri" w:cs="Calibri"/>
          <w:b/>
          <w:bCs/>
          <w:color w:val="000000" w:themeColor="text1"/>
        </w:rPr>
      </w:pPr>
      <w:r w:rsidRPr="192C7ED6">
        <w:rPr>
          <w:rFonts w:ascii="Calibri" w:hAnsi="Calibri" w:cs="Calibri"/>
          <w:b/>
          <w:bCs/>
          <w:color w:val="000000" w:themeColor="text1"/>
        </w:rPr>
        <w:t xml:space="preserve">My application was </w:t>
      </w:r>
      <w:r w:rsidR="3B2E4740" w:rsidRPr="192C7ED6">
        <w:rPr>
          <w:rFonts w:ascii="Calibri" w:hAnsi="Calibri" w:cs="Calibri"/>
          <w:b/>
          <w:bCs/>
          <w:color w:val="000000" w:themeColor="text1"/>
        </w:rPr>
        <w:t>successful</w:t>
      </w:r>
      <w:r w:rsidRPr="192C7ED6">
        <w:rPr>
          <w:rFonts w:ascii="Calibri" w:hAnsi="Calibri" w:cs="Calibri"/>
          <w:b/>
          <w:bCs/>
          <w:color w:val="000000" w:themeColor="text1"/>
        </w:rPr>
        <w:t xml:space="preserve">. Am I able to see my </w:t>
      </w:r>
      <w:r w:rsidR="5949779C" w:rsidRPr="192C7ED6">
        <w:rPr>
          <w:rFonts w:ascii="Calibri" w:hAnsi="Calibri" w:cs="Calibri"/>
          <w:b/>
          <w:bCs/>
          <w:color w:val="000000" w:themeColor="text1"/>
        </w:rPr>
        <w:t>assessment scores and feedback</w:t>
      </w:r>
      <w:r w:rsidRPr="192C7ED6">
        <w:rPr>
          <w:rFonts w:ascii="Calibri" w:hAnsi="Calibri" w:cs="Calibri"/>
          <w:b/>
          <w:bCs/>
          <w:color w:val="000000" w:themeColor="text1"/>
        </w:rPr>
        <w:t>?</w:t>
      </w:r>
    </w:p>
    <w:p w14:paraId="76965914" w14:textId="5E9D6C5A" w:rsidR="5E4F7DEE" w:rsidRDefault="003D3124" w:rsidP="192C7ED6">
      <w:r>
        <w:rPr>
          <w:rFonts w:ascii="Calibri" w:hAnsi="Calibri" w:cs="Calibri"/>
          <w:color w:val="000000" w:themeColor="text1"/>
        </w:rPr>
        <w:t>S</w:t>
      </w:r>
      <w:r w:rsidR="35944672" w:rsidRPr="00E32D51">
        <w:rPr>
          <w:rFonts w:ascii="Calibri" w:hAnsi="Calibri" w:cs="Calibri"/>
          <w:color w:val="000000" w:themeColor="text1"/>
        </w:rPr>
        <w:t>cores</w:t>
      </w:r>
      <w:r w:rsidR="00422CA1">
        <w:rPr>
          <w:rFonts w:ascii="Calibri" w:hAnsi="Calibri" w:cs="Calibri"/>
          <w:color w:val="000000" w:themeColor="text1"/>
        </w:rPr>
        <w:t xml:space="preserve">, rankings and </w:t>
      </w:r>
      <w:r w:rsidR="006F0125">
        <w:rPr>
          <w:rFonts w:ascii="Calibri" w:hAnsi="Calibri" w:cs="Calibri"/>
          <w:color w:val="000000" w:themeColor="text1"/>
        </w:rPr>
        <w:t xml:space="preserve">detailed </w:t>
      </w:r>
      <w:r w:rsidR="00422CA1">
        <w:rPr>
          <w:rFonts w:ascii="Calibri" w:hAnsi="Calibri" w:cs="Calibri"/>
          <w:color w:val="000000" w:themeColor="text1"/>
        </w:rPr>
        <w:t>assessments</w:t>
      </w:r>
      <w:r w:rsidR="00FF565F">
        <w:rPr>
          <w:rFonts w:ascii="Calibri" w:hAnsi="Calibri" w:cs="Calibri"/>
          <w:color w:val="000000" w:themeColor="text1"/>
        </w:rPr>
        <w:t xml:space="preserve"> </w:t>
      </w:r>
      <w:r w:rsidR="3074DA64">
        <w:t>are</w:t>
      </w:r>
      <w:r w:rsidR="1DD46C43">
        <w:t xml:space="preserve"> </w:t>
      </w:r>
      <w:r w:rsidR="3074DA64">
        <w:t xml:space="preserve">displayed in RMS </w:t>
      </w:r>
      <w:r w:rsidR="7DF6E590">
        <w:t xml:space="preserve">only </w:t>
      </w:r>
      <w:r w:rsidR="3074DA64">
        <w:t>for unsuccessful eligible applications</w:t>
      </w:r>
      <w:r w:rsidR="00AE16A3">
        <w:t xml:space="preserve">. </w:t>
      </w:r>
      <w:r w:rsidR="00BE5984">
        <w:t>The ARC is considering extend</w:t>
      </w:r>
      <w:r w:rsidR="006868FD">
        <w:t>ing</w:t>
      </w:r>
      <w:r w:rsidR="00BE5984">
        <w:t xml:space="preserve"> the release of </w:t>
      </w:r>
      <w:r w:rsidR="008D3058">
        <w:t>this information</w:t>
      </w:r>
      <w:r w:rsidR="00BE5984">
        <w:t xml:space="preserve"> to successful applicants in the future.</w:t>
      </w:r>
    </w:p>
    <w:p w14:paraId="0722DD8D" w14:textId="27B812BD" w:rsidR="00CF1B08" w:rsidRPr="00A52D6C" w:rsidRDefault="1E35013C" w:rsidP="00A52D6C">
      <w:pPr>
        <w:pStyle w:val="ListParagraph"/>
        <w:numPr>
          <w:ilvl w:val="0"/>
          <w:numId w:val="7"/>
        </w:numPr>
        <w:rPr>
          <w:rFonts w:ascii="Calibri" w:hAnsi="Calibri" w:cs="Calibri"/>
          <w:b/>
          <w:bCs/>
          <w:color w:val="000000"/>
        </w:rPr>
      </w:pPr>
      <w:r w:rsidRPr="192C7ED6">
        <w:rPr>
          <w:rFonts w:ascii="Calibri" w:hAnsi="Calibri" w:cs="Calibri"/>
          <w:b/>
          <w:bCs/>
          <w:color w:val="000000" w:themeColor="text1"/>
        </w:rPr>
        <w:t xml:space="preserve">How long will the </w:t>
      </w:r>
      <w:r w:rsidR="07D88F94" w:rsidRPr="192C7ED6">
        <w:rPr>
          <w:rFonts w:ascii="Calibri" w:hAnsi="Calibri" w:cs="Calibri"/>
          <w:b/>
          <w:bCs/>
          <w:color w:val="000000" w:themeColor="text1"/>
        </w:rPr>
        <w:t xml:space="preserve">assessment </w:t>
      </w:r>
      <w:r w:rsidRPr="192C7ED6">
        <w:rPr>
          <w:rFonts w:ascii="Calibri" w:hAnsi="Calibri" w:cs="Calibri"/>
          <w:b/>
          <w:bCs/>
          <w:color w:val="000000" w:themeColor="text1"/>
        </w:rPr>
        <w:t xml:space="preserve">scores and </w:t>
      </w:r>
      <w:r w:rsidR="512DDF81" w:rsidRPr="192C7ED6">
        <w:rPr>
          <w:rFonts w:ascii="Calibri" w:hAnsi="Calibri" w:cs="Calibri"/>
          <w:b/>
          <w:bCs/>
          <w:color w:val="000000" w:themeColor="text1"/>
        </w:rPr>
        <w:t>feedback</w:t>
      </w:r>
      <w:r w:rsidR="00350333">
        <w:rPr>
          <w:rFonts w:ascii="Calibri" w:hAnsi="Calibri" w:cs="Calibri"/>
          <w:b/>
          <w:bCs/>
          <w:color w:val="000000" w:themeColor="text1"/>
        </w:rPr>
        <w:t xml:space="preserve"> </w:t>
      </w:r>
      <w:r w:rsidRPr="192C7ED6">
        <w:rPr>
          <w:rFonts w:ascii="Calibri" w:hAnsi="Calibri" w:cs="Calibri"/>
          <w:b/>
          <w:bCs/>
          <w:color w:val="000000" w:themeColor="text1"/>
        </w:rPr>
        <w:t>be viewable in RMS?</w:t>
      </w:r>
    </w:p>
    <w:p w14:paraId="298C47E0" w14:textId="3F84FDD5" w:rsidR="00990DB6" w:rsidRDefault="00B673C6" w:rsidP="192C7ED6">
      <w:r>
        <w:t>Scores, rankings and detailed assessments</w:t>
      </w:r>
      <w:r w:rsidR="00FF565F">
        <w:t xml:space="preserve"> </w:t>
      </w:r>
      <w:r w:rsidR="1E35013C">
        <w:t xml:space="preserve">will remain permanently in RMS </w:t>
      </w:r>
      <w:r w:rsidR="006F0125">
        <w:t>for unsuccessful eligible applicants,</w:t>
      </w:r>
      <w:r w:rsidR="1E35013C">
        <w:t xml:space="preserve"> so you may view them at any time. </w:t>
      </w:r>
    </w:p>
    <w:p w14:paraId="2CF6DA73" w14:textId="77777777" w:rsidR="00A52D6C" w:rsidRDefault="00A52D6C" w:rsidP="192C7ED6"/>
    <w:p w14:paraId="0175D6AE" w14:textId="63D36EE5" w:rsidR="006443B1" w:rsidRDefault="00E80EED" w:rsidP="008919B7">
      <w:pPr>
        <w:pStyle w:val="ListParagraph"/>
        <w:numPr>
          <w:ilvl w:val="0"/>
          <w:numId w:val="7"/>
        </w:numPr>
        <w:rPr>
          <w:rFonts w:ascii="Calibri" w:hAnsi="Calibri" w:cs="Calibri"/>
          <w:b/>
          <w:bCs/>
          <w:color w:val="000000"/>
        </w:rPr>
      </w:pPr>
      <w:r>
        <w:rPr>
          <w:rFonts w:ascii="Calibri" w:hAnsi="Calibri" w:cs="Calibri"/>
          <w:b/>
          <w:bCs/>
          <w:color w:val="000000" w:themeColor="text1"/>
        </w:rPr>
        <w:lastRenderedPageBreak/>
        <w:t xml:space="preserve">I </w:t>
      </w:r>
      <w:r w:rsidR="00414070">
        <w:rPr>
          <w:rFonts w:ascii="Calibri" w:hAnsi="Calibri" w:cs="Calibri"/>
          <w:b/>
          <w:bCs/>
          <w:color w:val="000000" w:themeColor="text1"/>
        </w:rPr>
        <w:t>am</w:t>
      </w:r>
      <w:r>
        <w:rPr>
          <w:rFonts w:ascii="Calibri" w:hAnsi="Calibri" w:cs="Calibri"/>
          <w:b/>
          <w:bCs/>
          <w:color w:val="000000" w:themeColor="text1"/>
        </w:rPr>
        <w:t xml:space="preserve"> an applicant </w:t>
      </w:r>
      <w:r w:rsidR="005153C1">
        <w:rPr>
          <w:rFonts w:ascii="Calibri" w:hAnsi="Calibri" w:cs="Calibri"/>
          <w:b/>
          <w:bCs/>
          <w:color w:val="000000" w:themeColor="text1"/>
        </w:rPr>
        <w:t>to</w:t>
      </w:r>
      <w:r>
        <w:rPr>
          <w:rFonts w:ascii="Calibri" w:hAnsi="Calibri" w:cs="Calibri"/>
          <w:b/>
          <w:bCs/>
          <w:color w:val="000000" w:themeColor="text1"/>
        </w:rPr>
        <w:t xml:space="preserve"> the Industry Fellowship Program schemes. </w:t>
      </w:r>
      <w:r w:rsidR="7954509F" w:rsidRPr="192C7ED6">
        <w:rPr>
          <w:rFonts w:ascii="Calibri" w:hAnsi="Calibri" w:cs="Calibri"/>
          <w:b/>
          <w:bCs/>
          <w:color w:val="000000" w:themeColor="text1"/>
        </w:rPr>
        <w:t xml:space="preserve">What is the </w:t>
      </w:r>
      <w:r w:rsidR="369EFFF8" w:rsidRPr="192C7ED6">
        <w:rPr>
          <w:rFonts w:ascii="Calibri" w:hAnsi="Calibri" w:cs="Calibri"/>
          <w:b/>
          <w:bCs/>
          <w:color w:val="000000" w:themeColor="text1"/>
        </w:rPr>
        <w:t>Selection Advisory Committee (SAC) feedback?</w:t>
      </w:r>
      <w:r w:rsidR="00414070">
        <w:rPr>
          <w:rFonts w:ascii="Calibri" w:hAnsi="Calibri" w:cs="Calibri"/>
          <w:b/>
          <w:bCs/>
          <w:color w:val="000000" w:themeColor="text1"/>
        </w:rPr>
        <w:t xml:space="preserve"> Where do I f</w:t>
      </w:r>
      <w:r w:rsidR="007460E6">
        <w:rPr>
          <w:rFonts w:ascii="Calibri" w:hAnsi="Calibri" w:cs="Calibri"/>
          <w:b/>
          <w:bCs/>
          <w:color w:val="000000" w:themeColor="text1"/>
        </w:rPr>
        <w:t>ind this</w:t>
      </w:r>
      <w:r w:rsidR="00126BD6">
        <w:rPr>
          <w:rFonts w:ascii="Calibri" w:hAnsi="Calibri" w:cs="Calibri"/>
          <w:b/>
          <w:bCs/>
          <w:color w:val="000000" w:themeColor="text1"/>
        </w:rPr>
        <w:t xml:space="preserve"> in RMS</w:t>
      </w:r>
      <w:r w:rsidR="007460E6">
        <w:rPr>
          <w:rFonts w:ascii="Calibri" w:hAnsi="Calibri" w:cs="Calibri"/>
          <w:b/>
          <w:bCs/>
          <w:color w:val="000000" w:themeColor="text1"/>
        </w:rPr>
        <w:t>?</w:t>
      </w:r>
    </w:p>
    <w:p w14:paraId="01ECB87E" w14:textId="5F082407" w:rsidR="000D2B10" w:rsidRDefault="00882692" w:rsidP="00882692">
      <w:pPr>
        <w:rPr>
          <w:rFonts w:ascii="Calibri" w:hAnsi="Calibri" w:cs="Calibri"/>
          <w:color w:val="000000"/>
        </w:rPr>
      </w:pPr>
      <w:r w:rsidRPr="2AC83ABA">
        <w:rPr>
          <w:rFonts w:ascii="Calibri" w:hAnsi="Calibri" w:cs="Calibri"/>
          <w:color w:val="000000" w:themeColor="text1"/>
        </w:rPr>
        <w:t xml:space="preserve">The ARC </w:t>
      </w:r>
      <w:r w:rsidR="00350333">
        <w:rPr>
          <w:rFonts w:ascii="Calibri" w:hAnsi="Calibri" w:cs="Calibri"/>
          <w:color w:val="000000" w:themeColor="text1"/>
        </w:rPr>
        <w:t>provide</w:t>
      </w:r>
      <w:r w:rsidR="00960E73">
        <w:rPr>
          <w:rFonts w:ascii="Calibri" w:hAnsi="Calibri" w:cs="Calibri"/>
          <w:color w:val="000000" w:themeColor="text1"/>
        </w:rPr>
        <w:t>s</w:t>
      </w:r>
      <w:r w:rsidRPr="2AC83ABA">
        <w:rPr>
          <w:rFonts w:ascii="Calibri" w:hAnsi="Calibri" w:cs="Calibri"/>
          <w:color w:val="000000" w:themeColor="text1"/>
        </w:rPr>
        <w:t xml:space="preserve"> unsuccessful applicants to the Industry Fellowship Program schemes (Early Career, Mid-Career and Industry Laureate) with feedback from their carriages </w:t>
      </w:r>
      <w:r w:rsidR="00903793" w:rsidRPr="2AC83ABA">
        <w:rPr>
          <w:rFonts w:ascii="Calibri" w:hAnsi="Calibri" w:cs="Calibri"/>
          <w:color w:val="000000" w:themeColor="text1"/>
        </w:rPr>
        <w:t>(General Assessors)</w:t>
      </w:r>
      <w:r w:rsidR="005D50DA" w:rsidRPr="2AC83ABA">
        <w:rPr>
          <w:rFonts w:ascii="Calibri" w:hAnsi="Calibri" w:cs="Calibri"/>
          <w:color w:val="000000" w:themeColor="text1"/>
        </w:rPr>
        <w:t xml:space="preserve"> in the SAC</w:t>
      </w:r>
      <w:r w:rsidRPr="2AC83ABA">
        <w:rPr>
          <w:rFonts w:ascii="Calibri" w:hAnsi="Calibri" w:cs="Calibri"/>
          <w:color w:val="000000" w:themeColor="text1"/>
        </w:rPr>
        <w:t xml:space="preserve">. </w:t>
      </w:r>
    </w:p>
    <w:p w14:paraId="72773D08" w14:textId="66F1DFB3" w:rsidR="001F272D" w:rsidRDefault="17847904" w:rsidP="00882692">
      <w:pPr>
        <w:rPr>
          <w:rFonts w:ascii="Calibri" w:hAnsi="Calibri" w:cs="Calibri"/>
          <w:color w:val="000000" w:themeColor="text1"/>
        </w:rPr>
      </w:pPr>
      <w:r w:rsidRPr="192C7ED6">
        <w:rPr>
          <w:rFonts w:ascii="Calibri" w:hAnsi="Calibri" w:cs="Calibri"/>
          <w:color w:val="000000" w:themeColor="text1"/>
        </w:rPr>
        <w:t>Each</w:t>
      </w:r>
      <w:r w:rsidR="33F15FF2" w:rsidRPr="192C7ED6">
        <w:rPr>
          <w:rFonts w:ascii="Calibri" w:hAnsi="Calibri" w:cs="Calibri"/>
          <w:color w:val="000000" w:themeColor="text1"/>
        </w:rPr>
        <w:t xml:space="preserve"> carriage </w:t>
      </w:r>
      <w:r w:rsidR="316936DA" w:rsidRPr="192C7ED6">
        <w:rPr>
          <w:rFonts w:ascii="Calibri" w:hAnsi="Calibri" w:cs="Calibri"/>
          <w:color w:val="000000" w:themeColor="text1"/>
        </w:rPr>
        <w:t>to</w:t>
      </w:r>
      <w:r w:rsidR="33F15FF2" w:rsidRPr="192C7ED6">
        <w:rPr>
          <w:rFonts w:ascii="Calibri" w:hAnsi="Calibri" w:cs="Calibri"/>
          <w:color w:val="000000" w:themeColor="text1"/>
        </w:rPr>
        <w:t xml:space="preserve"> </w:t>
      </w:r>
      <w:r w:rsidR="0DEA6134" w:rsidRPr="192C7ED6">
        <w:rPr>
          <w:rFonts w:ascii="Calibri" w:hAnsi="Calibri" w:cs="Calibri"/>
          <w:color w:val="000000" w:themeColor="text1"/>
        </w:rPr>
        <w:t>an</w:t>
      </w:r>
      <w:r w:rsidR="33F15FF2" w:rsidRPr="192C7ED6">
        <w:rPr>
          <w:rFonts w:ascii="Calibri" w:hAnsi="Calibri" w:cs="Calibri"/>
          <w:color w:val="000000" w:themeColor="text1"/>
        </w:rPr>
        <w:t xml:space="preserve"> application </w:t>
      </w:r>
      <w:r w:rsidR="2F6830D3" w:rsidRPr="192C7ED6">
        <w:rPr>
          <w:rFonts w:ascii="Calibri" w:hAnsi="Calibri" w:cs="Calibri"/>
          <w:color w:val="000000" w:themeColor="text1"/>
        </w:rPr>
        <w:t xml:space="preserve">had the option to select up to </w:t>
      </w:r>
      <w:r w:rsidR="2C9B3350" w:rsidRPr="192C7ED6">
        <w:rPr>
          <w:rFonts w:ascii="Calibri" w:hAnsi="Calibri" w:cs="Calibri"/>
          <w:color w:val="000000" w:themeColor="text1"/>
        </w:rPr>
        <w:t>4</w:t>
      </w:r>
      <w:r w:rsidR="2F6830D3" w:rsidRPr="192C7ED6">
        <w:rPr>
          <w:rFonts w:ascii="Calibri" w:hAnsi="Calibri" w:cs="Calibri"/>
          <w:color w:val="000000" w:themeColor="text1"/>
        </w:rPr>
        <w:t xml:space="preserve"> pieces of feedback from a</w:t>
      </w:r>
      <w:r w:rsidR="73D699BB" w:rsidRPr="192C7ED6">
        <w:rPr>
          <w:rFonts w:ascii="Calibri" w:hAnsi="Calibri" w:cs="Calibri"/>
          <w:color w:val="000000" w:themeColor="text1"/>
        </w:rPr>
        <w:t xml:space="preserve"> rubric list</w:t>
      </w:r>
      <w:r w:rsidR="1E3C17B1" w:rsidRPr="192C7ED6">
        <w:rPr>
          <w:rFonts w:ascii="Calibri" w:hAnsi="Calibri" w:cs="Calibri"/>
          <w:color w:val="000000" w:themeColor="text1"/>
        </w:rPr>
        <w:t>.</w:t>
      </w:r>
      <w:r w:rsidR="227E51D0" w:rsidRPr="192C7ED6">
        <w:rPr>
          <w:rFonts w:ascii="Calibri" w:hAnsi="Calibri" w:cs="Calibri"/>
          <w:color w:val="000000" w:themeColor="text1"/>
        </w:rPr>
        <w:t xml:space="preserve"> </w:t>
      </w:r>
      <w:r w:rsidR="0DEA6134" w:rsidRPr="192C7ED6">
        <w:rPr>
          <w:rFonts w:ascii="Calibri" w:hAnsi="Calibri" w:cs="Calibri"/>
          <w:color w:val="000000" w:themeColor="text1"/>
        </w:rPr>
        <w:t>The rubric options are based on the assessment criteria</w:t>
      </w:r>
      <w:r w:rsidR="2A16B23A" w:rsidRPr="192C7ED6">
        <w:rPr>
          <w:rFonts w:ascii="Calibri" w:hAnsi="Calibri" w:cs="Calibri"/>
          <w:color w:val="000000" w:themeColor="text1"/>
        </w:rPr>
        <w:t xml:space="preserve"> and</w:t>
      </w:r>
      <w:r w:rsidR="57CFF4F0" w:rsidRPr="192C7ED6">
        <w:rPr>
          <w:rFonts w:ascii="Calibri" w:hAnsi="Calibri" w:cs="Calibri"/>
          <w:color w:val="000000" w:themeColor="text1"/>
        </w:rPr>
        <w:t xml:space="preserve"> </w:t>
      </w:r>
      <w:r w:rsidR="1E3C17B1" w:rsidRPr="192C7ED6">
        <w:rPr>
          <w:rFonts w:ascii="Calibri" w:hAnsi="Calibri" w:cs="Calibri"/>
          <w:color w:val="000000" w:themeColor="text1"/>
        </w:rPr>
        <w:t xml:space="preserve">focus on areas </w:t>
      </w:r>
      <w:r w:rsidR="1E679220" w:rsidRPr="192C7ED6">
        <w:rPr>
          <w:rFonts w:ascii="Calibri" w:hAnsi="Calibri" w:cs="Calibri"/>
          <w:color w:val="000000" w:themeColor="text1"/>
        </w:rPr>
        <w:t>of</w:t>
      </w:r>
      <w:r w:rsidR="1E3C17B1" w:rsidRPr="192C7ED6">
        <w:rPr>
          <w:rFonts w:ascii="Calibri" w:hAnsi="Calibri" w:cs="Calibri"/>
          <w:color w:val="000000" w:themeColor="text1"/>
        </w:rPr>
        <w:t xml:space="preserve"> improvement</w:t>
      </w:r>
      <w:r w:rsidR="1E679220" w:rsidRPr="192C7ED6">
        <w:rPr>
          <w:rFonts w:ascii="Calibri" w:hAnsi="Calibri" w:cs="Calibri"/>
          <w:color w:val="000000" w:themeColor="text1"/>
        </w:rPr>
        <w:t xml:space="preserve"> for </w:t>
      </w:r>
      <w:r w:rsidR="0DEA6134" w:rsidRPr="192C7ED6">
        <w:rPr>
          <w:rFonts w:ascii="Calibri" w:hAnsi="Calibri" w:cs="Calibri"/>
          <w:color w:val="000000" w:themeColor="text1"/>
        </w:rPr>
        <w:t>an</w:t>
      </w:r>
      <w:r w:rsidR="57CFF4F0" w:rsidRPr="192C7ED6">
        <w:rPr>
          <w:rFonts w:ascii="Calibri" w:hAnsi="Calibri" w:cs="Calibri"/>
          <w:color w:val="000000" w:themeColor="text1"/>
        </w:rPr>
        <w:t xml:space="preserve"> application. </w:t>
      </w:r>
    </w:p>
    <w:p w14:paraId="43F43E7F" w14:textId="283C692D" w:rsidR="00350333" w:rsidRDefault="00350333" w:rsidP="00882692">
      <w:pPr>
        <w:rPr>
          <w:rFonts w:ascii="Calibri" w:hAnsi="Calibri" w:cs="Calibri"/>
          <w:color w:val="000000"/>
        </w:rPr>
      </w:pPr>
      <w:r w:rsidRPr="192C7ED6">
        <w:rPr>
          <w:rFonts w:ascii="Calibri" w:hAnsi="Calibri" w:cs="Calibri"/>
          <w:color w:val="000000" w:themeColor="text1"/>
        </w:rPr>
        <w:t>This feedback is additional to the Detailed Assessor comments.</w:t>
      </w:r>
    </w:p>
    <w:p w14:paraId="645BC80B" w14:textId="70F6B69A" w:rsidR="009A67D5" w:rsidRDefault="0435C04E" w:rsidP="00BB5FAE">
      <w:r>
        <w:t>Th</w:t>
      </w:r>
      <w:r w:rsidR="00BC55F3">
        <w:t>e</w:t>
      </w:r>
      <w:r>
        <w:t xml:space="preserve"> feedback </w:t>
      </w:r>
      <w:proofErr w:type="gramStart"/>
      <w:r>
        <w:t>is located in</w:t>
      </w:r>
      <w:proofErr w:type="gramEnd"/>
      <w:r>
        <w:t xml:space="preserve"> the</w:t>
      </w:r>
      <w:r w:rsidR="2615965A">
        <w:t xml:space="preserve"> </w:t>
      </w:r>
      <w:r w:rsidR="4EE4D2A0">
        <w:t>‘</w:t>
      </w:r>
      <w:r w:rsidR="2615965A">
        <w:t>Comments</w:t>
      </w:r>
      <w:r w:rsidR="02617024">
        <w:t>’</w:t>
      </w:r>
      <w:r w:rsidR="2615965A">
        <w:t xml:space="preserve"> tab in RMS. </w:t>
      </w:r>
      <w:r w:rsidR="2EB751A0">
        <w:t xml:space="preserve">Please follow the detailed steps in Question </w:t>
      </w:r>
      <w:r w:rsidR="00BC55F3">
        <w:t>2</w:t>
      </w:r>
      <w:r w:rsidR="2EB751A0">
        <w:t xml:space="preserve"> above, and then select the “Comments” tab.</w:t>
      </w:r>
    </w:p>
    <w:p w14:paraId="5ACFAA57" w14:textId="4F6768CD" w:rsidR="00FA1AD0" w:rsidRDefault="00FA1AD0" w:rsidP="00BB5FAE">
      <w:r>
        <w:rPr>
          <w:noProof/>
        </w:rPr>
        <w:drawing>
          <wp:inline distT="0" distB="0" distL="0" distR="0" wp14:anchorId="4FAAF71F" wp14:editId="4D2C61A7">
            <wp:extent cx="4362450" cy="628650"/>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62450" cy="628650"/>
                    </a:xfrm>
                    <a:prstGeom prst="rect">
                      <a:avLst/>
                    </a:prstGeom>
                    <a:noFill/>
                    <a:ln w="19050">
                      <a:solidFill>
                        <a:schemeClr val="tx1"/>
                      </a:solidFill>
                    </a:ln>
                  </pic:spPr>
                </pic:pic>
              </a:graphicData>
            </a:graphic>
          </wp:inline>
        </w:drawing>
      </w:r>
    </w:p>
    <w:p w14:paraId="165F6BD1" w14:textId="6638A517" w:rsidR="00EE7AC1" w:rsidRPr="00CF2B7D" w:rsidRDefault="69964AEA" w:rsidP="008919B7">
      <w:pPr>
        <w:pStyle w:val="ListParagraph"/>
        <w:numPr>
          <w:ilvl w:val="0"/>
          <w:numId w:val="7"/>
        </w:numPr>
        <w:rPr>
          <w:rFonts w:ascii="Calibri" w:hAnsi="Calibri" w:cs="Calibri"/>
          <w:b/>
          <w:bCs/>
          <w:color w:val="000000"/>
        </w:rPr>
      </w:pPr>
      <w:r w:rsidRPr="192C7ED6">
        <w:rPr>
          <w:rFonts w:ascii="Calibri" w:hAnsi="Calibri" w:cs="Calibri"/>
          <w:b/>
          <w:bCs/>
          <w:color w:val="000000" w:themeColor="text1"/>
        </w:rPr>
        <w:t xml:space="preserve">Has </w:t>
      </w:r>
      <w:r w:rsidR="606974CC" w:rsidRPr="192C7ED6">
        <w:rPr>
          <w:rFonts w:ascii="Calibri" w:hAnsi="Calibri" w:cs="Calibri"/>
          <w:b/>
          <w:bCs/>
          <w:color w:val="000000" w:themeColor="text1"/>
        </w:rPr>
        <w:t xml:space="preserve">the </w:t>
      </w:r>
      <w:r w:rsidRPr="192C7ED6">
        <w:rPr>
          <w:rFonts w:ascii="Calibri" w:hAnsi="Calibri" w:cs="Calibri"/>
          <w:b/>
          <w:bCs/>
          <w:color w:val="000000" w:themeColor="text1"/>
        </w:rPr>
        <w:t xml:space="preserve">appeals </w:t>
      </w:r>
      <w:r w:rsidR="606974CC" w:rsidRPr="192C7ED6">
        <w:rPr>
          <w:rFonts w:ascii="Calibri" w:hAnsi="Calibri" w:cs="Calibri"/>
          <w:b/>
          <w:bCs/>
          <w:color w:val="000000" w:themeColor="text1"/>
        </w:rPr>
        <w:t xml:space="preserve">process </w:t>
      </w:r>
      <w:r w:rsidRPr="192C7ED6">
        <w:rPr>
          <w:rFonts w:ascii="Calibri" w:hAnsi="Calibri" w:cs="Calibri"/>
          <w:b/>
          <w:bCs/>
          <w:color w:val="000000" w:themeColor="text1"/>
        </w:rPr>
        <w:t xml:space="preserve">changed due to the release of </w:t>
      </w:r>
      <w:r w:rsidR="579475E5" w:rsidRPr="192C7ED6">
        <w:rPr>
          <w:rFonts w:ascii="Calibri" w:hAnsi="Calibri" w:cs="Calibri"/>
          <w:b/>
          <w:bCs/>
          <w:color w:val="000000" w:themeColor="text1"/>
        </w:rPr>
        <w:t xml:space="preserve">assessment </w:t>
      </w:r>
      <w:r w:rsidR="77842CA7" w:rsidRPr="192C7ED6">
        <w:rPr>
          <w:rFonts w:ascii="Calibri" w:hAnsi="Calibri" w:cs="Calibri"/>
          <w:b/>
          <w:bCs/>
          <w:color w:val="000000" w:themeColor="text1"/>
        </w:rPr>
        <w:t xml:space="preserve">scores and </w:t>
      </w:r>
      <w:r w:rsidR="4E3E33D3" w:rsidRPr="192C7ED6">
        <w:rPr>
          <w:rFonts w:ascii="Calibri" w:hAnsi="Calibri" w:cs="Calibri"/>
          <w:b/>
          <w:bCs/>
          <w:color w:val="000000" w:themeColor="text1"/>
        </w:rPr>
        <w:t>feedback</w:t>
      </w:r>
      <w:r w:rsidR="77842CA7" w:rsidRPr="192C7ED6">
        <w:rPr>
          <w:rFonts w:ascii="Calibri" w:hAnsi="Calibri" w:cs="Calibri"/>
          <w:b/>
          <w:bCs/>
          <w:color w:val="000000" w:themeColor="text1"/>
        </w:rPr>
        <w:t>?</w:t>
      </w:r>
    </w:p>
    <w:p w14:paraId="04D6EF35" w14:textId="6BD8F50D" w:rsidR="0079715D" w:rsidRDefault="00503014" w:rsidP="0079715D">
      <w:pPr>
        <w:rPr>
          <w:rFonts w:ascii="Calibri" w:hAnsi="Calibri" w:cs="Calibri"/>
          <w:color w:val="000000"/>
        </w:rPr>
      </w:pPr>
      <w:r>
        <w:rPr>
          <w:rFonts w:ascii="Calibri" w:hAnsi="Calibri" w:cs="Calibri"/>
          <w:color w:val="000000"/>
        </w:rPr>
        <w:t>The</w:t>
      </w:r>
      <w:r w:rsidR="0079715D">
        <w:rPr>
          <w:rFonts w:ascii="Calibri" w:hAnsi="Calibri" w:cs="Calibri"/>
          <w:color w:val="000000"/>
        </w:rPr>
        <w:t xml:space="preserve"> appeals </w:t>
      </w:r>
      <w:r w:rsidR="00D578C6">
        <w:rPr>
          <w:rFonts w:ascii="Calibri" w:hAnsi="Calibri" w:cs="Calibri"/>
          <w:color w:val="000000"/>
        </w:rPr>
        <w:t>process</w:t>
      </w:r>
      <w:r w:rsidR="0079715D">
        <w:rPr>
          <w:rFonts w:ascii="Calibri" w:hAnsi="Calibri" w:cs="Calibri"/>
          <w:color w:val="000000"/>
        </w:rPr>
        <w:t xml:space="preserve"> </w:t>
      </w:r>
      <w:r w:rsidR="00D578C6">
        <w:rPr>
          <w:rFonts w:ascii="Calibri" w:hAnsi="Calibri" w:cs="Calibri"/>
          <w:color w:val="000000"/>
        </w:rPr>
        <w:t>has not</w:t>
      </w:r>
      <w:r w:rsidR="0079715D">
        <w:rPr>
          <w:rFonts w:ascii="Calibri" w:hAnsi="Calibri" w:cs="Calibri"/>
          <w:color w:val="000000"/>
        </w:rPr>
        <w:t xml:space="preserve"> changed. </w:t>
      </w:r>
      <w:r w:rsidR="00967ED6">
        <w:rPr>
          <w:rFonts w:ascii="Calibri" w:hAnsi="Calibri" w:cs="Calibri"/>
          <w:color w:val="000000"/>
        </w:rPr>
        <w:t xml:space="preserve">The </w:t>
      </w:r>
      <w:r w:rsidR="00494351">
        <w:rPr>
          <w:rFonts w:ascii="Calibri" w:hAnsi="Calibri" w:cs="Calibri"/>
          <w:color w:val="000000"/>
        </w:rPr>
        <w:t xml:space="preserve">ARC must receive an appeal within </w:t>
      </w:r>
      <w:r w:rsidR="0079715D">
        <w:rPr>
          <w:rFonts w:ascii="Calibri" w:hAnsi="Calibri" w:cs="Calibri"/>
          <w:color w:val="000000"/>
        </w:rPr>
        <w:t xml:space="preserve">30 days </w:t>
      </w:r>
      <w:r w:rsidR="00D578C6">
        <w:rPr>
          <w:rFonts w:ascii="Calibri" w:hAnsi="Calibri" w:cs="Calibri"/>
          <w:color w:val="000000"/>
        </w:rPr>
        <w:t>of the</w:t>
      </w:r>
      <w:r w:rsidR="00727ED9">
        <w:rPr>
          <w:rFonts w:ascii="Calibri" w:hAnsi="Calibri" w:cs="Calibri"/>
          <w:color w:val="000000"/>
        </w:rPr>
        <w:t xml:space="preserve"> notification date to the </w:t>
      </w:r>
      <w:r w:rsidR="005019B5">
        <w:rPr>
          <w:rFonts w:ascii="Calibri" w:hAnsi="Calibri" w:cs="Calibri"/>
          <w:color w:val="000000"/>
        </w:rPr>
        <w:t>Administering Organisation of application</w:t>
      </w:r>
      <w:r w:rsidR="00727ED9">
        <w:rPr>
          <w:rFonts w:ascii="Calibri" w:hAnsi="Calibri" w:cs="Calibri"/>
          <w:color w:val="000000"/>
        </w:rPr>
        <w:t xml:space="preserve"> outcomes</w:t>
      </w:r>
      <w:r w:rsidR="005019B5">
        <w:rPr>
          <w:rFonts w:ascii="Calibri" w:hAnsi="Calibri" w:cs="Calibri"/>
          <w:color w:val="000000"/>
        </w:rPr>
        <w:t xml:space="preserve">. </w:t>
      </w:r>
    </w:p>
    <w:p w14:paraId="42077B1A" w14:textId="574EA71A" w:rsidR="0079715D" w:rsidRDefault="0079715D" w:rsidP="0079715D">
      <w:pPr>
        <w:rPr>
          <w:rFonts w:ascii="Calibri" w:hAnsi="Calibri" w:cs="Calibri"/>
          <w:color w:val="000000"/>
        </w:rPr>
      </w:pPr>
      <w:r>
        <w:rPr>
          <w:rFonts w:ascii="Calibri" w:hAnsi="Calibri" w:cs="Calibri"/>
          <w:color w:val="000000"/>
        </w:rPr>
        <w:t xml:space="preserve">Appeals can only be made </w:t>
      </w:r>
      <w:r w:rsidR="00F15525">
        <w:rPr>
          <w:rFonts w:ascii="Calibri" w:hAnsi="Calibri" w:cs="Calibri"/>
          <w:color w:val="000000"/>
        </w:rPr>
        <w:t xml:space="preserve">against administrative process issues. </w:t>
      </w:r>
      <w:r w:rsidR="00272C62">
        <w:rPr>
          <w:rFonts w:ascii="Calibri" w:hAnsi="Calibri" w:cs="Calibri"/>
          <w:color w:val="000000"/>
        </w:rPr>
        <w:t xml:space="preserve">Appeals </w:t>
      </w:r>
      <w:r w:rsidR="00F15525" w:rsidRPr="00F15525">
        <w:rPr>
          <w:rFonts w:ascii="Calibri" w:hAnsi="Calibri" w:cs="Calibri"/>
          <w:color w:val="000000"/>
          <w:u w:val="single"/>
        </w:rPr>
        <w:t>cannot</w:t>
      </w:r>
      <w:r w:rsidR="00F15525">
        <w:rPr>
          <w:rFonts w:ascii="Calibri" w:hAnsi="Calibri" w:cs="Calibri"/>
          <w:color w:val="000000"/>
        </w:rPr>
        <w:t xml:space="preserve"> be made against committee decisions or assessor ratings and comments.  </w:t>
      </w:r>
    </w:p>
    <w:p w14:paraId="470B128B" w14:textId="2C777DE5" w:rsidR="00AB0A23" w:rsidRDefault="063DD5E0" w:rsidP="008919B7">
      <w:pPr>
        <w:pStyle w:val="ListParagraph"/>
        <w:numPr>
          <w:ilvl w:val="0"/>
          <w:numId w:val="7"/>
        </w:numPr>
        <w:rPr>
          <w:rFonts w:ascii="Calibri" w:hAnsi="Calibri" w:cs="Calibri"/>
          <w:b/>
          <w:bCs/>
          <w:color w:val="000000"/>
        </w:rPr>
      </w:pPr>
      <w:r w:rsidRPr="192C7ED6">
        <w:rPr>
          <w:rFonts w:ascii="Calibri" w:hAnsi="Calibri" w:cs="Calibri"/>
          <w:b/>
          <w:bCs/>
          <w:color w:val="000000" w:themeColor="text1"/>
        </w:rPr>
        <w:t>Will the Unsuccessful Feedback API report for Research Offices show the scores and assessments?</w:t>
      </w:r>
    </w:p>
    <w:p w14:paraId="7F2585B7" w14:textId="2BBCBB71" w:rsidR="00956387" w:rsidRPr="00235363" w:rsidRDefault="00235363" w:rsidP="005B1D7B">
      <w:pPr>
        <w:rPr>
          <w:rFonts w:ascii="Calibri" w:hAnsi="Calibri" w:cs="Calibri"/>
          <w:color w:val="000000"/>
        </w:rPr>
      </w:pPr>
      <w:r>
        <w:rPr>
          <w:rFonts w:ascii="Calibri" w:hAnsi="Calibri" w:cs="Calibri"/>
          <w:color w:val="000000"/>
        </w:rPr>
        <w:t xml:space="preserve">The </w:t>
      </w:r>
      <w:r w:rsidRPr="00235363">
        <w:rPr>
          <w:rFonts w:ascii="Calibri" w:hAnsi="Calibri" w:cs="Calibri"/>
          <w:color w:val="000000"/>
        </w:rPr>
        <w:t>Unsuccessful Feedback API report</w:t>
      </w:r>
      <w:r>
        <w:rPr>
          <w:rFonts w:ascii="Calibri" w:hAnsi="Calibri" w:cs="Calibri"/>
          <w:color w:val="000000"/>
        </w:rPr>
        <w:t xml:space="preserve"> run by Research Offices has remained unchanged. Therefore, it will still provide the banding feedback</w:t>
      </w:r>
      <w:r w:rsidR="00B65859">
        <w:rPr>
          <w:rFonts w:ascii="Calibri" w:hAnsi="Calibri" w:cs="Calibri"/>
          <w:color w:val="000000"/>
        </w:rPr>
        <w:t xml:space="preserve"> but not the assessment scores. </w:t>
      </w:r>
    </w:p>
    <w:p w14:paraId="59634A2D" w14:textId="6C8BB92A" w:rsidR="36CB6A8A" w:rsidRDefault="36CB6A8A" w:rsidP="192C7ED6">
      <w:pPr>
        <w:pStyle w:val="ListParagraph"/>
        <w:numPr>
          <w:ilvl w:val="0"/>
          <w:numId w:val="7"/>
        </w:numPr>
        <w:rPr>
          <w:rFonts w:ascii="Calibri" w:hAnsi="Calibri" w:cs="Calibri"/>
          <w:b/>
          <w:bCs/>
          <w:color w:val="000000" w:themeColor="text1"/>
        </w:rPr>
      </w:pPr>
      <w:r w:rsidRPr="192C7ED6">
        <w:rPr>
          <w:rFonts w:ascii="Calibri" w:hAnsi="Calibri" w:cs="Calibri"/>
          <w:b/>
          <w:bCs/>
          <w:color w:val="000000" w:themeColor="text1"/>
        </w:rPr>
        <w:t xml:space="preserve">How does the Selection Advisory Committee (SAC) meeting operate? </w:t>
      </w:r>
    </w:p>
    <w:p w14:paraId="633CE0FB" w14:textId="3CE492EB" w:rsidR="36CB6A8A" w:rsidRDefault="36CB6A8A" w:rsidP="192C7ED6">
      <w:pPr>
        <w:rPr>
          <w:rFonts w:ascii="Calibri" w:hAnsi="Calibri" w:cs="Calibri"/>
          <w:color w:val="000000" w:themeColor="text1"/>
        </w:rPr>
      </w:pPr>
      <w:r w:rsidRPr="192C7ED6">
        <w:rPr>
          <w:rFonts w:ascii="Calibri" w:hAnsi="Calibri" w:cs="Calibri"/>
          <w:color w:val="000000" w:themeColor="text1"/>
        </w:rPr>
        <w:t xml:space="preserve">An overview of the peer review assessment process is available on the </w:t>
      </w:r>
      <w:hyperlink r:id="rId17" w:history="1">
        <w:r w:rsidRPr="00536E98">
          <w:rPr>
            <w:rStyle w:val="Hyperlink"/>
            <w:rFonts w:ascii="Calibri" w:hAnsi="Calibri" w:cs="Calibri"/>
          </w:rPr>
          <w:t>ARC website.</w:t>
        </w:r>
      </w:hyperlink>
      <w:r w:rsidRPr="192C7ED6">
        <w:rPr>
          <w:rFonts w:ascii="Calibri" w:hAnsi="Calibri" w:cs="Calibri"/>
          <w:color w:val="000000" w:themeColor="text1"/>
        </w:rPr>
        <w:t xml:space="preserve"> The SAC meetings consider applications that, following assessment by the Detailed and General Assessors, are the most highly ranked and likely to be funded. The SAC will also consider applications in the ‘uncertainty band</w:t>
      </w:r>
      <w:r w:rsidR="002804B5">
        <w:rPr>
          <w:rFonts w:ascii="Calibri" w:hAnsi="Calibri" w:cs="Calibri"/>
          <w:color w:val="000000" w:themeColor="text1"/>
        </w:rPr>
        <w:t>’ or ‘discussion band</w:t>
      </w:r>
      <w:r w:rsidRPr="192C7ED6">
        <w:rPr>
          <w:rFonts w:ascii="Calibri" w:hAnsi="Calibri" w:cs="Calibri"/>
          <w:color w:val="000000" w:themeColor="text1"/>
        </w:rPr>
        <w:t xml:space="preserve">’, which are applications that may be funded, and any other application flagged for discussion either by a SAC member or by the ARC. </w:t>
      </w:r>
    </w:p>
    <w:p w14:paraId="71C07C7F" w14:textId="4EFFAB39" w:rsidR="36CB6A8A" w:rsidRDefault="36CB6A8A" w:rsidP="192C7ED6">
      <w:pPr>
        <w:rPr>
          <w:rFonts w:ascii="Calibri" w:hAnsi="Calibri" w:cs="Calibri"/>
          <w:color w:val="000000" w:themeColor="text1"/>
        </w:rPr>
      </w:pPr>
      <w:r w:rsidRPr="192C7ED6">
        <w:rPr>
          <w:rFonts w:ascii="Calibri" w:hAnsi="Calibri" w:cs="Calibri"/>
          <w:color w:val="000000" w:themeColor="text1"/>
        </w:rPr>
        <w:t xml:space="preserve">The discussion of an application is initiated by Carriage 1, who provides a brief summary and outlines the strengths and weaknesses of the application and whether they support the application for funding. The other carriages provide their views followed by any other SAC members. A budget is also proposed and agreed for each application that is supported for funding. Detailed information on the assessment process, including the SAC meetings, for the different schemes can be found in the relevant </w:t>
      </w:r>
      <w:hyperlink r:id="rId18" w:history="1">
        <w:r w:rsidRPr="192C7ED6">
          <w:rPr>
            <w:rFonts w:ascii="Calibri" w:hAnsi="Calibri" w:cs="Calibri"/>
          </w:rPr>
          <w:t>Assessor Handbook</w:t>
        </w:r>
      </w:hyperlink>
      <w:r w:rsidRPr="192C7ED6">
        <w:rPr>
          <w:rFonts w:ascii="Calibri" w:hAnsi="Calibri" w:cs="Calibri"/>
          <w:color w:val="000000" w:themeColor="text1"/>
        </w:rPr>
        <w:t>.</w:t>
      </w:r>
    </w:p>
    <w:p w14:paraId="17B1E6A9" w14:textId="4F2C7995" w:rsidR="00FF3028" w:rsidRDefault="00FF3028" w:rsidP="00AF4ABB">
      <w:pPr>
        <w:rPr>
          <w:rFonts w:ascii="Calibri" w:hAnsi="Calibri" w:cs="Calibri"/>
          <w:color w:val="000000"/>
        </w:rPr>
      </w:pPr>
    </w:p>
    <w:sectPr w:rsidR="00FF302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E612C" w14:textId="77777777" w:rsidR="004D1687" w:rsidRDefault="004D1687" w:rsidP="007B4CA5">
      <w:pPr>
        <w:spacing w:after="0" w:line="240" w:lineRule="auto"/>
      </w:pPr>
      <w:r>
        <w:separator/>
      </w:r>
    </w:p>
  </w:endnote>
  <w:endnote w:type="continuationSeparator" w:id="0">
    <w:p w14:paraId="01EF725F" w14:textId="77777777" w:rsidR="004D1687" w:rsidRDefault="004D1687" w:rsidP="007B4CA5">
      <w:pPr>
        <w:spacing w:after="0" w:line="240" w:lineRule="auto"/>
      </w:pPr>
      <w:r>
        <w:continuationSeparator/>
      </w:r>
    </w:p>
  </w:endnote>
  <w:endnote w:type="continuationNotice" w:id="1">
    <w:p w14:paraId="4E80467F" w14:textId="77777777" w:rsidR="004D1687" w:rsidRDefault="004D16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983284"/>
      <w:docPartObj>
        <w:docPartGallery w:val="Page Numbers (Bottom of Page)"/>
        <w:docPartUnique/>
      </w:docPartObj>
    </w:sdtPr>
    <w:sdtEndPr>
      <w:rPr>
        <w:noProof/>
      </w:rPr>
    </w:sdtEndPr>
    <w:sdtContent>
      <w:p w14:paraId="43939B6C" w14:textId="7D21E768" w:rsidR="007B4CA5" w:rsidRDefault="007B4C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F30681" w14:textId="77777777" w:rsidR="007B4CA5" w:rsidRDefault="007B4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F6EE6" w14:textId="77777777" w:rsidR="004D1687" w:rsidRDefault="004D1687" w:rsidP="007B4CA5">
      <w:pPr>
        <w:spacing w:after="0" w:line="240" w:lineRule="auto"/>
      </w:pPr>
      <w:r>
        <w:separator/>
      </w:r>
    </w:p>
  </w:footnote>
  <w:footnote w:type="continuationSeparator" w:id="0">
    <w:p w14:paraId="21D1284B" w14:textId="77777777" w:rsidR="004D1687" w:rsidRDefault="004D1687" w:rsidP="007B4CA5">
      <w:pPr>
        <w:spacing w:after="0" w:line="240" w:lineRule="auto"/>
      </w:pPr>
      <w:r>
        <w:continuationSeparator/>
      </w:r>
    </w:p>
  </w:footnote>
  <w:footnote w:type="continuationNotice" w:id="1">
    <w:p w14:paraId="530122EF" w14:textId="77777777" w:rsidR="004D1687" w:rsidRDefault="004D16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F04C8"/>
    <w:multiLevelType w:val="hybridMultilevel"/>
    <w:tmpl w:val="A810DBA4"/>
    <w:lvl w:ilvl="0" w:tplc="BD7CF638">
      <w:start w:val="1"/>
      <w:numFmt w:val="decimal"/>
      <w:lvlText w:val="%1."/>
      <w:lvlJc w:val="left"/>
      <w:pPr>
        <w:ind w:left="720" w:hanging="360"/>
      </w:pPr>
    </w:lvl>
    <w:lvl w:ilvl="1" w:tplc="522A97F6">
      <w:start w:val="1"/>
      <w:numFmt w:val="lowerLetter"/>
      <w:lvlText w:val="%2."/>
      <w:lvlJc w:val="left"/>
      <w:pPr>
        <w:ind w:left="1440" w:hanging="360"/>
      </w:pPr>
    </w:lvl>
    <w:lvl w:ilvl="2" w:tplc="2304D6D8">
      <w:start w:val="1"/>
      <w:numFmt w:val="lowerRoman"/>
      <w:lvlText w:val="%3."/>
      <w:lvlJc w:val="right"/>
      <w:pPr>
        <w:ind w:left="2160" w:hanging="180"/>
      </w:pPr>
    </w:lvl>
    <w:lvl w:ilvl="3" w:tplc="BCFC8BDA">
      <w:start w:val="1"/>
      <w:numFmt w:val="decimal"/>
      <w:lvlText w:val="%4."/>
      <w:lvlJc w:val="left"/>
      <w:pPr>
        <w:ind w:left="2880" w:hanging="360"/>
      </w:pPr>
    </w:lvl>
    <w:lvl w:ilvl="4" w:tplc="9058150C">
      <w:start w:val="1"/>
      <w:numFmt w:val="lowerLetter"/>
      <w:lvlText w:val="%5."/>
      <w:lvlJc w:val="left"/>
      <w:pPr>
        <w:ind w:left="3600" w:hanging="360"/>
      </w:pPr>
    </w:lvl>
    <w:lvl w:ilvl="5" w:tplc="DB76F4B0">
      <w:start w:val="1"/>
      <w:numFmt w:val="lowerRoman"/>
      <w:lvlText w:val="%6."/>
      <w:lvlJc w:val="right"/>
      <w:pPr>
        <w:ind w:left="4320" w:hanging="180"/>
      </w:pPr>
    </w:lvl>
    <w:lvl w:ilvl="6" w:tplc="B936E2E0">
      <w:start w:val="1"/>
      <w:numFmt w:val="decimal"/>
      <w:lvlText w:val="%7."/>
      <w:lvlJc w:val="left"/>
      <w:pPr>
        <w:ind w:left="5040" w:hanging="360"/>
      </w:pPr>
    </w:lvl>
    <w:lvl w:ilvl="7" w:tplc="3D66F474">
      <w:start w:val="1"/>
      <w:numFmt w:val="lowerLetter"/>
      <w:lvlText w:val="%8."/>
      <w:lvlJc w:val="left"/>
      <w:pPr>
        <w:ind w:left="5760" w:hanging="360"/>
      </w:pPr>
    </w:lvl>
    <w:lvl w:ilvl="8" w:tplc="AC54BD4E">
      <w:start w:val="1"/>
      <w:numFmt w:val="lowerRoman"/>
      <w:lvlText w:val="%9."/>
      <w:lvlJc w:val="right"/>
      <w:pPr>
        <w:ind w:left="6480" w:hanging="180"/>
      </w:pPr>
    </w:lvl>
  </w:abstractNum>
  <w:abstractNum w:abstractNumId="1" w15:restartNumberingAfterBreak="0">
    <w:nsid w:val="1F5357D9"/>
    <w:multiLevelType w:val="hybridMultilevel"/>
    <w:tmpl w:val="08CCC8A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48C88F82"/>
    <w:multiLevelType w:val="hybridMultilevel"/>
    <w:tmpl w:val="870EB40C"/>
    <w:lvl w:ilvl="0" w:tplc="D8F2662E">
      <w:start w:val="1"/>
      <w:numFmt w:val="bullet"/>
      <w:lvlText w:val="·"/>
      <w:lvlJc w:val="left"/>
      <w:pPr>
        <w:ind w:left="720" w:hanging="360"/>
      </w:pPr>
      <w:rPr>
        <w:rFonts w:ascii="Symbol" w:hAnsi="Symbol" w:hint="default"/>
      </w:rPr>
    </w:lvl>
    <w:lvl w:ilvl="1" w:tplc="89CCEBBE">
      <w:start w:val="1"/>
      <w:numFmt w:val="bullet"/>
      <w:lvlText w:val="o"/>
      <w:lvlJc w:val="left"/>
      <w:pPr>
        <w:ind w:left="1440" w:hanging="360"/>
      </w:pPr>
      <w:rPr>
        <w:rFonts w:ascii="Courier New" w:hAnsi="Courier New" w:hint="default"/>
      </w:rPr>
    </w:lvl>
    <w:lvl w:ilvl="2" w:tplc="7FB236D6">
      <w:start w:val="1"/>
      <w:numFmt w:val="bullet"/>
      <w:lvlText w:val=""/>
      <w:lvlJc w:val="left"/>
      <w:pPr>
        <w:ind w:left="2160" w:hanging="360"/>
      </w:pPr>
      <w:rPr>
        <w:rFonts w:ascii="Wingdings" w:hAnsi="Wingdings" w:hint="default"/>
      </w:rPr>
    </w:lvl>
    <w:lvl w:ilvl="3" w:tplc="2FE6F7EA">
      <w:start w:val="1"/>
      <w:numFmt w:val="bullet"/>
      <w:lvlText w:val=""/>
      <w:lvlJc w:val="left"/>
      <w:pPr>
        <w:ind w:left="2880" w:hanging="360"/>
      </w:pPr>
      <w:rPr>
        <w:rFonts w:ascii="Symbol" w:hAnsi="Symbol" w:hint="default"/>
      </w:rPr>
    </w:lvl>
    <w:lvl w:ilvl="4" w:tplc="5186D382">
      <w:start w:val="1"/>
      <w:numFmt w:val="bullet"/>
      <w:lvlText w:val="o"/>
      <w:lvlJc w:val="left"/>
      <w:pPr>
        <w:ind w:left="3600" w:hanging="360"/>
      </w:pPr>
      <w:rPr>
        <w:rFonts w:ascii="Courier New" w:hAnsi="Courier New" w:hint="default"/>
      </w:rPr>
    </w:lvl>
    <w:lvl w:ilvl="5" w:tplc="C1989BC4">
      <w:start w:val="1"/>
      <w:numFmt w:val="bullet"/>
      <w:lvlText w:val=""/>
      <w:lvlJc w:val="left"/>
      <w:pPr>
        <w:ind w:left="4320" w:hanging="360"/>
      </w:pPr>
      <w:rPr>
        <w:rFonts w:ascii="Wingdings" w:hAnsi="Wingdings" w:hint="default"/>
      </w:rPr>
    </w:lvl>
    <w:lvl w:ilvl="6" w:tplc="4558D052">
      <w:start w:val="1"/>
      <w:numFmt w:val="bullet"/>
      <w:lvlText w:val=""/>
      <w:lvlJc w:val="left"/>
      <w:pPr>
        <w:ind w:left="5040" w:hanging="360"/>
      </w:pPr>
      <w:rPr>
        <w:rFonts w:ascii="Symbol" w:hAnsi="Symbol" w:hint="default"/>
      </w:rPr>
    </w:lvl>
    <w:lvl w:ilvl="7" w:tplc="7AB27CDA">
      <w:start w:val="1"/>
      <w:numFmt w:val="bullet"/>
      <w:lvlText w:val="o"/>
      <w:lvlJc w:val="left"/>
      <w:pPr>
        <w:ind w:left="5760" w:hanging="360"/>
      </w:pPr>
      <w:rPr>
        <w:rFonts w:ascii="Courier New" w:hAnsi="Courier New" w:hint="default"/>
      </w:rPr>
    </w:lvl>
    <w:lvl w:ilvl="8" w:tplc="3CA4AE2A">
      <w:start w:val="1"/>
      <w:numFmt w:val="bullet"/>
      <w:lvlText w:val=""/>
      <w:lvlJc w:val="left"/>
      <w:pPr>
        <w:ind w:left="6480" w:hanging="360"/>
      </w:pPr>
      <w:rPr>
        <w:rFonts w:ascii="Wingdings" w:hAnsi="Wingdings" w:hint="default"/>
      </w:rPr>
    </w:lvl>
  </w:abstractNum>
  <w:abstractNum w:abstractNumId="3" w15:restartNumberingAfterBreak="0">
    <w:nsid w:val="51B140B0"/>
    <w:multiLevelType w:val="hybridMultilevel"/>
    <w:tmpl w:val="A3EE6178"/>
    <w:lvl w:ilvl="0" w:tplc="95F8F924">
      <w:start w:val="1"/>
      <w:numFmt w:val="bullet"/>
      <w:lvlText w:val="·"/>
      <w:lvlJc w:val="left"/>
      <w:pPr>
        <w:ind w:left="720" w:hanging="360"/>
      </w:pPr>
      <w:rPr>
        <w:rFonts w:ascii="Symbol" w:hAnsi="Symbol" w:hint="default"/>
      </w:rPr>
    </w:lvl>
    <w:lvl w:ilvl="1" w:tplc="9372FBAE">
      <w:start w:val="1"/>
      <w:numFmt w:val="bullet"/>
      <w:lvlText w:val="o"/>
      <w:lvlJc w:val="left"/>
      <w:pPr>
        <w:ind w:left="1440" w:hanging="360"/>
      </w:pPr>
      <w:rPr>
        <w:rFonts w:ascii="Courier New" w:hAnsi="Courier New" w:hint="default"/>
      </w:rPr>
    </w:lvl>
    <w:lvl w:ilvl="2" w:tplc="0B8C4B2A">
      <w:start w:val="1"/>
      <w:numFmt w:val="bullet"/>
      <w:lvlText w:val=""/>
      <w:lvlJc w:val="left"/>
      <w:pPr>
        <w:ind w:left="2160" w:hanging="360"/>
      </w:pPr>
      <w:rPr>
        <w:rFonts w:ascii="Wingdings" w:hAnsi="Wingdings" w:hint="default"/>
      </w:rPr>
    </w:lvl>
    <w:lvl w:ilvl="3" w:tplc="E82693CA">
      <w:start w:val="1"/>
      <w:numFmt w:val="bullet"/>
      <w:lvlText w:val=""/>
      <w:lvlJc w:val="left"/>
      <w:pPr>
        <w:ind w:left="2880" w:hanging="360"/>
      </w:pPr>
      <w:rPr>
        <w:rFonts w:ascii="Symbol" w:hAnsi="Symbol" w:hint="default"/>
      </w:rPr>
    </w:lvl>
    <w:lvl w:ilvl="4" w:tplc="2EF49334">
      <w:start w:val="1"/>
      <w:numFmt w:val="bullet"/>
      <w:lvlText w:val="o"/>
      <w:lvlJc w:val="left"/>
      <w:pPr>
        <w:ind w:left="3600" w:hanging="360"/>
      </w:pPr>
      <w:rPr>
        <w:rFonts w:ascii="Courier New" w:hAnsi="Courier New" w:hint="default"/>
      </w:rPr>
    </w:lvl>
    <w:lvl w:ilvl="5" w:tplc="A68A995A">
      <w:start w:val="1"/>
      <w:numFmt w:val="bullet"/>
      <w:lvlText w:val=""/>
      <w:lvlJc w:val="left"/>
      <w:pPr>
        <w:ind w:left="4320" w:hanging="360"/>
      </w:pPr>
      <w:rPr>
        <w:rFonts w:ascii="Wingdings" w:hAnsi="Wingdings" w:hint="default"/>
      </w:rPr>
    </w:lvl>
    <w:lvl w:ilvl="6" w:tplc="B8ECA7BC">
      <w:start w:val="1"/>
      <w:numFmt w:val="bullet"/>
      <w:lvlText w:val=""/>
      <w:lvlJc w:val="left"/>
      <w:pPr>
        <w:ind w:left="5040" w:hanging="360"/>
      </w:pPr>
      <w:rPr>
        <w:rFonts w:ascii="Symbol" w:hAnsi="Symbol" w:hint="default"/>
      </w:rPr>
    </w:lvl>
    <w:lvl w:ilvl="7" w:tplc="62062000">
      <w:start w:val="1"/>
      <w:numFmt w:val="bullet"/>
      <w:lvlText w:val="o"/>
      <w:lvlJc w:val="left"/>
      <w:pPr>
        <w:ind w:left="5760" w:hanging="360"/>
      </w:pPr>
      <w:rPr>
        <w:rFonts w:ascii="Courier New" w:hAnsi="Courier New" w:hint="default"/>
      </w:rPr>
    </w:lvl>
    <w:lvl w:ilvl="8" w:tplc="E988B9B6">
      <w:start w:val="1"/>
      <w:numFmt w:val="bullet"/>
      <w:lvlText w:val=""/>
      <w:lvlJc w:val="left"/>
      <w:pPr>
        <w:ind w:left="6480" w:hanging="360"/>
      </w:pPr>
      <w:rPr>
        <w:rFonts w:ascii="Wingdings" w:hAnsi="Wingdings" w:hint="default"/>
      </w:rPr>
    </w:lvl>
  </w:abstractNum>
  <w:abstractNum w:abstractNumId="4" w15:restartNumberingAfterBreak="0">
    <w:nsid w:val="55DC171E"/>
    <w:multiLevelType w:val="hybridMultilevel"/>
    <w:tmpl w:val="FC781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A173E7"/>
    <w:multiLevelType w:val="hybridMultilevel"/>
    <w:tmpl w:val="C99AAC54"/>
    <w:lvl w:ilvl="0" w:tplc="7C4CDABA">
      <w:start w:val="1"/>
      <w:numFmt w:val="bullet"/>
      <w:lvlText w:val="·"/>
      <w:lvlJc w:val="left"/>
      <w:pPr>
        <w:ind w:left="720" w:hanging="360"/>
      </w:pPr>
      <w:rPr>
        <w:rFonts w:ascii="Symbol" w:hAnsi="Symbol" w:hint="default"/>
      </w:rPr>
    </w:lvl>
    <w:lvl w:ilvl="1" w:tplc="CAF0FD0A">
      <w:start w:val="1"/>
      <w:numFmt w:val="bullet"/>
      <w:lvlText w:val="o"/>
      <w:lvlJc w:val="left"/>
      <w:pPr>
        <w:ind w:left="1440" w:hanging="360"/>
      </w:pPr>
      <w:rPr>
        <w:rFonts w:ascii="Courier New" w:hAnsi="Courier New" w:hint="default"/>
      </w:rPr>
    </w:lvl>
    <w:lvl w:ilvl="2" w:tplc="0F94ED46">
      <w:start w:val="1"/>
      <w:numFmt w:val="bullet"/>
      <w:lvlText w:val=""/>
      <w:lvlJc w:val="left"/>
      <w:pPr>
        <w:ind w:left="2160" w:hanging="360"/>
      </w:pPr>
      <w:rPr>
        <w:rFonts w:ascii="Wingdings" w:hAnsi="Wingdings" w:hint="default"/>
      </w:rPr>
    </w:lvl>
    <w:lvl w:ilvl="3" w:tplc="3C62D39E">
      <w:start w:val="1"/>
      <w:numFmt w:val="bullet"/>
      <w:lvlText w:val=""/>
      <w:lvlJc w:val="left"/>
      <w:pPr>
        <w:ind w:left="2880" w:hanging="360"/>
      </w:pPr>
      <w:rPr>
        <w:rFonts w:ascii="Symbol" w:hAnsi="Symbol" w:hint="default"/>
      </w:rPr>
    </w:lvl>
    <w:lvl w:ilvl="4" w:tplc="CF940AF4">
      <w:start w:val="1"/>
      <w:numFmt w:val="bullet"/>
      <w:lvlText w:val="o"/>
      <w:lvlJc w:val="left"/>
      <w:pPr>
        <w:ind w:left="3600" w:hanging="360"/>
      </w:pPr>
      <w:rPr>
        <w:rFonts w:ascii="Courier New" w:hAnsi="Courier New" w:hint="default"/>
      </w:rPr>
    </w:lvl>
    <w:lvl w:ilvl="5" w:tplc="8592C05A">
      <w:start w:val="1"/>
      <w:numFmt w:val="bullet"/>
      <w:lvlText w:val=""/>
      <w:lvlJc w:val="left"/>
      <w:pPr>
        <w:ind w:left="4320" w:hanging="360"/>
      </w:pPr>
      <w:rPr>
        <w:rFonts w:ascii="Wingdings" w:hAnsi="Wingdings" w:hint="default"/>
      </w:rPr>
    </w:lvl>
    <w:lvl w:ilvl="6" w:tplc="C5B40FDE">
      <w:start w:val="1"/>
      <w:numFmt w:val="bullet"/>
      <w:lvlText w:val=""/>
      <w:lvlJc w:val="left"/>
      <w:pPr>
        <w:ind w:left="5040" w:hanging="360"/>
      </w:pPr>
      <w:rPr>
        <w:rFonts w:ascii="Symbol" w:hAnsi="Symbol" w:hint="default"/>
      </w:rPr>
    </w:lvl>
    <w:lvl w:ilvl="7" w:tplc="22AECE40">
      <w:start w:val="1"/>
      <w:numFmt w:val="bullet"/>
      <w:lvlText w:val="o"/>
      <w:lvlJc w:val="left"/>
      <w:pPr>
        <w:ind w:left="5760" w:hanging="360"/>
      </w:pPr>
      <w:rPr>
        <w:rFonts w:ascii="Courier New" w:hAnsi="Courier New" w:hint="default"/>
      </w:rPr>
    </w:lvl>
    <w:lvl w:ilvl="8" w:tplc="E8AC9002">
      <w:start w:val="1"/>
      <w:numFmt w:val="bullet"/>
      <w:lvlText w:val=""/>
      <w:lvlJc w:val="left"/>
      <w:pPr>
        <w:ind w:left="6480" w:hanging="360"/>
      </w:pPr>
      <w:rPr>
        <w:rFonts w:ascii="Wingdings" w:hAnsi="Wingdings" w:hint="default"/>
      </w:rPr>
    </w:lvl>
  </w:abstractNum>
  <w:abstractNum w:abstractNumId="6" w15:restartNumberingAfterBreak="0">
    <w:nsid w:val="60505D4F"/>
    <w:multiLevelType w:val="hybridMultilevel"/>
    <w:tmpl w:val="807692B8"/>
    <w:lvl w:ilvl="0" w:tplc="19F8C88C">
      <w:start w:val="1"/>
      <w:numFmt w:val="bullet"/>
      <w:lvlText w:val="·"/>
      <w:lvlJc w:val="left"/>
      <w:pPr>
        <w:ind w:left="720" w:hanging="360"/>
      </w:pPr>
      <w:rPr>
        <w:rFonts w:ascii="Symbol" w:hAnsi="Symbol" w:hint="default"/>
      </w:rPr>
    </w:lvl>
    <w:lvl w:ilvl="1" w:tplc="195A02E4">
      <w:start w:val="1"/>
      <w:numFmt w:val="bullet"/>
      <w:lvlText w:val="o"/>
      <w:lvlJc w:val="left"/>
      <w:pPr>
        <w:ind w:left="1440" w:hanging="360"/>
      </w:pPr>
      <w:rPr>
        <w:rFonts w:ascii="Courier New" w:hAnsi="Courier New" w:hint="default"/>
      </w:rPr>
    </w:lvl>
    <w:lvl w:ilvl="2" w:tplc="41AEFE48">
      <w:start w:val="1"/>
      <w:numFmt w:val="bullet"/>
      <w:lvlText w:val=""/>
      <w:lvlJc w:val="left"/>
      <w:pPr>
        <w:ind w:left="2160" w:hanging="360"/>
      </w:pPr>
      <w:rPr>
        <w:rFonts w:ascii="Wingdings" w:hAnsi="Wingdings" w:hint="default"/>
      </w:rPr>
    </w:lvl>
    <w:lvl w:ilvl="3" w:tplc="CD6ADF5E">
      <w:start w:val="1"/>
      <w:numFmt w:val="bullet"/>
      <w:lvlText w:val=""/>
      <w:lvlJc w:val="left"/>
      <w:pPr>
        <w:ind w:left="2880" w:hanging="360"/>
      </w:pPr>
      <w:rPr>
        <w:rFonts w:ascii="Symbol" w:hAnsi="Symbol" w:hint="default"/>
      </w:rPr>
    </w:lvl>
    <w:lvl w:ilvl="4" w:tplc="DBCE202E">
      <w:start w:val="1"/>
      <w:numFmt w:val="bullet"/>
      <w:lvlText w:val="o"/>
      <w:lvlJc w:val="left"/>
      <w:pPr>
        <w:ind w:left="3600" w:hanging="360"/>
      </w:pPr>
      <w:rPr>
        <w:rFonts w:ascii="Courier New" w:hAnsi="Courier New" w:hint="default"/>
      </w:rPr>
    </w:lvl>
    <w:lvl w:ilvl="5" w:tplc="0C44FE6E">
      <w:start w:val="1"/>
      <w:numFmt w:val="bullet"/>
      <w:lvlText w:val=""/>
      <w:lvlJc w:val="left"/>
      <w:pPr>
        <w:ind w:left="4320" w:hanging="360"/>
      </w:pPr>
      <w:rPr>
        <w:rFonts w:ascii="Wingdings" w:hAnsi="Wingdings" w:hint="default"/>
      </w:rPr>
    </w:lvl>
    <w:lvl w:ilvl="6" w:tplc="482E73DA">
      <w:start w:val="1"/>
      <w:numFmt w:val="bullet"/>
      <w:lvlText w:val=""/>
      <w:lvlJc w:val="left"/>
      <w:pPr>
        <w:ind w:left="5040" w:hanging="360"/>
      </w:pPr>
      <w:rPr>
        <w:rFonts w:ascii="Symbol" w:hAnsi="Symbol" w:hint="default"/>
      </w:rPr>
    </w:lvl>
    <w:lvl w:ilvl="7" w:tplc="02AAA3F4">
      <w:start w:val="1"/>
      <w:numFmt w:val="bullet"/>
      <w:lvlText w:val="o"/>
      <w:lvlJc w:val="left"/>
      <w:pPr>
        <w:ind w:left="5760" w:hanging="360"/>
      </w:pPr>
      <w:rPr>
        <w:rFonts w:ascii="Courier New" w:hAnsi="Courier New" w:hint="default"/>
      </w:rPr>
    </w:lvl>
    <w:lvl w:ilvl="8" w:tplc="77F46A42">
      <w:start w:val="1"/>
      <w:numFmt w:val="bullet"/>
      <w:lvlText w:val=""/>
      <w:lvlJc w:val="left"/>
      <w:pPr>
        <w:ind w:left="6480" w:hanging="360"/>
      </w:pPr>
      <w:rPr>
        <w:rFonts w:ascii="Wingdings" w:hAnsi="Wingdings" w:hint="default"/>
      </w:rPr>
    </w:lvl>
  </w:abstractNum>
  <w:abstractNum w:abstractNumId="7" w15:restartNumberingAfterBreak="0">
    <w:nsid w:val="6661549B"/>
    <w:multiLevelType w:val="hybridMultilevel"/>
    <w:tmpl w:val="08CCC8A6"/>
    <w:lvl w:ilvl="0" w:tplc="C4BA973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8999F7A"/>
    <w:multiLevelType w:val="hybridMultilevel"/>
    <w:tmpl w:val="4E36DA06"/>
    <w:lvl w:ilvl="0" w:tplc="AA68DC48">
      <w:start w:val="1"/>
      <w:numFmt w:val="bullet"/>
      <w:lvlText w:val="·"/>
      <w:lvlJc w:val="left"/>
      <w:pPr>
        <w:ind w:left="720" w:hanging="360"/>
      </w:pPr>
      <w:rPr>
        <w:rFonts w:ascii="Symbol" w:hAnsi="Symbol" w:hint="default"/>
      </w:rPr>
    </w:lvl>
    <w:lvl w:ilvl="1" w:tplc="324637A8">
      <w:start w:val="1"/>
      <w:numFmt w:val="bullet"/>
      <w:lvlText w:val="o"/>
      <w:lvlJc w:val="left"/>
      <w:pPr>
        <w:ind w:left="1440" w:hanging="360"/>
      </w:pPr>
      <w:rPr>
        <w:rFonts w:ascii="Courier New" w:hAnsi="Courier New" w:hint="default"/>
      </w:rPr>
    </w:lvl>
    <w:lvl w:ilvl="2" w:tplc="784A2D48">
      <w:start w:val="1"/>
      <w:numFmt w:val="bullet"/>
      <w:lvlText w:val=""/>
      <w:lvlJc w:val="left"/>
      <w:pPr>
        <w:ind w:left="2160" w:hanging="360"/>
      </w:pPr>
      <w:rPr>
        <w:rFonts w:ascii="Wingdings" w:hAnsi="Wingdings" w:hint="default"/>
      </w:rPr>
    </w:lvl>
    <w:lvl w:ilvl="3" w:tplc="A45E44F0">
      <w:start w:val="1"/>
      <w:numFmt w:val="bullet"/>
      <w:lvlText w:val=""/>
      <w:lvlJc w:val="left"/>
      <w:pPr>
        <w:ind w:left="2880" w:hanging="360"/>
      </w:pPr>
      <w:rPr>
        <w:rFonts w:ascii="Symbol" w:hAnsi="Symbol" w:hint="default"/>
      </w:rPr>
    </w:lvl>
    <w:lvl w:ilvl="4" w:tplc="2E4C8976">
      <w:start w:val="1"/>
      <w:numFmt w:val="bullet"/>
      <w:lvlText w:val="o"/>
      <w:lvlJc w:val="left"/>
      <w:pPr>
        <w:ind w:left="3600" w:hanging="360"/>
      </w:pPr>
      <w:rPr>
        <w:rFonts w:ascii="Courier New" w:hAnsi="Courier New" w:hint="default"/>
      </w:rPr>
    </w:lvl>
    <w:lvl w:ilvl="5" w:tplc="0DEC5134">
      <w:start w:val="1"/>
      <w:numFmt w:val="bullet"/>
      <w:lvlText w:val=""/>
      <w:lvlJc w:val="left"/>
      <w:pPr>
        <w:ind w:left="4320" w:hanging="360"/>
      </w:pPr>
      <w:rPr>
        <w:rFonts w:ascii="Wingdings" w:hAnsi="Wingdings" w:hint="default"/>
      </w:rPr>
    </w:lvl>
    <w:lvl w:ilvl="6" w:tplc="BB2040FE">
      <w:start w:val="1"/>
      <w:numFmt w:val="bullet"/>
      <w:lvlText w:val=""/>
      <w:lvlJc w:val="left"/>
      <w:pPr>
        <w:ind w:left="5040" w:hanging="360"/>
      </w:pPr>
      <w:rPr>
        <w:rFonts w:ascii="Symbol" w:hAnsi="Symbol" w:hint="default"/>
      </w:rPr>
    </w:lvl>
    <w:lvl w:ilvl="7" w:tplc="BA920DDA">
      <w:start w:val="1"/>
      <w:numFmt w:val="bullet"/>
      <w:lvlText w:val="o"/>
      <w:lvlJc w:val="left"/>
      <w:pPr>
        <w:ind w:left="5760" w:hanging="360"/>
      </w:pPr>
      <w:rPr>
        <w:rFonts w:ascii="Courier New" w:hAnsi="Courier New" w:hint="default"/>
      </w:rPr>
    </w:lvl>
    <w:lvl w:ilvl="8" w:tplc="B4F6ADBC">
      <w:start w:val="1"/>
      <w:numFmt w:val="bullet"/>
      <w:lvlText w:val=""/>
      <w:lvlJc w:val="left"/>
      <w:pPr>
        <w:ind w:left="6480" w:hanging="360"/>
      </w:pPr>
      <w:rPr>
        <w:rFonts w:ascii="Wingdings" w:hAnsi="Wingdings" w:hint="default"/>
      </w:rPr>
    </w:lvl>
  </w:abstractNum>
  <w:abstractNum w:abstractNumId="9" w15:restartNumberingAfterBreak="0">
    <w:nsid w:val="6CF71339"/>
    <w:multiLevelType w:val="hybridMultilevel"/>
    <w:tmpl w:val="48FEC0D6"/>
    <w:lvl w:ilvl="0" w:tplc="404CF2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2F5102"/>
    <w:multiLevelType w:val="hybridMultilevel"/>
    <w:tmpl w:val="36A6EBD4"/>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08108553">
    <w:abstractNumId w:val="8"/>
  </w:num>
  <w:num w:numId="2" w16cid:durableId="1737586127">
    <w:abstractNumId w:val="3"/>
  </w:num>
  <w:num w:numId="3" w16cid:durableId="1989700975">
    <w:abstractNumId w:val="5"/>
  </w:num>
  <w:num w:numId="4" w16cid:durableId="757598264">
    <w:abstractNumId w:val="6"/>
  </w:num>
  <w:num w:numId="5" w16cid:durableId="1565483728">
    <w:abstractNumId w:val="9"/>
  </w:num>
  <w:num w:numId="6" w16cid:durableId="226840216">
    <w:abstractNumId w:val="4"/>
  </w:num>
  <w:num w:numId="7" w16cid:durableId="962616001">
    <w:abstractNumId w:val="7"/>
  </w:num>
  <w:num w:numId="8" w16cid:durableId="361169692">
    <w:abstractNumId w:val="2"/>
  </w:num>
  <w:num w:numId="9" w16cid:durableId="1226452990">
    <w:abstractNumId w:val="0"/>
  </w:num>
  <w:num w:numId="10" w16cid:durableId="128715489">
    <w:abstractNumId w:val="10"/>
  </w:num>
  <w:num w:numId="11" w16cid:durableId="1995721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28"/>
    <w:rsid w:val="00001591"/>
    <w:rsid w:val="000018A6"/>
    <w:rsid w:val="00002078"/>
    <w:rsid w:val="00007016"/>
    <w:rsid w:val="00017763"/>
    <w:rsid w:val="00022B34"/>
    <w:rsid w:val="00041CDD"/>
    <w:rsid w:val="0004450B"/>
    <w:rsid w:val="00050540"/>
    <w:rsid w:val="00051669"/>
    <w:rsid w:val="00057B13"/>
    <w:rsid w:val="00062733"/>
    <w:rsid w:val="00062CD3"/>
    <w:rsid w:val="00071860"/>
    <w:rsid w:val="00073B40"/>
    <w:rsid w:val="0007689D"/>
    <w:rsid w:val="00076EDB"/>
    <w:rsid w:val="00085FD0"/>
    <w:rsid w:val="00094A44"/>
    <w:rsid w:val="0009762F"/>
    <w:rsid w:val="000A32F4"/>
    <w:rsid w:val="000B518D"/>
    <w:rsid w:val="000B5BC2"/>
    <w:rsid w:val="000C0DC6"/>
    <w:rsid w:val="000C5632"/>
    <w:rsid w:val="000C7948"/>
    <w:rsid w:val="000D2B10"/>
    <w:rsid w:val="000D7DA6"/>
    <w:rsid w:val="000E0DE5"/>
    <w:rsid w:val="000F4E7F"/>
    <w:rsid w:val="001037FB"/>
    <w:rsid w:val="001059AF"/>
    <w:rsid w:val="00121E92"/>
    <w:rsid w:val="00124AB3"/>
    <w:rsid w:val="00126BD6"/>
    <w:rsid w:val="00134E50"/>
    <w:rsid w:val="00145454"/>
    <w:rsid w:val="0014618D"/>
    <w:rsid w:val="00151AA7"/>
    <w:rsid w:val="00153EDD"/>
    <w:rsid w:val="00162A51"/>
    <w:rsid w:val="00164347"/>
    <w:rsid w:val="00164D5D"/>
    <w:rsid w:val="001719FB"/>
    <w:rsid w:val="001721F0"/>
    <w:rsid w:val="001734C5"/>
    <w:rsid w:val="00180C5A"/>
    <w:rsid w:val="001842D9"/>
    <w:rsid w:val="001867F4"/>
    <w:rsid w:val="0019116A"/>
    <w:rsid w:val="001A0047"/>
    <w:rsid w:val="001A42BF"/>
    <w:rsid w:val="001B02DA"/>
    <w:rsid w:val="001B0A65"/>
    <w:rsid w:val="001C48C0"/>
    <w:rsid w:val="001C552F"/>
    <w:rsid w:val="001C6459"/>
    <w:rsid w:val="001D1DE6"/>
    <w:rsid w:val="001D7F05"/>
    <w:rsid w:val="001E50C9"/>
    <w:rsid w:val="001F272D"/>
    <w:rsid w:val="00200B5D"/>
    <w:rsid w:val="0020175F"/>
    <w:rsid w:val="002031C9"/>
    <w:rsid w:val="002035CD"/>
    <w:rsid w:val="002054CD"/>
    <w:rsid w:val="00210B14"/>
    <w:rsid w:val="00210B71"/>
    <w:rsid w:val="00211802"/>
    <w:rsid w:val="00215BD8"/>
    <w:rsid w:val="002319E4"/>
    <w:rsid w:val="00235363"/>
    <w:rsid w:val="00236A60"/>
    <w:rsid w:val="00241ADC"/>
    <w:rsid w:val="00243575"/>
    <w:rsid w:val="0024486E"/>
    <w:rsid w:val="00263141"/>
    <w:rsid w:val="00272C62"/>
    <w:rsid w:val="00276597"/>
    <w:rsid w:val="002804B5"/>
    <w:rsid w:val="00284C4C"/>
    <w:rsid w:val="00284FBB"/>
    <w:rsid w:val="00285996"/>
    <w:rsid w:val="002930F8"/>
    <w:rsid w:val="002A311E"/>
    <w:rsid w:val="002A3779"/>
    <w:rsid w:val="002A5B7E"/>
    <w:rsid w:val="002B0045"/>
    <w:rsid w:val="002B1FE6"/>
    <w:rsid w:val="002C2A54"/>
    <w:rsid w:val="002C2E34"/>
    <w:rsid w:val="002D6BB5"/>
    <w:rsid w:val="002E7689"/>
    <w:rsid w:val="002F4A9C"/>
    <w:rsid w:val="003034CF"/>
    <w:rsid w:val="00303C7D"/>
    <w:rsid w:val="00307C0F"/>
    <w:rsid w:val="00311EAA"/>
    <w:rsid w:val="0031534B"/>
    <w:rsid w:val="00316DD1"/>
    <w:rsid w:val="003177A1"/>
    <w:rsid w:val="003221FA"/>
    <w:rsid w:val="00323304"/>
    <w:rsid w:val="00350333"/>
    <w:rsid w:val="00363881"/>
    <w:rsid w:val="0036510C"/>
    <w:rsid w:val="003705CD"/>
    <w:rsid w:val="003725C0"/>
    <w:rsid w:val="00386155"/>
    <w:rsid w:val="00387D14"/>
    <w:rsid w:val="0039255C"/>
    <w:rsid w:val="003A0696"/>
    <w:rsid w:val="003A0F23"/>
    <w:rsid w:val="003A20F3"/>
    <w:rsid w:val="003B1218"/>
    <w:rsid w:val="003B3048"/>
    <w:rsid w:val="003C078D"/>
    <w:rsid w:val="003C3F2D"/>
    <w:rsid w:val="003D0E5A"/>
    <w:rsid w:val="003D3124"/>
    <w:rsid w:val="003D7B71"/>
    <w:rsid w:val="003E6F3A"/>
    <w:rsid w:val="003E76A5"/>
    <w:rsid w:val="003E7C86"/>
    <w:rsid w:val="00414070"/>
    <w:rsid w:val="00420BEC"/>
    <w:rsid w:val="004218A3"/>
    <w:rsid w:val="00422CA1"/>
    <w:rsid w:val="00427E2A"/>
    <w:rsid w:val="00436FA7"/>
    <w:rsid w:val="0045204B"/>
    <w:rsid w:val="00452FD8"/>
    <w:rsid w:val="00456256"/>
    <w:rsid w:val="00461730"/>
    <w:rsid w:val="00466296"/>
    <w:rsid w:val="00467678"/>
    <w:rsid w:val="00473755"/>
    <w:rsid w:val="0048428F"/>
    <w:rsid w:val="00484E9E"/>
    <w:rsid w:val="004865A9"/>
    <w:rsid w:val="00494351"/>
    <w:rsid w:val="0049749F"/>
    <w:rsid w:val="004A170D"/>
    <w:rsid w:val="004A6EBF"/>
    <w:rsid w:val="004B027C"/>
    <w:rsid w:val="004B2CCC"/>
    <w:rsid w:val="004C0421"/>
    <w:rsid w:val="004D005B"/>
    <w:rsid w:val="004D1687"/>
    <w:rsid w:val="004D4B23"/>
    <w:rsid w:val="004D4F70"/>
    <w:rsid w:val="004E52C8"/>
    <w:rsid w:val="004F5C3E"/>
    <w:rsid w:val="004F6026"/>
    <w:rsid w:val="004F7E4E"/>
    <w:rsid w:val="00501073"/>
    <w:rsid w:val="005019B5"/>
    <w:rsid w:val="00503014"/>
    <w:rsid w:val="005115FE"/>
    <w:rsid w:val="005153C1"/>
    <w:rsid w:val="00520E14"/>
    <w:rsid w:val="00521CCC"/>
    <w:rsid w:val="00530E48"/>
    <w:rsid w:val="00530E74"/>
    <w:rsid w:val="00536E98"/>
    <w:rsid w:val="0055772B"/>
    <w:rsid w:val="0056313C"/>
    <w:rsid w:val="00564559"/>
    <w:rsid w:val="00567F26"/>
    <w:rsid w:val="0057381B"/>
    <w:rsid w:val="0057390D"/>
    <w:rsid w:val="0058052E"/>
    <w:rsid w:val="00595293"/>
    <w:rsid w:val="005B1D7B"/>
    <w:rsid w:val="005B6AF4"/>
    <w:rsid w:val="005D50DA"/>
    <w:rsid w:val="005D5B3E"/>
    <w:rsid w:val="005F3D63"/>
    <w:rsid w:val="005F5611"/>
    <w:rsid w:val="006002D0"/>
    <w:rsid w:val="0061213E"/>
    <w:rsid w:val="00617C59"/>
    <w:rsid w:val="006258D9"/>
    <w:rsid w:val="00631338"/>
    <w:rsid w:val="00635A0C"/>
    <w:rsid w:val="00642404"/>
    <w:rsid w:val="006443B1"/>
    <w:rsid w:val="00645E4A"/>
    <w:rsid w:val="00654FE9"/>
    <w:rsid w:val="006651FF"/>
    <w:rsid w:val="006701C8"/>
    <w:rsid w:val="006716DE"/>
    <w:rsid w:val="006765D0"/>
    <w:rsid w:val="00682CA9"/>
    <w:rsid w:val="006868FD"/>
    <w:rsid w:val="006A4214"/>
    <w:rsid w:val="006A755E"/>
    <w:rsid w:val="006B2526"/>
    <w:rsid w:val="006C2E52"/>
    <w:rsid w:val="006C3666"/>
    <w:rsid w:val="006C5A0C"/>
    <w:rsid w:val="006D5617"/>
    <w:rsid w:val="006E05C9"/>
    <w:rsid w:val="006F0125"/>
    <w:rsid w:val="006F4745"/>
    <w:rsid w:val="006F6271"/>
    <w:rsid w:val="006F68D4"/>
    <w:rsid w:val="007004B9"/>
    <w:rsid w:val="00706D9C"/>
    <w:rsid w:val="0072237A"/>
    <w:rsid w:val="00722445"/>
    <w:rsid w:val="00727ED9"/>
    <w:rsid w:val="00736F54"/>
    <w:rsid w:val="007460E6"/>
    <w:rsid w:val="00751FDF"/>
    <w:rsid w:val="00753828"/>
    <w:rsid w:val="0075625F"/>
    <w:rsid w:val="0076427B"/>
    <w:rsid w:val="00770A33"/>
    <w:rsid w:val="00777E89"/>
    <w:rsid w:val="00782708"/>
    <w:rsid w:val="00791809"/>
    <w:rsid w:val="00791CA8"/>
    <w:rsid w:val="0079366E"/>
    <w:rsid w:val="0079715D"/>
    <w:rsid w:val="007971DC"/>
    <w:rsid w:val="007A7376"/>
    <w:rsid w:val="007B164C"/>
    <w:rsid w:val="007B4CA5"/>
    <w:rsid w:val="007B77E7"/>
    <w:rsid w:val="007C253A"/>
    <w:rsid w:val="007C58E8"/>
    <w:rsid w:val="007C6648"/>
    <w:rsid w:val="007D3501"/>
    <w:rsid w:val="007E6520"/>
    <w:rsid w:val="00803FA1"/>
    <w:rsid w:val="00813705"/>
    <w:rsid w:val="008254E1"/>
    <w:rsid w:val="008300AB"/>
    <w:rsid w:val="008367EE"/>
    <w:rsid w:val="00844D3B"/>
    <w:rsid w:val="00850A00"/>
    <w:rsid w:val="00852503"/>
    <w:rsid w:val="00867356"/>
    <w:rsid w:val="0087115F"/>
    <w:rsid w:val="00871407"/>
    <w:rsid w:val="008726B4"/>
    <w:rsid w:val="00882692"/>
    <w:rsid w:val="008919B7"/>
    <w:rsid w:val="008A365B"/>
    <w:rsid w:val="008A7DAE"/>
    <w:rsid w:val="008C5168"/>
    <w:rsid w:val="008C6C4A"/>
    <w:rsid w:val="008C6CD3"/>
    <w:rsid w:val="008C7E90"/>
    <w:rsid w:val="008D3058"/>
    <w:rsid w:val="008E0529"/>
    <w:rsid w:val="008E2F7C"/>
    <w:rsid w:val="008E539C"/>
    <w:rsid w:val="008F6183"/>
    <w:rsid w:val="00902184"/>
    <w:rsid w:val="009030AC"/>
    <w:rsid w:val="0090324D"/>
    <w:rsid w:val="00903793"/>
    <w:rsid w:val="00910564"/>
    <w:rsid w:val="009113DD"/>
    <w:rsid w:val="00914B26"/>
    <w:rsid w:val="0091717A"/>
    <w:rsid w:val="00922FEB"/>
    <w:rsid w:val="00925DDD"/>
    <w:rsid w:val="00927C1C"/>
    <w:rsid w:val="00932982"/>
    <w:rsid w:val="0093621A"/>
    <w:rsid w:val="0093661F"/>
    <w:rsid w:val="00956387"/>
    <w:rsid w:val="00960C01"/>
    <w:rsid w:val="00960E73"/>
    <w:rsid w:val="009674D2"/>
    <w:rsid w:val="00967ED6"/>
    <w:rsid w:val="009710FF"/>
    <w:rsid w:val="0097127F"/>
    <w:rsid w:val="00971DC1"/>
    <w:rsid w:val="0097610F"/>
    <w:rsid w:val="009810FB"/>
    <w:rsid w:val="00983B73"/>
    <w:rsid w:val="009845FB"/>
    <w:rsid w:val="00990DB6"/>
    <w:rsid w:val="009A1FE4"/>
    <w:rsid w:val="009A5D0F"/>
    <w:rsid w:val="009A67D5"/>
    <w:rsid w:val="009B4575"/>
    <w:rsid w:val="009B6274"/>
    <w:rsid w:val="009C05E4"/>
    <w:rsid w:val="009C3D8A"/>
    <w:rsid w:val="009D0A4D"/>
    <w:rsid w:val="009D557A"/>
    <w:rsid w:val="009D7628"/>
    <w:rsid w:val="009E4148"/>
    <w:rsid w:val="009E6089"/>
    <w:rsid w:val="009E67FA"/>
    <w:rsid w:val="009F4B59"/>
    <w:rsid w:val="00A051AB"/>
    <w:rsid w:val="00A1001E"/>
    <w:rsid w:val="00A1396F"/>
    <w:rsid w:val="00A26DC0"/>
    <w:rsid w:val="00A45927"/>
    <w:rsid w:val="00A52D6C"/>
    <w:rsid w:val="00A53E76"/>
    <w:rsid w:val="00A54997"/>
    <w:rsid w:val="00A57DCF"/>
    <w:rsid w:val="00A6647A"/>
    <w:rsid w:val="00A66A12"/>
    <w:rsid w:val="00A66D4F"/>
    <w:rsid w:val="00A7765C"/>
    <w:rsid w:val="00A80AE9"/>
    <w:rsid w:val="00A86F5C"/>
    <w:rsid w:val="00A9268C"/>
    <w:rsid w:val="00A946EF"/>
    <w:rsid w:val="00AA0DB4"/>
    <w:rsid w:val="00AA10D7"/>
    <w:rsid w:val="00AA1B02"/>
    <w:rsid w:val="00AB0A23"/>
    <w:rsid w:val="00AB0BF5"/>
    <w:rsid w:val="00AC31CF"/>
    <w:rsid w:val="00AC63EB"/>
    <w:rsid w:val="00AC7D45"/>
    <w:rsid w:val="00AD0B7E"/>
    <w:rsid w:val="00AD1808"/>
    <w:rsid w:val="00AD3080"/>
    <w:rsid w:val="00AD4BAC"/>
    <w:rsid w:val="00AD681F"/>
    <w:rsid w:val="00AE16A3"/>
    <w:rsid w:val="00AE1F22"/>
    <w:rsid w:val="00AE4243"/>
    <w:rsid w:val="00AF4ABB"/>
    <w:rsid w:val="00AF664E"/>
    <w:rsid w:val="00B058C3"/>
    <w:rsid w:val="00B06563"/>
    <w:rsid w:val="00B13116"/>
    <w:rsid w:val="00B13E04"/>
    <w:rsid w:val="00B2281A"/>
    <w:rsid w:val="00B2763D"/>
    <w:rsid w:val="00B33E07"/>
    <w:rsid w:val="00B36FF8"/>
    <w:rsid w:val="00B415A2"/>
    <w:rsid w:val="00B5096A"/>
    <w:rsid w:val="00B6121F"/>
    <w:rsid w:val="00B65859"/>
    <w:rsid w:val="00B6647A"/>
    <w:rsid w:val="00B673C6"/>
    <w:rsid w:val="00B7096E"/>
    <w:rsid w:val="00B70ECA"/>
    <w:rsid w:val="00B73218"/>
    <w:rsid w:val="00B8619E"/>
    <w:rsid w:val="00BA078C"/>
    <w:rsid w:val="00BB06E7"/>
    <w:rsid w:val="00BB5FAE"/>
    <w:rsid w:val="00BC1745"/>
    <w:rsid w:val="00BC55F3"/>
    <w:rsid w:val="00BC58C6"/>
    <w:rsid w:val="00BC5BA3"/>
    <w:rsid w:val="00BD6B96"/>
    <w:rsid w:val="00BE3110"/>
    <w:rsid w:val="00BE5984"/>
    <w:rsid w:val="00BE59E3"/>
    <w:rsid w:val="00C05884"/>
    <w:rsid w:val="00C1794E"/>
    <w:rsid w:val="00C2204A"/>
    <w:rsid w:val="00C31B6B"/>
    <w:rsid w:val="00C3652F"/>
    <w:rsid w:val="00C41B13"/>
    <w:rsid w:val="00C43953"/>
    <w:rsid w:val="00C66768"/>
    <w:rsid w:val="00C81321"/>
    <w:rsid w:val="00C93881"/>
    <w:rsid w:val="00CA5A9A"/>
    <w:rsid w:val="00CB3AE3"/>
    <w:rsid w:val="00CB719C"/>
    <w:rsid w:val="00CB7634"/>
    <w:rsid w:val="00CC022C"/>
    <w:rsid w:val="00CD3AAA"/>
    <w:rsid w:val="00CD6119"/>
    <w:rsid w:val="00CD7D0A"/>
    <w:rsid w:val="00CE0C16"/>
    <w:rsid w:val="00CE414E"/>
    <w:rsid w:val="00CF083F"/>
    <w:rsid w:val="00CF1838"/>
    <w:rsid w:val="00CF1B08"/>
    <w:rsid w:val="00CF2B7D"/>
    <w:rsid w:val="00D043FF"/>
    <w:rsid w:val="00D15284"/>
    <w:rsid w:val="00D21A57"/>
    <w:rsid w:val="00D22648"/>
    <w:rsid w:val="00D254A9"/>
    <w:rsid w:val="00D27704"/>
    <w:rsid w:val="00D30268"/>
    <w:rsid w:val="00D33795"/>
    <w:rsid w:val="00D3627F"/>
    <w:rsid w:val="00D375F8"/>
    <w:rsid w:val="00D37D64"/>
    <w:rsid w:val="00D45FC8"/>
    <w:rsid w:val="00D4799B"/>
    <w:rsid w:val="00D578C6"/>
    <w:rsid w:val="00D60D18"/>
    <w:rsid w:val="00D64210"/>
    <w:rsid w:val="00D662E8"/>
    <w:rsid w:val="00D72BCC"/>
    <w:rsid w:val="00D83A71"/>
    <w:rsid w:val="00D84AAD"/>
    <w:rsid w:val="00D877B0"/>
    <w:rsid w:val="00DA1151"/>
    <w:rsid w:val="00DA778D"/>
    <w:rsid w:val="00DB44E2"/>
    <w:rsid w:val="00DB4717"/>
    <w:rsid w:val="00DC1D23"/>
    <w:rsid w:val="00DC66A2"/>
    <w:rsid w:val="00DC7763"/>
    <w:rsid w:val="00DD244A"/>
    <w:rsid w:val="00DE150B"/>
    <w:rsid w:val="00DE53EF"/>
    <w:rsid w:val="00DE704A"/>
    <w:rsid w:val="00DF2F4E"/>
    <w:rsid w:val="00DF507A"/>
    <w:rsid w:val="00E03062"/>
    <w:rsid w:val="00E0361C"/>
    <w:rsid w:val="00E0538A"/>
    <w:rsid w:val="00E06B20"/>
    <w:rsid w:val="00E12300"/>
    <w:rsid w:val="00E12B95"/>
    <w:rsid w:val="00E13624"/>
    <w:rsid w:val="00E15818"/>
    <w:rsid w:val="00E1727B"/>
    <w:rsid w:val="00E201E8"/>
    <w:rsid w:val="00E22F59"/>
    <w:rsid w:val="00E23AC2"/>
    <w:rsid w:val="00E278C4"/>
    <w:rsid w:val="00E32D51"/>
    <w:rsid w:val="00E348FB"/>
    <w:rsid w:val="00E40B61"/>
    <w:rsid w:val="00E415A6"/>
    <w:rsid w:val="00E450C0"/>
    <w:rsid w:val="00E54210"/>
    <w:rsid w:val="00E63128"/>
    <w:rsid w:val="00E73B5D"/>
    <w:rsid w:val="00E75FA0"/>
    <w:rsid w:val="00E80EED"/>
    <w:rsid w:val="00E87982"/>
    <w:rsid w:val="00EA012A"/>
    <w:rsid w:val="00EA2FAB"/>
    <w:rsid w:val="00EA45E4"/>
    <w:rsid w:val="00EA6EA4"/>
    <w:rsid w:val="00EC0DAC"/>
    <w:rsid w:val="00EC343C"/>
    <w:rsid w:val="00EC6450"/>
    <w:rsid w:val="00ED4642"/>
    <w:rsid w:val="00EE6DA1"/>
    <w:rsid w:val="00EE775C"/>
    <w:rsid w:val="00EE7AC1"/>
    <w:rsid w:val="00EF5AFE"/>
    <w:rsid w:val="00EF60B2"/>
    <w:rsid w:val="00EF7AD0"/>
    <w:rsid w:val="00F15525"/>
    <w:rsid w:val="00F20745"/>
    <w:rsid w:val="00F24EC3"/>
    <w:rsid w:val="00F26732"/>
    <w:rsid w:val="00F41496"/>
    <w:rsid w:val="00F42254"/>
    <w:rsid w:val="00F512E5"/>
    <w:rsid w:val="00F566C1"/>
    <w:rsid w:val="00F568E3"/>
    <w:rsid w:val="00F64EC4"/>
    <w:rsid w:val="00F715FF"/>
    <w:rsid w:val="00F76D3D"/>
    <w:rsid w:val="00F77ACA"/>
    <w:rsid w:val="00F83706"/>
    <w:rsid w:val="00F94B97"/>
    <w:rsid w:val="00FA1AD0"/>
    <w:rsid w:val="00FA2F28"/>
    <w:rsid w:val="00FA6CFE"/>
    <w:rsid w:val="00FB4A60"/>
    <w:rsid w:val="00FD2F81"/>
    <w:rsid w:val="00FD6549"/>
    <w:rsid w:val="00FE3965"/>
    <w:rsid w:val="00FF1430"/>
    <w:rsid w:val="00FF3028"/>
    <w:rsid w:val="00FF565F"/>
    <w:rsid w:val="01135DD2"/>
    <w:rsid w:val="012D87BD"/>
    <w:rsid w:val="01852EFC"/>
    <w:rsid w:val="02617024"/>
    <w:rsid w:val="031343CE"/>
    <w:rsid w:val="031B8EB7"/>
    <w:rsid w:val="0435C04E"/>
    <w:rsid w:val="04CF2392"/>
    <w:rsid w:val="05B658CE"/>
    <w:rsid w:val="05EB8998"/>
    <w:rsid w:val="063DD5E0"/>
    <w:rsid w:val="06C1B961"/>
    <w:rsid w:val="077FAAD6"/>
    <w:rsid w:val="0787B1E5"/>
    <w:rsid w:val="07AB7462"/>
    <w:rsid w:val="07D88F94"/>
    <w:rsid w:val="07D9A0D4"/>
    <w:rsid w:val="080E20E5"/>
    <w:rsid w:val="0849BED2"/>
    <w:rsid w:val="0940AC79"/>
    <w:rsid w:val="094370CE"/>
    <w:rsid w:val="098C3BB2"/>
    <w:rsid w:val="09E47CD1"/>
    <w:rsid w:val="0A110E6B"/>
    <w:rsid w:val="0A265A17"/>
    <w:rsid w:val="0A592746"/>
    <w:rsid w:val="0AF5F2CA"/>
    <w:rsid w:val="0B722AE2"/>
    <w:rsid w:val="0BC7A331"/>
    <w:rsid w:val="0C0C8A29"/>
    <w:rsid w:val="0C0D8C28"/>
    <w:rsid w:val="0CA44607"/>
    <w:rsid w:val="0CB1C911"/>
    <w:rsid w:val="0D07B752"/>
    <w:rsid w:val="0D48AF2D"/>
    <w:rsid w:val="0D7AC1AD"/>
    <w:rsid w:val="0DBBB0EF"/>
    <w:rsid w:val="0DEA6134"/>
    <w:rsid w:val="0E4932B7"/>
    <w:rsid w:val="0E5F482E"/>
    <w:rsid w:val="0EACF41F"/>
    <w:rsid w:val="0EFFBBF2"/>
    <w:rsid w:val="0FD2C4B3"/>
    <w:rsid w:val="1035F6E9"/>
    <w:rsid w:val="1093030D"/>
    <w:rsid w:val="116BA3F6"/>
    <w:rsid w:val="1196F4DF"/>
    <w:rsid w:val="124AA3A9"/>
    <w:rsid w:val="1265E972"/>
    <w:rsid w:val="12A53BDD"/>
    <w:rsid w:val="131D6F24"/>
    <w:rsid w:val="150526E0"/>
    <w:rsid w:val="15E3F279"/>
    <w:rsid w:val="15F4DE14"/>
    <w:rsid w:val="16011120"/>
    <w:rsid w:val="163349C3"/>
    <w:rsid w:val="17506598"/>
    <w:rsid w:val="1774BE8E"/>
    <w:rsid w:val="17847904"/>
    <w:rsid w:val="17F85A69"/>
    <w:rsid w:val="1818BB95"/>
    <w:rsid w:val="1851F28E"/>
    <w:rsid w:val="1906CCDB"/>
    <w:rsid w:val="192C7ED6"/>
    <w:rsid w:val="196F6011"/>
    <w:rsid w:val="197B3D7C"/>
    <w:rsid w:val="19A0F945"/>
    <w:rsid w:val="19ECC683"/>
    <w:rsid w:val="1A51EA64"/>
    <w:rsid w:val="1A9668C5"/>
    <w:rsid w:val="1ACD0AC0"/>
    <w:rsid w:val="1B05B3AF"/>
    <w:rsid w:val="1B4DE476"/>
    <w:rsid w:val="1B87B4B1"/>
    <w:rsid w:val="1BB3735C"/>
    <w:rsid w:val="1C107846"/>
    <w:rsid w:val="1CBE96FF"/>
    <w:rsid w:val="1D0128FD"/>
    <w:rsid w:val="1DD46C43"/>
    <w:rsid w:val="1E0408F9"/>
    <w:rsid w:val="1E35013C"/>
    <w:rsid w:val="1E3C17B1"/>
    <w:rsid w:val="1E679220"/>
    <w:rsid w:val="1E706EE6"/>
    <w:rsid w:val="1E804CB7"/>
    <w:rsid w:val="1EC10D3B"/>
    <w:rsid w:val="1F353E42"/>
    <w:rsid w:val="1F52EF34"/>
    <w:rsid w:val="1F8CDE21"/>
    <w:rsid w:val="2039D9D3"/>
    <w:rsid w:val="20721EE9"/>
    <w:rsid w:val="20F08E3D"/>
    <w:rsid w:val="210B28CF"/>
    <w:rsid w:val="218A36AC"/>
    <w:rsid w:val="221C49B5"/>
    <w:rsid w:val="221F528B"/>
    <w:rsid w:val="22594BAD"/>
    <w:rsid w:val="226FE227"/>
    <w:rsid w:val="227E51D0"/>
    <w:rsid w:val="22B64B70"/>
    <w:rsid w:val="22DB31D0"/>
    <w:rsid w:val="22F245B3"/>
    <w:rsid w:val="234256DD"/>
    <w:rsid w:val="256345DA"/>
    <w:rsid w:val="2578A3E7"/>
    <w:rsid w:val="2615965A"/>
    <w:rsid w:val="27888AA8"/>
    <w:rsid w:val="2792E491"/>
    <w:rsid w:val="27E04FD3"/>
    <w:rsid w:val="284818C6"/>
    <w:rsid w:val="291752FD"/>
    <w:rsid w:val="296A19EA"/>
    <w:rsid w:val="29D4FBF8"/>
    <w:rsid w:val="2A16B23A"/>
    <w:rsid w:val="2A3E8577"/>
    <w:rsid w:val="2A4155A2"/>
    <w:rsid w:val="2AC83ABA"/>
    <w:rsid w:val="2AD6A954"/>
    <w:rsid w:val="2B29D240"/>
    <w:rsid w:val="2C7279B5"/>
    <w:rsid w:val="2C9B3350"/>
    <w:rsid w:val="2CC4555D"/>
    <w:rsid w:val="2CD4D09C"/>
    <w:rsid w:val="2D09151F"/>
    <w:rsid w:val="2DAE2BFC"/>
    <w:rsid w:val="2E28140C"/>
    <w:rsid w:val="2E3A1902"/>
    <w:rsid w:val="2EB751A0"/>
    <w:rsid w:val="2EFA8EDB"/>
    <w:rsid w:val="2F0D36B7"/>
    <w:rsid w:val="2F536943"/>
    <w:rsid w:val="2F6830D3"/>
    <w:rsid w:val="2F68DE46"/>
    <w:rsid w:val="2FBF3082"/>
    <w:rsid w:val="306B7A56"/>
    <w:rsid w:val="3074DA64"/>
    <w:rsid w:val="30752DDA"/>
    <w:rsid w:val="30CD9D0A"/>
    <w:rsid w:val="3111CB65"/>
    <w:rsid w:val="31179761"/>
    <w:rsid w:val="316936DA"/>
    <w:rsid w:val="322919C4"/>
    <w:rsid w:val="32D84A0F"/>
    <w:rsid w:val="332D29B4"/>
    <w:rsid w:val="336CC11B"/>
    <w:rsid w:val="33F15FF2"/>
    <w:rsid w:val="342929F2"/>
    <w:rsid w:val="3434612D"/>
    <w:rsid w:val="34390403"/>
    <w:rsid w:val="346283A1"/>
    <w:rsid w:val="347CCC02"/>
    <w:rsid w:val="35944672"/>
    <w:rsid w:val="35A890D9"/>
    <w:rsid w:val="35D7F438"/>
    <w:rsid w:val="35E01B31"/>
    <w:rsid w:val="35F2E685"/>
    <w:rsid w:val="35FA46E2"/>
    <w:rsid w:val="364DDE98"/>
    <w:rsid w:val="36605133"/>
    <w:rsid w:val="369EFFF8"/>
    <w:rsid w:val="36CB6A8A"/>
    <w:rsid w:val="3769B7AF"/>
    <w:rsid w:val="38769EA9"/>
    <w:rsid w:val="387E5583"/>
    <w:rsid w:val="38EF1FCE"/>
    <w:rsid w:val="38F60C5C"/>
    <w:rsid w:val="3A3E5D2B"/>
    <w:rsid w:val="3A8F3C7B"/>
    <w:rsid w:val="3ACA4145"/>
    <w:rsid w:val="3B2E4740"/>
    <w:rsid w:val="3BDB8F11"/>
    <w:rsid w:val="3CDA46A1"/>
    <w:rsid w:val="3D88F56E"/>
    <w:rsid w:val="3E30E1EA"/>
    <w:rsid w:val="3E4AD1A2"/>
    <w:rsid w:val="3EDB15AB"/>
    <w:rsid w:val="3EEE0343"/>
    <w:rsid w:val="3EF0C481"/>
    <w:rsid w:val="3F2990D6"/>
    <w:rsid w:val="3F4F3D59"/>
    <w:rsid w:val="3F9DBCF8"/>
    <w:rsid w:val="4003DE20"/>
    <w:rsid w:val="40533F04"/>
    <w:rsid w:val="407EEEAA"/>
    <w:rsid w:val="40AD631B"/>
    <w:rsid w:val="41D60AC6"/>
    <w:rsid w:val="42B151FF"/>
    <w:rsid w:val="43BFA434"/>
    <w:rsid w:val="4432AFF5"/>
    <w:rsid w:val="445103E7"/>
    <w:rsid w:val="44DCE42B"/>
    <w:rsid w:val="47003348"/>
    <w:rsid w:val="4761560B"/>
    <w:rsid w:val="48827BB7"/>
    <w:rsid w:val="489B257F"/>
    <w:rsid w:val="48C49A8C"/>
    <w:rsid w:val="49B73767"/>
    <w:rsid w:val="4AA2E509"/>
    <w:rsid w:val="4AB27159"/>
    <w:rsid w:val="4AD497B4"/>
    <w:rsid w:val="4AF53ADF"/>
    <w:rsid w:val="4B5F0E23"/>
    <w:rsid w:val="4BF71010"/>
    <w:rsid w:val="4C3F2BD9"/>
    <w:rsid w:val="4CAEF099"/>
    <w:rsid w:val="4E3E33D3"/>
    <w:rsid w:val="4E49A506"/>
    <w:rsid w:val="4E7DCCE2"/>
    <w:rsid w:val="4ED3711B"/>
    <w:rsid w:val="4EE4D2A0"/>
    <w:rsid w:val="4EF8F983"/>
    <w:rsid w:val="4F451901"/>
    <w:rsid w:val="512DDF81"/>
    <w:rsid w:val="5170A986"/>
    <w:rsid w:val="51743E34"/>
    <w:rsid w:val="51C91BE0"/>
    <w:rsid w:val="51D1C55D"/>
    <w:rsid w:val="52644F96"/>
    <w:rsid w:val="529EE507"/>
    <w:rsid w:val="533E0F37"/>
    <w:rsid w:val="53CF5E9F"/>
    <w:rsid w:val="54F429C5"/>
    <w:rsid w:val="555B8E58"/>
    <w:rsid w:val="55746CA1"/>
    <w:rsid w:val="55B7161B"/>
    <w:rsid w:val="55C60E77"/>
    <w:rsid w:val="55E0FBAB"/>
    <w:rsid w:val="56B87697"/>
    <w:rsid w:val="579475E5"/>
    <w:rsid w:val="57CFF4F0"/>
    <w:rsid w:val="57DAAAC2"/>
    <w:rsid w:val="57ECF13D"/>
    <w:rsid w:val="58197550"/>
    <w:rsid w:val="5846FEF9"/>
    <w:rsid w:val="58939A4D"/>
    <w:rsid w:val="5949779C"/>
    <w:rsid w:val="5A4AAB82"/>
    <w:rsid w:val="5A5F21B3"/>
    <w:rsid w:val="5A80990C"/>
    <w:rsid w:val="5AE37632"/>
    <w:rsid w:val="5C60CE7D"/>
    <w:rsid w:val="5C6CEEAC"/>
    <w:rsid w:val="5CDE6076"/>
    <w:rsid w:val="5D302FD4"/>
    <w:rsid w:val="5D434888"/>
    <w:rsid w:val="5D76129F"/>
    <w:rsid w:val="5E45DE4B"/>
    <w:rsid w:val="5E4F7DEE"/>
    <w:rsid w:val="5EAD955D"/>
    <w:rsid w:val="5EB54A02"/>
    <w:rsid w:val="5EC9CBF4"/>
    <w:rsid w:val="5F17041A"/>
    <w:rsid w:val="5F4DBE2E"/>
    <w:rsid w:val="5F8CFD22"/>
    <w:rsid w:val="5FDC0BB6"/>
    <w:rsid w:val="6007F20D"/>
    <w:rsid w:val="600B5768"/>
    <w:rsid w:val="60112F44"/>
    <w:rsid w:val="60203D87"/>
    <w:rsid w:val="6065044D"/>
    <w:rsid w:val="606974CC"/>
    <w:rsid w:val="608A22BF"/>
    <w:rsid w:val="60E9014B"/>
    <w:rsid w:val="61020976"/>
    <w:rsid w:val="618B62DF"/>
    <w:rsid w:val="6205481C"/>
    <w:rsid w:val="62296E61"/>
    <w:rsid w:val="62616D28"/>
    <w:rsid w:val="6292FD36"/>
    <w:rsid w:val="62A8D7D0"/>
    <w:rsid w:val="62A972BC"/>
    <w:rsid w:val="62C055C8"/>
    <w:rsid w:val="631E5FAE"/>
    <w:rsid w:val="63341A38"/>
    <w:rsid w:val="645532CF"/>
    <w:rsid w:val="64805DFD"/>
    <w:rsid w:val="6675051D"/>
    <w:rsid w:val="68722932"/>
    <w:rsid w:val="69964AEA"/>
    <w:rsid w:val="69A35BBC"/>
    <w:rsid w:val="6A9E0F1B"/>
    <w:rsid w:val="6B31CB54"/>
    <w:rsid w:val="6BB7380A"/>
    <w:rsid w:val="6BD35849"/>
    <w:rsid w:val="6C1713F5"/>
    <w:rsid w:val="6CA49D77"/>
    <w:rsid w:val="6DECEDB9"/>
    <w:rsid w:val="6E26DA39"/>
    <w:rsid w:val="6F796DC4"/>
    <w:rsid w:val="6FC6B85D"/>
    <w:rsid w:val="6FCB591C"/>
    <w:rsid w:val="708B1401"/>
    <w:rsid w:val="70BC072D"/>
    <w:rsid w:val="7125E0F4"/>
    <w:rsid w:val="713C1DE8"/>
    <w:rsid w:val="71E5AC66"/>
    <w:rsid w:val="722696F0"/>
    <w:rsid w:val="723A1CA5"/>
    <w:rsid w:val="725657D8"/>
    <w:rsid w:val="72B10E86"/>
    <w:rsid w:val="72C3730B"/>
    <w:rsid w:val="730ED929"/>
    <w:rsid w:val="73276E17"/>
    <w:rsid w:val="73D699BB"/>
    <w:rsid w:val="7410755A"/>
    <w:rsid w:val="746437D0"/>
    <w:rsid w:val="74763AD4"/>
    <w:rsid w:val="74D24B00"/>
    <w:rsid w:val="74D730F6"/>
    <w:rsid w:val="74EC46BB"/>
    <w:rsid w:val="74ECA7D6"/>
    <w:rsid w:val="75CD3334"/>
    <w:rsid w:val="764FE1E3"/>
    <w:rsid w:val="7699BCD9"/>
    <w:rsid w:val="76B5FE9A"/>
    <w:rsid w:val="76CA4C44"/>
    <w:rsid w:val="76F09DD4"/>
    <w:rsid w:val="77842CA7"/>
    <w:rsid w:val="786C21EF"/>
    <w:rsid w:val="78B279FA"/>
    <w:rsid w:val="7920500A"/>
    <w:rsid w:val="7954509F"/>
    <w:rsid w:val="799187E0"/>
    <w:rsid w:val="7A322AFA"/>
    <w:rsid w:val="7B9520D9"/>
    <w:rsid w:val="7C20D587"/>
    <w:rsid w:val="7C57F0CC"/>
    <w:rsid w:val="7C641637"/>
    <w:rsid w:val="7C7FE99E"/>
    <w:rsid w:val="7CB68515"/>
    <w:rsid w:val="7D1037B0"/>
    <w:rsid w:val="7D14A075"/>
    <w:rsid w:val="7D33EAEF"/>
    <w:rsid w:val="7DF6E590"/>
    <w:rsid w:val="7EC75915"/>
    <w:rsid w:val="7EDB4D3A"/>
    <w:rsid w:val="7F37EC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FAC2"/>
  <w15:chartTrackingRefBased/>
  <w15:docId w15:val="{BF8713BF-F7C6-4E23-A12C-944C5222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530E74"/>
    <w:pPr>
      <w:keepNext/>
      <w:spacing w:before="160" w:after="200" w:line="240" w:lineRule="auto"/>
      <w:outlineLvl w:val="3"/>
    </w:pPr>
    <w:rPr>
      <w:rFonts w:ascii="Times New Roman" w:eastAsia="Times" w:hAnsi="Times New Roman" w:cs="Times New Roman"/>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028"/>
    <w:pPr>
      <w:ind w:left="720"/>
      <w:contextualSpacing/>
    </w:pPr>
  </w:style>
  <w:style w:type="character" w:styleId="CommentReference">
    <w:name w:val="annotation reference"/>
    <w:basedOn w:val="DefaultParagraphFont"/>
    <w:uiPriority w:val="99"/>
    <w:semiHidden/>
    <w:unhideWhenUsed/>
    <w:rsid w:val="00057B13"/>
    <w:rPr>
      <w:sz w:val="16"/>
      <w:szCs w:val="16"/>
    </w:rPr>
  </w:style>
  <w:style w:type="paragraph" w:styleId="CommentText">
    <w:name w:val="annotation text"/>
    <w:basedOn w:val="Normal"/>
    <w:link w:val="CommentTextChar"/>
    <w:uiPriority w:val="99"/>
    <w:unhideWhenUsed/>
    <w:rsid w:val="00057B13"/>
    <w:pPr>
      <w:spacing w:line="240" w:lineRule="auto"/>
    </w:pPr>
    <w:rPr>
      <w:sz w:val="20"/>
      <w:szCs w:val="20"/>
    </w:rPr>
  </w:style>
  <w:style w:type="character" w:customStyle="1" w:styleId="CommentTextChar">
    <w:name w:val="Comment Text Char"/>
    <w:basedOn w:val="DefaultParagraphFont"/>
    <w:link w:val="CommentText"/>
    <w:uiPriority w:val="99"/>
    <w:rsid w:val="00057B13"/>
    <w:rPr>
      <w:sz w:val="20"/>
      <w:szCs w:val="20"/>
    </w:rPr>
  </w:style>
  <w:style w:type="character" w:customStyle="1" w:styleId="Heading4Char">
    <w:name w:val="Heading 4 Char"/>
    <w:basedOn w:val="DefaultParagraphFont"/>
    <w:link w:val="Heading4"/>
    <w:rsid w:val="00530E74"/>
    <w:rPr>
      <w:rFonts w:ascii="Times New Roman" w:eastAsia="Times" w:hAnsi="Times New Roman" w:cs="Times New Roman"/>
      <w:b/>
      <w:bCs/>
      <w:caps/>
      <w:sz w:val="24"/>
      <w:szCs w:val="24"/>
    </w:rPr>
  </w:style>
  <w:style w:type="character" w:customStyle="1" w:styleId="cf01">
    <w:name w:val="cf01"/>
    <w:basedOn w:val="DefaultParagraphFont"/>
    <w:rsid w:val="003705CD"/>
    <w:rPr>
      <w:rFonts w:ascii="Segoe UI" w:hAnsi="Segoe UI" w:cs="Segoe UI" w:hint="default"/>
      <w:sz w:val="18"/>
      <w:szCs w:val="18"/>
    </w:rPr>
  </w:style>
  <w:style w:type="table" w:styleId="TableGrid">
    <w:name w:val="Table Grid"/>
    <w:basedOn w:val="TableNormal"/>
    <w:uiPriority w:val="39"/>
    <w:rsid w:val="00E2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45FC8"/>
    <w:rPr>
      <w:b/>
      <w:bCs/>
    </w:rPr>
  </w:style>
  <w:style w:type="character" w:customStyle="1" w:styleId="CommentSubjectChar">
    <w:name w:val="Comment Subject Char"/>
    <w:basedOn w:val="CommentTextChar"/>
    <w:link w:val="CommentSubject"/>
    <w:uiPriority w:val="99"/>
    <w:semiHidden/>
    <w:rsid w:val="00D45FC8"/>
    <w:rPr>
      <w:b/>
      <w:bCs/>
      <w:sz w:val="20"/>
      <w:szCs w:val="20"/>
    </w:rPr>
  </w:style>
  <w:style w:type="character" w:styleId="Mention">
    <w:name w:val="Mention"/>
    <w:basedOn w:val="DefaultParagraphFont"/>
    <w:uiPriority w:val="99"/>
    <w:unhideWhenUsed/>
    <w:rsid w:val="00D37D64"/>
    <w:rPr>
      <w:color w:val="2B579A"/>
      <w:shd w:val="clear" w:color="auto" w:fill="E1DFDD"/>
    </w:rPr>
  </w:style>
  <w:style w:type="paragraph" w:styleId="Revision">
    <w:name w:val="Revision"/>
    <w:hidden/>
    <w:uiPriority w:val="99"/>
    <w:semiHidden/>
    <w:rsid w:val="00DA778D"/>
    <w:pPr>
      <w:spacing w:after="0" w:line="240" w:lineRule="auto"/>
    </w:pPr>
  </w:style>
  <w:style w:type="character" w:styleId="Hyperlink">
    <w:name w:val="Hyperlink"/>
    <w:basedOn w:val="DefaultParagraphFont"/>
    <w:uiPriority w:val="99"/>
    <w:unhideWhenUsed/>
    <w:rsid w:val="00F566C1"/>
    <w:rPr>
      <w:color w:val="0563C1" w:themeColor="hyperlink"/>
      <w:u w:val="single"/>
    </w:rPr>
  </w:style>
  <w:style w:type="character" w:styleId="UnresolvedMention">
    <w:name w:val="Unresolved Mention"/>
    <w:basedOn w:val="DefaultParagraphFont"/>
    <w:uiPriority w:val="99"/>
    <w:semiHidden/>
    <w:unhideWhenUsed/>
    <w:rsid w:val="00F566C1"/>
    <w:rPr>
      <w:color w:val="605E5C"/>
      <w:shd w:val="clear" w:color="auto" w:fill="E1DFDD"/>
    </w:rPr>
  </w:style>
  <w:style w:type="character" w:styleId="FollowedHyperlink">
    <w:name w:val="FollowedHyperlink"/>
    <w:basedOn w:val="DefaultParagraphFont"/>
    <w:uiPriority w:val="99"/>
    <w:semiHidden/>
    <w:unhideWhenUsed/>
    <w:rsid w:val="0036510C"/>
    <w:rPr>
      <w:color w:val="954F72" w:themeColor="followedHyperlink"/>
      <w:u w:val="single"/>
    </w:rPr>
  </w:style>
  <w:style w:type="paragraph" w:styleId="Header">
    <w:name w:val="header"/>
    <w:basedOn w:val="Normal"/>
    <w:link w:val="HeaderChar"/>
    <w:uiPriority w:val="99"/>
    <w:unhideWhenUsed/>
    <w:rsid w:val="007B4C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CA5"/>
  </w:style>
  <w:style w:type="paragraph" w:styleId="Footer">
    <w:name w:val="footer"/>
    <w:basedOn w:val="Normal"/>
    <w:link w:val="FooterChar"/>
    <w:uiPriority w:val="99"/>
    <w:unhideWhenUsed/>
    <w:rsid w:val="007B4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arc.gov.au/funding-research/peer-review/assessor-resourc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rc.gov.au/funding-research/peer-review"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3" ma:contentTypeDescription="Create a new document." ma:contentTypeScope="" ma:versionID="50a887b8be52d89b676333b774a5f7ad">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072751934aeeb7e7e184f996e63b5a89" ns2:_="" ns3:_="">
    <xsd:import namespace="baa1c320-c67a-48df-a3eb-05c3b81cb7a2"/>
    <xsd:import namespace="16cd8759-af10-43af-87b3-f9b8cdbf06cc"/>
    <xsd:element name="properties">
      <xsd:complexType>
        <xsd:sequence>
          <xsd:element name="documentManagement">
            <xsd:complexType>
              <xsd:all>
                <xsd:element ref="ns2:Note" minOccurs="0"/>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Note" ma:index="2" nillable="true" ma:displayName="Note" ma:format="Dropdown" ma:internalName="Note">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Notes0" ma:index="4" nillable="true" ma:displayName="Notes" ma:internalName="Notes0"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2"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7" nillable="true" ma:displayName="Cleared" ma:default="1" ma:format="Dropdown" ma:internalName="Clea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 xmlns="baa1c320-c67a-48df-a3eb-05c3b81cb7a2" xsi:nil="true"/>
    <Notes0 xmlns="baa1c320-c67a-48df-a3eb-05c3b81cb7a2" xsi:nil="true"/>
    <Cleared xmlns="baa1c320-c67a-48df-a3eb-05c3b81cb7a2">true</Cleared>
    <lcf76f155ced4ddcb4097134ff3c332f xmlns="baa1c320-c67a-48df-a3eb-05c3b81cb7a2">
      <Terms xmlns="http://schemas.microsoft.com/office/infopath/2007/PartnerControls"/>
    </lcf76f155ced4ddcb4097134ff3c332f>
    <TaxCatchAll xmlns="16cd8759-af10-43af-87b3-f9b8cdbf06cc" xsi:nil="true"/>
    <_Flow_SignoffStatus xmlns="baa1c320-c67a-48df-a3eb-05c3b81cb7a2" xsi:nil="true"/>
    <SharedWithUsers xmlns="16cd8759-af10-43af-87b3-f9b8cdbf06cc">
      <UserInfo>
        <DisplayName>Melissa Hackett</DisplayName>
        <AccountId>2855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73EC51-7937-401D-B75C-06A5A0BA4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7851B-F22A-44D6-9784-810BAC07EE4C}">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16cd8759-af10-43af-87b3-f9b8cdbf06cc"/>
    <ds:schemaRef ds:uri="baa1c320-c67a-48df-a3eb-05c3b81cb7a2"/>
  </ds:schemaRefs>
</ds:datastoreItem>
</file>

<file path=customXml/itemProps3.xml><?xml version="1.0" encoding="utf-8"?>
<ds:datastoreItem xmlns:ds="http://schemas.openxmlformats.org/officeDocument/2006/customXml" ds:itemID="{5E23299E-45F9-4C03-99A2-88871B505099}">
  <ds:schemaRefs>
    <ds:schemaRef ds:uri="http://schemas.openxmlformats.org/officeDocument/2006/bibliography"/>
  </ds:schemaRefs>
</ds:datastoreItem>
</file>

<file path=customXml/itemProps4.xml><?xml version="1.0" encoding="utf-8"?>
<ds:datastoreItem xmlns:ds="http://schemas.openxmlformats.org/officeDocument/2006/customXml" ds:itemID="{0662C654-5F9A-4459-9130-C39E21275A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7112</Characters>
  <Application>Microsoft Office Word</Application>
  <DocSecurity>0</DocSecurity>
  <Lines>59</Lines>
  <Paragraphs>16</Paragraphs>
  <ScaleCrop>false</ScaleCrop>
  <Company>Australian Research Council</Company>
  <LinksUpToDate>false</LinksUpToDate>
  <CharactersWithSpaces>8343</CharactersWithSpaces>
  <SharedDoc>false</SharedDoc>
  <HLinks>
    <vt:vector size="12" baseType="variant">
      <vt:variant>
        <vt:i4>2097192</vt:i4>
      </vt:variant>
      <vt:variant>
        <vt:i4>3</vt:i4>
      </vt:variant>
      <vt:variant>
        <vt:i4>0</vt:i4>
      </vt:variant>
      <vt:variant>
        <vt:i4>5</vt:i4>
      </vt:variant>
      <vt:variant>
        <vt:lpwstr>https://www.arc.gov.au/funding-research/peer-review/assessor-resources</vt:lpwstr>
      </vt:variant>
      <vt:variant>
        <vt:lpwstr/>
      </vt:variant>
      <vt:variant>
        <vt:i4>8126561</vt:i4>
      </vt:variant>
      <vt:variant>
        <vt:i4>0</vt:i4>
      </vt:variant>
      <vt:variant>
        <vt:i4>0</vt:i4>
      </vt:variant>
      <vt:variant>
        <vt:i4>5</vt:i4>
      </vt:variant>
      <vt:variant>
        <vt:lpwstr>https://www.arc.gov.au/funding-research/peer-review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Cooper</dc:creator>
  <cp:keywords/>
  <dc:description/>
  <cp:lastModifiedBy>Zorica Novakovic</cp:lastModifiedBy>
  <cp:revision>2</cp:revision>
  <dcterms:created xsi:type="dcterms:W3CDTF">2023-06-16T00:54:00Z</dcterms:created>
  <dcterms:modified xsi:type="dcterms:W3CDTF">2023-06-16T00:54:00Z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