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220E" w14:textId="7340FCD5" w:rsidR="009E5A06" w:rsidRDefault="009E5A06" w:rsidP="001E47D4">
      <w:pPr>
        <w:pStyle w:val="Heading1"/>
        <w:spacing w:line="360" w:lineRule="auto"/>
        <w:ind w:left="142"/>
        <w:rPr>
          <w:rFonts w:asciiTheme="majorHAnsi" w:eastAsia="Cambria" w:hAnsiTheme="majorHAnsi" w:cs="Cambria"/>
          <w:color w:val="auto"/>
          <w:sz w:val="44"/>
          <w:szCs w:val="44"/>
        </w:rPr>
      </w:pPr>
      <w:bookmarkStart w:id="0" w:name="_Toc163815108"/>
      <w:bookmarkStart w:id="1" w:name="_Toc165545577"/>
      <w:bookmarkStart w:id="2" w:name="_Toc165545625"/>
      <w:r w:rsidRPr="009E5A06">
        <w:rPr>
          <w:rFonts w:asciiTheme="majorHAnsi" w:eastAsia="Cambria" w:hAnsiTheme="majorHAnsi" w:cs="Cambria"/>
          <w:color w:val="auto"/>
          <w:sz w:val="44"/>
          <w:szCs w:val="44"/>
        </w:rPr>
        <w:t>ARC Audit and Risk Committee Charter</w:t>
      </w:r>
      <w:bookmarkEnd w:id="0"/>
      <w:bookmarkEnd w:id="1"/>
      <w:bookmarkEnd w:id="2"/>
      <w:r w:rsidR="00335490">
        <w:rPr>
          <w:rFonts w:asciiTheme="majorHAnsi" w:eastAsia="Cambria" w:hAnsiTheme="majorHAnsi" w:cs="Cambria"/>
          <w:color w:val="auto"/>
          <w:sz w:val="44"/>
          <w:szCs w:val="44"/>
        </w:rPr>
        <w:t xml:space="preserve">                     </w:t>
      </w:r>
    </w:p>
    <w:p w14:paraId="4353054F" w14:textId="7967BDE9" w:rsidR="00641753" w:rsidRDefault="008A4D8A" w:rsidP="001E47D4">
      <w:pPr>
        <w:pStyle w:val="NoSpacing"/>
        <w:ind w:firstLine="142"/>
        <w:rPr>
          <w:b/>
          <w:bCs/>
          <w:sz w:val="28"/>
          <w:szCs w:val="28"/>
        </w:rPr>
      </w:pPr>
      <w:r>
        <w:rPr>
          <w:b/>
          <w:bCs/>
          <w:sz w:val="28"/>
          <w:szCs w:val="28"/>
        </w:rPr>
        <w:t xml:space="preserve">March </w:t>
      </w:r>
      <w:r w:rsidR="001D01BC" w:rsidRPr="009E5A06">
        <w:rPr>
          <w:b/>
          <w:bCs/>
          <w:sz w:val="28"/>
          <w:szCs w:val="28"/>
        </w:rPr>
        <w:t>202</w:t>
      </w:r>
      <w:r w:rsidR="001D01BC">
        <w:rPr>
          <w:b/>
          <w:bCs/>
          <w:sz w:val="28"/>
          <w:szCs w:val="28"/>
        </w:rPr>
        <w:t xml:space="preserve">5 </w:t>
      </w:r>
    </w:p>
    <w:p w14:paraId="7E3C06C2" w14:textId="418B2332" w:rsidR="000B12FD" w:rsidRDefault="000B12FD" w:rsidP="00F126ED">
      <w:pPr>
        <w:pStyle w:val="BodyText"/>
        <w:spacing w:before="0" w:after="0" w:line="240" w:lineRule="auto"/>
        <w:rPr>
          <w:rFonts w:ascii="Cambria"/>
          <w:sz w:val="20"/>
        </w:rPr>
      </w:pPr>
    </w:p>
    <w:tbl>
      <w:tblPr>
        <w:tblStyle w:val="TableGrid"/>
        <w:tblW w:w="0" w:type="auto"/>
        <w:tblInd w:w="108" w:type="dxa"/>
        <w:tblLook w:val="04A0" w:firstRow="1" w:lastRow="0" w:firstColumn="1" w:lastColumn="0" w:noHBand="0" w:noVBand="1"/>
      </w:tblPr>
      <w:tblGrid>
        <w:gridCol w:w="1881"/>
        <w:gridCol w:w="3223"/>
        <w:gridCol w:w="1947"/>
        <w:gridCol w:w="2182"/>
      </w:tblGrid>
      <w:tr w:rsidR="000E0B93" w14:paraId="27EACEF3" w14:textId="77777777" w:rsidTr="009300BE">
        <w:tc>
          <w:tcPr>
            <w:tcW w:w="1881" w:type="dxa"/>
            <w:tcBorders>
              <w:top w:val="single" w:sz="12" w:space="0" w:color="1A0D52"/>
              <w:left w:val="single" w:sz="12" w:space="0" w:color="1A0D52"/>
              <w:bottom w:val="single" w:sz="8" w:space="0" w:color="FFFFFF" w:themeColor="background1"/>
              <w:right w:val="single" w:sz="12" w:space="0" w:color="1A0D52"/>
            </w:tcBorders>
            <w:shd w:val="clear" w:color="auto" w:fill="1A0D52"/>
          </w:tcPr>
          <w:p w14:paraId="5FDC4AA5" w14:textId="77777777" w:rsidR="000E0B93" w:rsidRPr="00517C43" w:rsidRDefault="000E0B93" w:rsidP="00094F4B">
            <w:pPr>
              <w:spacing w:before="60" w:after="60"/>
              <w:rPr>
                <w:color w:val="auto"/>
              </w:rPr>
            </w:pPr>
            <w:r w:rsidRPr="00517C43">
              <w:rPr>
                <w:color w:val="auto"/>
              </w:rPr>
              <w:t xml:space="preserve">Policy Name: </w:t>
            </w:r>
          </w:p>
        </w:tc>
        <w:tc>
          <w:tcPr>
            <w:tcW w:w="7352" w:type="dxa"/>
            <w:gridSpan w:val="3"/>
            <w:tcBorders>
              <w:top w:val="single" w:sz="12" w:space="0" w:color="1A0D52"/>
              <w:left w:val="single" w:sz="12" w:space="0" w:color="1A0D52"/>
              <w:bottom w:val="single" w:sz="12" w:space="0" w:color="1A0D52"/>
              <w:right w:val="nil"/>
            </w:tcBorders>
          </w:tcPr>
          <w:p w14:paraId="212873AF" w14:textId="151D24F6" w:rsidR="000E0B93" w:rsidRPr="00517C43" w:rsidRDefault="00000000" w:rsidP="00982092">
            <w:pPr>
              <w:rPr>
                <w:color w:val="auto"/>
              </w:rPr>
            </w:pPr>
            <w:sdt>
              <w:sdtPr>
                <w:rPr>
                  <w:rFonts w:asciiTheme="minorHAnsi" w:eastAsiaTheme="minorEastAsia" w:hAnsiTheme="minorHAnsi" w:cstheme="minorBidi"/>
                  <w:b/>
                  <w:bCs/>
                  <w:noProof/>
                  <w:color w:val="auto"/>
                  <w:kern w:val="2"/>
                  <w:lang w:eastAsia="en-AU"/>
                  <w14:ligatures w14:val="standardContextual"/>
                </w:rPr>
                <w:alias w:val="Title"/>
                <w:tag w:val=""/>
                <w:id w:val="1339506471"/>
                <w:placeholder>
                  <w:docPart w:val="18EEFAC19C2A42B2A361454AE2FCF98E"/>
                </w:placeholder>
                <w:dataBinding w:prefixMappings="xmlns:ns0='http://purl.org/dc/elements/1.1/' xmlns:ns1='http://schemas.openxmlformats.org/package/2006/metadata/core-properties' " w:xpath="/ns1:coreProperties[1]/ns0:title[1]" w:storeItemID="{6C3C8BC8-F283-45AE-878A-BAB7291924A1}"/>
                <w:text/>
              </w:sdtPr>
              <w:sdtContent>
                <w:r w:rsidR="00C02E7D" w:rsidRPr="00517C43">
                  <w:rPr>
                    <w:rFonts w:asciiTheme="minorHAnsi" w:eastAsiaTheme="minorEastAsia" w:hAnsiTheme="minorHAnsi" w:cstheme="minorBidi"/>
                    <w:b/>
                    <w:bCs/>
                    <w:noProof/>
                    <w:color w:val="auto"/>
                    <w:kern w:val="2"/>
                    <w:lang w:eastAsia="en-AU"/>
                    <w14:ligatures w14:val="standardContextual"/>
                  </w:rPr>
                  <w:t>ARC Audit and Risk Committee Charter</w:t>
                </w:r>
              </w:sdtContent>
            </w:sdt>
          </w:p>
        </w:tc>
      </w:tr>
      <w:tr w:rsidR="00866FD1" w14:paraId="1D2860A6" w14:textId="77777777" w:rsidTr="009300BE">
        <w:tc>
          <w:tcPr>
            <w:tcW w:w="1881"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761219F7" w14:textId="77777777" w:rsidR="00866FD1" w:rsidRPr="00250236" w:rsidRDefault="00866FD1" w:rsidP="00094F4B">
            <w:pPr>
              <w:spacing w:before="60" w:after="60"/>
              <w:rPr>
                <w:color w:val="FFFFFF" w:themeColor="background1"/>
              </w:rPr>
            </w:pPr>
            <w:r w:rsidRPr="00250236">
              <w:rPr>
                <w:color w:val="FFFFFF" w:themeColor="background1"/>
              </w:rPr>
              <w:t>Policy Owner:</w:t>
            </w:r>
          </w:p>
        </w:tc>
        <w:tc>
          <w:tcPr>
            <w:tcW w:w="7352" w:type="dxa"/>
            <w:gridSpan w:val="3"/>
            <w:tcBorders>
              <w:top w:val="single" w:sz="12" w:space="0" w:color="1A0D52"/>
              <w:left w:val="single" w:sz="12" w:space="0" w:color="1A0D52"/>
              <w:bottom w:val="single" w:sz="12" w:space="0" w:color="1A0D52"/>
              <w:right w:val="nil"/>
            </w:tcBorders>
          </w:tcPr>
          <w:p w14:paraId="2F7B02D5" w14:textId="22F619F0" w:rsidR="00866FD1" w:rsidRPr="00A5213B" w:rsidRDefault="001B1C10" w:rsidP="00982092">
            <w:pPr>
              <w:rPr>
                <w:rFonts w:asciiTheme="minorHAnsi" w:eastAsiaTheme="minorEastAsia" w:hAnsiTheme="minorHAnsi" w:cstheme="minorBidi"/>
                <w:b/>
                <w:bCs/>
                <w:noProof/>
                <w:color w:val="231F20"/>
                <w:lang w:eastAsia="en-AU"/>
              </w:rPr>
            </w:pPr>
            <w:r w:rsidRPr="00ED160D">
              <w:rPr>
                <w:rFonts w:eastAsiaTheme="minorEastAsia"/>
                <w:b/>
                <w:bCs/>
                <w:noProof/>
                <w:color w:val="000000"/>
                <w:lang w:eastAsia="en-AU"/>
              </w:rPr>
              <w:t>Corporate and Enabling Services</w:t>
            </w:r>
          </w:p>
        </w:tc>
      </w:tr>
      <w:tr w:rsidR="00457290" w14:paraId="665C3A05" w14:textId="77777777" w:rsidTr="009300BE">
        <w:tc>
          <w:tcPr>
            <w:tcW w:w="1881"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31108DC8" w14:textId="77777777" w:rsidR="00866FD1" w:rsidRPr="00250236" w:rsidRDefault="00866FD1" w:rsidP="00094F4B">
            <w:pPr>
              <w:spacing w:before="60" w:after="60"/>
              <w:rPr>
                <w:color w:val="FFFFFF" w:themeColor="background1"/>
              </w:rPr>
            </w:pPr>
            <w:r w:rsidRPr="00250236">
              <w:rPr>
                <w:color w:val="FFFFFF" w:themeColor="background1"/>
              </w:rPr>
              <w:t>Effective from:</w:t>
            </w:r>
          </w:p>
        </w:tc>
        <w:sdt>
          <w:sdtPr>
            <w:rPr>
              <w:color w:val="auto"/>
            </w:rPr>
            <w:id w:val="374128747"/>
            <w:placeholder>
              <w:docPart w:val="A7C9B4E7D56F4BC3869E0ABA20F3181C"/>
            </w:placeholder>
            <w:date w:fullDate="2025-04-22T00:00:00Z">
              <w:dateFormat w:val="d/MM/yyyy"/>
              <w:lid w:val="en-AU"/>
              <w:storeMappedDataAs w:val="dateTime"/>
              <w:calendar w:val="gregorian"/>
            </w:date>
          </w:sdtPr>
          <w:sdtContent>
            <w:tc>
              <w:tcPr>
                <w:tcW w:w="3223" w:type="dxa"/>
                <w:tcBorders>
                  <w:top w:val="single" w:sz="12" w:space="0" w:color="1A0D52"/>
                  <w:left w:val="single" w:sz="12" w:space="0" w:color="1A0D52"/>
                  <w:bottom w:val="single" w:sz="12" w:space="0" w:color="1A0D52"/>
                  <w:right w:val="single" w:sz="12" w:space="0" w:color="1A0D52"/>
                </w:tcBorders>
              </w:tcPr>
              <w:p w14:paraId="631C0473" w14:textId="50781105" w:rsidR="00866FD1" w:rsidRPr="008E665A" w:rsidRDefault="00ED5BBE" w:rsidP="00982092">
                <w:pPr>
                  <w:rPr>
                    <w:color w:val="FF0000"/>
                  </w:rPr>
                </w:pPr>
                <w:r>
                  <w:rPr>
                    <w:color w:val="auto"/>
                  </w:rPr>
                  <w:t>22/04/2025</w:t>
                </w:r>
              </w:p>
            </w:tc>
          </w:sdtContent>
        </w:sdt>
        <w:tc>
          <w:tcPr>
            <w:tcW w:w="1947"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44E3A4F7" w14:textId="77777777" w:rsidR="00866FD1" w:rsidRPr="00250236" w:rsidRDefault="00866FD1" w:rsidP="00982092">
            <w:pPr>
              <w:rPr>
                <w:color w:val="FFFFFF" w:themeColor="background1"/>
              </w:rPr>
            </w:pPr>
            <w:r w:rsidRPr="00250236">
              <w:rPr>
                <w:color w:val="FFFFFF" w:themeColor="background1"/>
              </w:rPr>
              <w:t>Version number:</w:t>
            </w:r>
          </w:p>
        </w:tc>
        <w:tc>
          <w:tcPr>
            <w:tcW w:w="2182" w:type="dxa"/>
            <w:tcBorders>
              <w:top w:val="single" w:sz="12" w:space="0" w:color="1A0D52"/>
              <w:left w:val="single" w:sz="12" w:space="0" w:color="1A0D52"/>
              <w:bottom w:val="single" w:sz="12" w:space="0" w:color="1A0D52"/>
              <w:right w:val="nil"/>
            </w:tcBorders>
          </w:tcPr>
          <w:p w14:paraId="6C3C74DD" w14:textId="391E2AC4" w:rsidR="00866FD1" w:rsidRPr="00DC5D4D" w:rsidRDefault="005A3CAF" w:rsidP="00094F4B">
            <w:pPr>
              <w:spacing w:before="60" w:after="60"/>
            </w:pPr>
            <w:r>
              <w:t>5.</w:t>
            </w:r>
            <w:r w:rsidR="001D01BC">
              <w:t>1</w:t>
            </w:r>
          </w:p>
        </w:tc>
      </w:tr>
      <w:tr w:rsidR="009300BE" w14:paraId="7AD09D0F" w14:textId="77777777">
        <w:tc>
          <w:tcPr>
            <w:tcW w:w="1881" w:type="dxa"/>
            <w:tcBorders>
              <w:top w:val="single" w:sz="8" w:space="0" w:color="FFFFFF" w:themeColor="background1"/>
              <w:left w:val="single" w:sz="12" w:space="0" w:color="1A0D52"/>
              <w:bottom w:val="single" w:sz="12" w:space="0" w:color="1A0D52"/>
              <w:right w:val="single" w:sz="12" w:space="0" w:color="1A0D52"/>
            </w:tcBorders>
            <w:shd w:val="clear" w:color="auto" w:fill="1A0D52"/>
          </w:tcPr>
          <w:p w14:paraId="7B2AB5D8" w14:textId="77777777" w:rsidR="009300BE" w:rsidRPr="008E665A" w:rsidRDefault="009300BE" w:rsidP="00094F4B">
            <w:pPr>
              <w:spacing w:before="60" w:after="60"/>
              <w:rPr>
                <w:color w:val="auto"/>
              </w:rPr>
            </w:pPr>
            <w:r w:rsidRPr="008E665A">
              <w:rPr>
                <w:color w:val="auto"/>
              </w:rPr>
              <w:t>Date for revision:</w:t>
            </w:r>
          </w:p>
        </w:tc>
        <w:tc>
          <w:tcPr>
            <w:tcW w:w="7352" w:type="dxa"/>
            <w:gridSpan w:val="3"/>
            <w:tcBorders>
              <w:top w:val="single" w:sz="12" w:space="0" w:color="1A0D52"/>
              <w:left w:val="single" w:sz="12" w:space="0" w:color="1A0D52"/>
              <w:bottom w:val="single" w:sz="12" w:space="0" w:color="1A0D52"/>
              <w:right w:val="single" w:sz="12" w:space="0" w:color="1A0D52"/>
            </w:tcBorders>
          </w:tcPr>
          <w:sdt>
            <w:sdtPr>
              <w:rPr>
                <w:color w:val="auto"/>
              </w:rPr>
              <w:id w:val="-290600173"/>
              <w:placeholder>
                <w:docPart w:val="B9CADE3C9EAA4DCDB6B888F7234C9767"/>
              </w:placeholder>
              <w:date w:fullDate="2026-06-29T00:00:00Z">
                <w:dateFormat w:val="d/MM/yyyy"/>
                <w:lid w:val="en-AU"/>
                <w:storeMappedDataAs w:val="dateTime"/>
                <w:calendar w:val="gregorian"/>
              </w:date>
            </w:sdtPr>
            <w:sdtContent>
              <w:p w14:paraId="308F0C1E" w14:textId="435B8A7C" w:rsidR="009300BE" w:rsidRPr="008E665A" w:rsidRDefault="00B5487C" w:rsidP="00982092">
                <w:pPr>
                  <w:rPr>
                    <w:color w:val="auto"/>
                  </w:rPr>
                </w:pPr>
                <w:r>
                  <w:rPr>
                    <w:color w:val="auto"/>
                  </w:rPr>
                  <w:t>29/06/2026</w:t>
                </w:r>
              </w:p>
            </w:sdtContent>
          </w:sdt>
        </w:tc>
      </w:tr>
    </w:tbl>
    <w:p w14:paraId="490993BC" w14:textId="77777777" w:rsidR="00531350" w:rsidRPr="003F6829" w:rsidRDefault="00531350">
      <w:pPr>
        <w:spacing w:before="0" w:after="0" w:line="240" w:lineRule="auto"/>
        <w:rPr>
          <w:color w:val="FF0000"/>
        </w:rPr>
      </w:pPr>
      <w:bookmarkStart w:id="3" w:name="Contents"/>
      <w:bookmarkStart w:id="4" w:name="_bookmark0"/>
      <w:bookmarkEnd w:id="3"/>
      <w:bookmarkEnd w:id="4"/>
      <w:r w:rsidRPr="003F6829">
        <w:rPr>
          <w:color w:val="FF0000"/>
        </w:rPr>
        <w:br w:type="page"/>
      </w:r>
    </w:p>
    <w:p w14:paraId="0F7568CB" w14:textId="05FD2BB4" w:rsidR="00673F2F" w:rsidRDefault="00673F2F" w:rsidP="001C52C2">
      <w:pPr>
        <w:pStyle w:val="TOCHeading"/>
        <w:tabs>
          <w:tab w:val="left" w:pos="6680"/>
        </w:tabs>
      </w:pPr>
      <w:bookmarkStart w:id="5" w:name="_Toc85443770"/>
      <w:bookmarkStart w:id="6" w:name="_Toc165545578"/>
      <w:bookmarkStart w:id="7" w:name="_Toc165545626"/>
      <w:r>
        <w:lastRenderedPageBreak/>
        <w:t>Table of Contents</w:t>
      </w:r>
      <w:bookmarkEnd w:id="5"/>
      <w:bookmarkEnd w:id="6"/>
      <w:bookmarkEnd w:id="7"/>
      <w:r w:rsidR="001C52C2">
        <w:tab/>
      </w:r>
    </w:p>
    <w:p w14:paraId="4954663D" w14:textId="473C60D4" w:rsidR="008240CA" w:rsidRPr="004C55C3" w:rsidRDefault="00B34F88">
      <w:pPr>
        <w:pStyle w:val="TOC1"/>
        <w:rPr>
          <w:rFonts w:asciiTheme="minorHAnsi" w:eastAsiaTheme="minorEastAsia" w:hAnsiTheme="minorHAnsi" w:cstheme="minorBidi"/>
          <w:noProof/>
          <w:color w:val="auto"/>
          <w:kern w:val="2"/>
          <w:lang w:eastAsia="en-AU"/>
          <w14:ligatures w14:val="standardContextual"/>
        </w:rPr>
      </w:pPr>
      <w:r>
        <w:fldChar w:fldCharType="begin"/>
      </w:r>
      <w:r>
        <w:instrText xml:space="preserve"> TOC \o "1-2" \h \z \u </w:instrText>
      </w:r>
      <w:r>
        <w:fldChar w:fldCharType="separate"/>
      </w:r>
      <w:hyperlink w:anchor="_Toc165545627" w:history="1">
        <w:r w:rsidR="008240CA" w:rsidRPr="001F114D">
          <w:rPr>
            <w:rStyle w:val="Hyperlink"/>
            <w:noProof/>
          </w:rPr>
          <w:t>1.</w:t>
        </w:r>
        <w:r w:rsidR="008240CA" w:rsidRPr="004C55C3">
          <w:rPr>
            <w:rFonts w:asciiTheme="minorHAnsi" w:eastAsiaTheme="minorEastAsia" w:hAnsiTheme="minorHAnsi" w:cstheme="minorBidi"/>
            <w:noProof/>
            <w:color w:val="auto"/>
            <w:kern w:val="2"/>
            <w:lang w:eastAsia="en-AU"/>
            <w14:ligatures w14:val="standardContextual"/>
          </w:rPr>
          <w:tab/>
        </w:r>
        <w:r w:rsidR="008240CA" w:rsidRPr="001F114D">
          <w:rPr>
            <w:rStyle w:val="Hyperlink"/>
            <w:noProof/>
          </w:rPr>
          <w:t>Introduction</w:t>
        </w:r>
        <w:r w:rsidR="008240CA" w:rsidRPr="004C55C3">
          <w:rPr>
            <w:noProof/>
            <w:webHidden/>
          </w:rPr>
          <w:tab/>
        </w:r>
        <w:r w:rsidR="008240CA" w:rsidRPr="004C55C3">
          <w:rPr>
            <w:noProof/>
            <w:webHidden/>
          </w:rPr>
          <w:fldChar w:fldCharType="begin"/>
        </w:r>
        <w:r w:rsidR="008240CA" w:rsidRPr="004C55C3">
          <w:rPr>
            <w:noProof/>
            <w:webHidden/>
          </w:rPr>
          <w:instrText xml:space="preserve"> PAGEREF _Toc165545627 \h </w:instrText>
        </w:r>
        <w:r w:rsidR="008240CA" w:rsidRPr="004C55C3">
          <w:rPr>
            <w:noProof/>
            <w:webHidden/>
          </w:rPr>
        </w:r>
        <w:r w:rsidR="008240CA" w:rsidRPr="004C55C3">
          <w:rPr>
            <w:noProof/>
            <w:webHidden/>
          </w:rPr>
          <w:fldChar w:fldCharType="separate"/>
        </w:r>
        <w:r w:rsidR="008D7121">
          <w:rPr>
            <w:noProof/>
            <w:webHidden/>
          </w:rPr>
          <w:t>3</w:t>
        </w:r>
        <w:r w:rsidR="008240CA" w:rsidRPr="004C55C3">
          <w:rPr>
            <w:noProof/>
            <w:webHidden/>
          </w:rPr>
          <w:fldChar w:fldCharType="end"/>
        </w:r>
      </w:hyperlink>
    </w:p>
    <w:p w14:paraId="45E3099A" w14:textId="5D89CD5C" w:rsidR="008240CA" w:rsidRPr="004C55C3" w:rsidRDefault="008240CA">
      <w:pPr>
        <w:pStyle w:val="TOC1"/>
        <w:rPr>
          <w:rFonts w:asciiTheme="minorHAnsi" w:eastAsiaTheme="minorEastAsia" w:hAnsiTheme="minorHAnsi" w:cstheme="minorBidi"/>
          <w:noProof/>
          <w:color w:val="auto"/>
          <w:kern w:val="2"/>
          <w:lang w:eastAsia="en-AU"/>
          <w14:ligatures w14:val="standardContextual"/>
        </w:rPr>
      </w:pPr>
      <w:hyperlink w:anchor="_Toc165545628" w:history="1">
        <w:r w:rsidRPr="004C55C3">
          <w:rPr>
            <w:rStyle w:val="Hyperlink"/>
            <w:noProof/>
          </w:rPr>
          <w:t>2.</w:t>
        </w:r>
        <w:r w:rsidRPr="004C55C3">
          <w:rPr>
            <w:rFonts w:asciiTheme="minorHAnsi" w:eastAsiaTheme="minorEastAsia" w:hAnsiTheme="minorHAnsi" w:cstheme="minorBidi"/>
            <w:noProof/>
            <w:color w:val="auto"/>
            <w:kern w:val="2"/>
            <w:lang w:eastAsia="en-AU"/>
            <w14:ligatures w14:val="standardContextual"/>
          </w:rPr>
          <w:tab/>
        </w:r>
        <w:r w:rsidRPr="004C55C3">
          <w:rPr>
            <w:rStyle w:val="Hyperlink"/>
            <w:noProof/>
          </w:rPr>
          <w:t>Audit and Risk Committee functions</w:t>
        </w:r>
        <w:r w:rsidRPr="004C55C3">
          <w:rPr>
            <w:noProof/>
            <w:webHidden/>
          </w:rPr>
          <w:tab/>
        </w:r>
        <w:r w:rsidRPr="004C55C3">
          <w:rPr>
            <w:noProof/>
            <w:webHidden/>
          </w:rPr>
          <w:fldChar w:fldCharType="begin"/>
        </w:r>
        <w:r w:rsidRPr="004C55C3">
          <w:rPr>
            <w:noProof/>
            <w:webHidden/>
          </w:rPr>
          <w:instrText xml:space="preserve"> PAGEREF _Toc165545628 \h </w:instrText>
        </w:r>
        <w:r w:rsidRPr="004C55C3">
          <w:rPr>
            <w:noProof/>
            <w:webHidden/>
          </w:rPr>
        </w:r>
        <w:r w:rsidRPr="004C55C3">
          <w:rPr>
            <w:noProof/>
            <w:webHidden/>
          </w:rPr>
          <w:fldChar w:fldCharType="separate"/>
        </w:r>
        <w:r w:rsidR="008D7121">
          <w:rPr>
            <w:noProof/>
            <w:webHidden/>
          </w:rPr>
          <w:t>3</w:t>
        </w:r>
        <w:r w:rsidRPr="004C55C3">
          <w:rPr>
            <w:noProof/>
            <w:webHidden/>
          </w:rPr>
          <w:fldChar w:fldCharType="end"/>
        </w:r>
      </w:hyperlink>
    </w:p>
    <w:p w14:paraId="31F431D0" w14:textId="5434705B" w:rsidR="008240CA" w:rsidRPr="004C55C3" w:rsidRDefault="008240CA">
      <w:pPr>
        <w:pStyle w:val="TOC1"/>
        <w:rPr>
          <w:rFonts w:asciiTheme="minorHAnsi" w:eastAsiaTheme="minorEastAsia" w:hAnsiTheme="minorHAnsi" w:cstheme="minorBidi"/>
          <w:noProof/>
          <w:color w:val="auto"/>
          <w:kern w:val="2"/>
          <w:lang w:eastAsia="en-AU"/>
          <w14:ligatures w14:val="standardContextual"/>
        </w:rPr>
      </w:pPr>
      <w:hyperlink w:anchor="_Toc165545629" w:history="1">
        <w:r w:rsidRPr="004C55C3">
          <w:rPr>
            <w:rStyle w:val="Hyperlink"/>
            <w:noProof/>
          </w:rPr>
          <w:t>3.</w:t>
        </w:r>
        <w:r w:rsidRPr="004C55C3">
          <w:rPr>
            <w:rFonts w:asciiTheme="minorHAnsi" w:eastAsiaTheme="minorEastAsia" w:hAnsiTheme="minorHAnsi" w:cstheme="minorBidi"/>
            <w:noProof/>
            <w:color w:val="auto"/>
            <w:kern w:val="2"/>
            <w:lang w:eastAsia="en-AU"/>
            <w14:ligatures w14:val="standardContextual"/>
          </w:rPr>
          <w:tab/>
        </w:r>
        <w:r w:rsidRPr="004C55C3">
          <w:rPr>
            <w:rStyle w:val="Hyperlink"/>
            <w:noProof/>
          </w:rPr>
          <w:t>Additional functions of the Audit and Risk Committee</w:t>
        </w:r>
        <w:r w:rsidRPr="004C55C3">
          <w:rPr>
            <w:noProof/>
            <w:webHidden/>
          </w:rPr>
          <w:tab/>
        </w:r>
        <w:r w:rsidRPr="004C55C3">
          <w:rPr>
            <w:noProof/>
            <w:webHidden/>
          </w:rPr>
          <w:fldChar w:fldCharType="begin"/>
        </w:r>
        <w:r w:rsidRPr="004C55C3">
          <w:rPr>
            <w:noProof/>
            <w:webHidden/>
          </w:rPr>
          <w:instrText xml:space="preserve"> PAGEREF _Toc165545629 \h </w:instrText>
        </w:r>
        <w:r w:rsidRPr="004C55C3">
          <w:rPr>
            <w:noProof/>
            <w:webHidden/>
          </w:rPr>
        </w:r>
        <w:r w:rsidRPr="004C55C3">
          <w:rPr>
            <w:noProof/>
            <w:webHidden/>
          </w:rPr>
          <w:fldChar w:fldCharType="separate"/>
        </w:r>
        <w:r w:rsidR="008D7121">
          <w:rPr>
            <w:noProof/>
            <w:webHidden/>
          </w:rPr>
          <w:t>6</w:t>
        </w:r>
        <w:r w:rsidRPr="004C55C3">
          <w:rPr>
            <w:noProof/>
            <w:webHidden/>
          </w:rPr>
          <w:fldChar w:fldCharType="end"/>
        </w:r>
      </w:hyperlink>
    </w:p>
    <w:p w14:paraId="0027BC60" w14:textId="21F73BE9" w:rsidR="008240CA" w:rsidRPr="004C55C3" w:rsidRDefault="008240CA">
      <w:pPr>
        <w:pStyle w:val="TOC1"/>
        <w:rPr>
          <w:rFonts w:asciiTheme="minorHAnsi" w:eastAsiaTheme="minorEastAsia" w:hAnsiTheme="minorHAnsi" w:cstheme="minorBidi"/>
          <w:noProof/>
          <w:color w:val="auto"/>
          <w:kern w:val="2"/>
          <w:lang w:eastAsia="en-AU"/>
          <w14:ligatures w14:val="standardContextual"/>
        </w:rPr>
      </w:pPr>
      <w:hyperlink w:anchor="_Toc165545630" w:history="1">
        <w:r w:rsidRPr="004C55C3">
          <w:rPr>
            <w:rStyle w:val="Hyperlink"/>
            <w:noProof/>
          </w:rPr>
          <w:t>4.</w:t>
        </w:r>
        <w:r w:rsidRPr="004C55C3">
          <w:rPr>
            <w:rFonts w:asciiTheme="minorHAnsi" w:eastAsiaTheme="minorEastAsia" w:hAnsiTheme="minorHAnsi" w:cstheme="minorBidi"/>
            <w:noProof/>
            <w:color w:val="auto"/>
            <w:kern w:val="2"/>
            <w:lang w:eastAsia="en-AU"/>
            <w14:ligatures w14:val="standardContextual"/>
          </w:rPr>
          <w:tab/>
        </w:r>
        <w:r w:rsidRPr="004C55C3">
          <w:rPr>
            <w:rStyle w:val="Hyperlink"/>
            <w:noProof/>
          </w:rPr>
          <w:t>Conduct of the Audit and Risk Committee</w:t>
        </w:r>
        <w:r w:rsidRPr="004C55C3">
          <w:rPr>
            <w:noProof/>
            <w:webHidden/>
          </w:rPr>
          <w:tab/>
        </w:r>
        <w:r w:rsidRPr="004C55C3">
          <w:rPr>
            <w:noProof/>
            <w:webHidden/>
          </w:rPr>
          <w:fldChar w:fldCharType="begin"/>
        </w:r>
        <w:r w:rsidRPr="004C55C3">
          <w:rPr>
            <w:noProof/>
            <w:webHidden/>
          </w:rPr>
          <w:instrText xml:space="preserve"> PAGEREF _Toc165545630 \h </w:instrText>
        </w:r>
        <w:r w:rsidRPr="004C55C3">
          <w:rPr>
            <w:noProof/>
            <w:webHidden/>
          </w:rPr>
        </w:r>
        <w:r w:rsidRPr="004C55C3">
          <w:rPr>
            <w:noProof/>
            <w:webHidden/>
          </w:rPr>
          <w:fldChar w:fldCharType="separate"/>
        </w:r>
        <w:r w:rsidR="008D7121">
          <w:rPr>
            <w:noProof/>
            <w:webHidden/>
          </w:rPr>
          <w:t>6</w:t>
        </w:r>
        <w:r w:rsidRPr="004C55C3">
          <w:rPr>
            <w:noProof/>
            <w:webHidden/>
          </w:rPr>
          <w:fldChar w:fldCharType="end"/>
        </w:r>
      </w:hyperlink>
    </w:p>
    <w:p w14:paraId="0F72711D" w14:textId="0AE88647" w:rsidR="008240CA" w:rsidRPr="004C55C3" w:rsidRDefault="008240CA">
      <w:pPr>
        <w:pStyle w:val="TOC1"/>
        <w:rPr>
          <w:rFonts w:asciiTheme="minorHAnsi" w:eastAsiaTheme="minorEastAsia" w:hAnsiTheme="minorHAnsi" w:cstheme="minorBidi"/>
          <w:noProof/>
          <w:color w:val="auto"/>
          <w:kern w:val="2"/>
          <w:lang w:eastAsia="en-AU"/>
          <w14:ligatures w14:val="standardContextual"/>
        </w:rPr>
      </w:pPr>
      <w:hyperlink w:anchor="_Toc165545631" w:history="1">
        <w:r w:rsidRPr="004C55C3">
          <w:rPr>
            <w:rStyle w:val="Hyperlink"/>
            <w:noProof/>
          </w:rPr>
          <w:t>5.</w:t>
        </w:r>
        <w:r w:rsidRPr="004C55C3">
          <w:rPr>
            <w:rFonts w:asciiTheme="minorHAnsi" w:eastAsiaTheme="minorEastAsia" w:hAnsiTheme="minorHAnsi" w:cstheme="minorBidi"/>
            <w:noProof/>
            <w:color w:val="auto"/>
            <w:kern w:val="2"/>
            <w:lang w:eastAsia="en-AU"/>
            <w14:ligatures w14:val="standardContextual"/>
          </w:rPr>
          <w:tab/>
        </w:r>
        <w:r w:rsidRPr="004C55C3">
          <w:rPr>
            <w:rStyle w:val="Hyperlink"/>
            <w:noProof/>
          </w:rPr>
          <w:t>Engaging with the ANAO</w:t>
        </w:r>
        <w:r w:rsidRPr="004C55C3">
          <w:rPr>
            <w:noProof/>
            <w:webHidden/>
          </w:rPr>
          <w:tab/>
        </w:r>
        <w:r w:rsidRPr="004C55C3">
          <w:rPr>
            <w:noProof/>
            <w:webHidden/>
          </w:rPr>
          <w:fldChar w:fldCharType="begin"/>
        </w:r>
        <w:r w:rsidRPr="004C55C3">
          <w:rPr>
            <w:noProof/>
            <w:webHidden/>
          </w:rPr>
          <w:instrText xml:space="preserve"> PAGEREF _Toc165545631 \h </w:instrText>
        </w:r>
        <w:r w:rsidRPr="004C55C3">
          <w:rPr>
            <w:noProof/>
            <w:webHidden/>
          </w:rPr>
        </w:r>
        <w:r w:rsidRPr="004C55C3">
          <w:rPr>
            <w:noProof/>
            <w:webHidden/>
          </w:rPr>
          <w:fldChar w:fldCharType="separate"/>
        </w:r>
        <w:r w:rsidR="008D7121">
          <w:rPr>
            <w:noProof/>
            <w:webHidden/>
          </w:rPr>
          <w:t>7</w:t>
        </w:r>
        <w:r w:rsidRPr="004C55C3">
          <w:rPr>
            <w:noProof/>
            <w:webHidden/>
          </w:rPr>
          <w:fldChar w:fldCharType="end"/>
        </w:r>
      </w:hyperlink>
    </w:p>
    <w:p w14:paraId="346A2EE4" w14:textId="3B394957" w:rsidR="008240CA" w:rsidRPr="004C55C3" w:rsidRDefault="008240CA">
      <w:pPr>
        <w:pStyle w:val="TOC1"/>
        <w:rPr>
          <w:rFonts w:asciiTheme="minorHAnsi" w:eastAsiaTheme="minorEastAsia" w:hAnsiTheme="minorHAnsi" w:cstheme="minorBidi"/>
          <w:noProof/>
          <w:color w:val="auto"/>
          <w:kern w:val="2"/>
          <w:lang w:eastAsia="en-AU"/>
          <w14:ligatures w14:val="standardContextual"/>
        </w:rPr>
      </w:pPr>
      <w:hyperlink w:anchor="_Toc165545632" w:history="1">
        <w:r w:rsidRPr="004C55C3">
          <w:rPr>
            <w:rStyle w:val="Hyperlink"/>
            <w:noProof/>
          </w:rPr>
          <w:t>6.</w:t>
        </w:r>
        <w:r w:rsidRPr="004C55C3">
          <w:rPr>
            <w:rFonts w:asciiTheme="minorHAnsi" w:eastAsiaTheme="minorEastAsia" w:hAnsiTheme="minorHAnsi" w:cstheme="minorBidi"/>
            <w:noProof/>
            <w:color w:val="auto"/>
            <w:kern w:val="2"/>
            <w:lang w:eastAsia="en-AU"/>
            <w14:ligatures w14:val="standardContextual"/>
          </w:rPr>
          <w:tab/>
        </w:r>
        <w:r w:rsidRPr="004C55C3">
          <w:rPr>
            <w:rStyle w:val="Hyperlink"/>
            <w:noProof/>
          </w:rPr>
          <w:t>Membership</w:t>
        </w:r>
        <w:r w:rsidRPr="004C55C3">
          <w:rPr>
            <w:noProof/>
            <w:webHidden/>
          </w:rPr>
          <w:tab/>
        </w:r>
        <w:r w:rsidRPr="004C55C3">
          <w:rPr>
            <w:noProof/>
            <w:webHidden/>
          </w:rPr>
          <w:fldChar w:fldCharType="begin"/>
        </w:r>
        <w:r w:rsidRPr="004C55C3">
          <w:rPr>
            <w:noProof/>
            <w:webHidden/>
          </w:rPr>
          <w:instrText xml:space="preserve"> PAGEREF _Toc165545632 \h </w:instrText>
        </w:r>
        <w:r w:rsidRPr="004C55C3">
          <w:rPr>
            <w:noProof/>
            <w:webHidden/>
          </w:rPr>
        </w:r>
        <w:r w:rsidRPr="004C55C3">
          <w:rPr>
            <w:noProof/>
            <w:webHidden/>
          </w:rPr>
          <w:fldChar w:fldCharType="separate"/>
        </w:r>
        <w:r w:rsidR="008D7121">
          <w:rPr>
            <w:noProof/>
            <w:webHidden/>
          </w:rPr>
          <w:t>8</w:t>
        </w:r>
        <w:r w:rsidRPr="004C55C3">
          <w:rPr>
            <w:noProof/>
            <w:webHidden/>
          </w:rPr>
          <w:fldChar w:fldCharType="end"/>
        </w:r>
      </w:hyperlink>
    </w:p>
    <w:p w14:paraId="6895C25D" w14:textId="58AF749C" w:rsidR="008240CA" w:rsidRPr="004C55C3" w:rsidRDefault="008240CA">
      <w:pPr>
        <w:pStyle w:val="TOC1"/>
        <w:rPr>
          <w:rFonts w:asciiTheme="minorHAnsi" w:eastAsiaTheme="minorEastAsia" w:hAnsiTheme="minorHAnsi" w:cstheme="minorBidi"/>
          <w:noProof/>
          <w:color w:val="auto"/>
          <w:kern w:val="2"/>
          <w:lang w:eastAsia="en-AU"/>
          <w14:ligatures w14:val="standardContextual"/>
        </w:rPr>
      </w:pPr>
      <w:hyperlink w:anchor="_Toc165545633" w:history="1">
        <w:r w:rsidRPr="004C55C3">
          <w:rPr>
            <w:rStyle w:val="Hyperlink"/>
            <w:noProof/>
          </w:rPr>
          <w:t>7.</w:t>
        </w:r>
        <w:r w:rsidRPr="004C55C3">
          <w:rPr>
            <w:rFonts w:asciiTheme="minorHAnsi" w:eastAsiaTheme="minorEastAsia" w:hAnsiTheme="minorHAnsi" w:cstheme="minorBidi"/>
            <w:noProof/>
            <w:color w:val="auto"/>
            <w:kern w:val="2"/>
            <w:lang w:eastAsia="en-AU"/>
            <w14:ligatures w14:val="standardContextual"/>
          </w:rPr>
          <w:tab/>
        </w:r>
        <w:r w:rsidRPr="004C55C3">
          <w:rPr>
            <w:rStyle w:val="Hyperlink"/>
            <w:noProof/>
          </w:rPr>
          <w:t>Administrative arrangements</w:t>
        </w:r>
        <w:r w:rsidRPr="004C55C3">
          <w:rPr>
            <w:noProof/>
            <w:webHidden/>
          </w:rPr>
          <w:tab/>
        </w:r>
        <w:r w:rsidRPr="004C55C3">
          <w:rPr>
            <w:noProof/>
            <w:webHidden/>
          </w:rPr>
          <w:fldChar w:fldCharType="begin"/>
        </w:r>
        <w:r w:rsidRPr="004C55C3">
          <w:rPr>
            <w:noProof/>
            <w:webHidden/>
          </w:rPr>
          <w:instrText xml:space="preserve"> PAGEREF _Toc165545633 \h </w:instrText>
        </w:r>
        <w:r w:rsidRPr="004C55C3">
          <w:rPr>
            <w:noProof/>
            <w:webHidden/>
          </w:rPr>
        </w:r>
        <w:r w:rsidRPr="004C55C3">
          <w:rPr>
            <w:noProof/>
            <w:webHidden/>
          </w:rPr>
          <w:fldChar w:fldCharType="separate"/>
        </w:r>
        <w:r w:rsidR="008D7121">
          <w:rPr>
            <w:noProof/>
            <w:webHidden/>
          </w:rPr>
          <w:t>9</w:t>
        </w:r>
        <w:r w:rsidRPr="004C55C3">
          <w:rPr>
            <w:noProof/>
            <w:webHidden/>
          </w:rPr>
          <w:fldChar w:fldCharType="end"/>
        </w:r>
      </w:hyperlink>
    </w:p>
    <w:p w14:paraId="544E5E86" w14:textId="3E80DF38" w:rsidR="008240CA" w:rsidRDefault="008240CA">
      <w:pPr>
        <w:pStyle w:val="TOC1"/>
        <w:rPr>
          <w:rFonts w:asciiTheme="minorHAnsi" w:eastAsiaTheme="minorEastAsia" w:hAnsiTheme="minorHAnsi" w:cstheme="minorBidi"/>
          <w:noProof/>
          <w:color w:val="auto"/>
          <w:kern w:val="2"/>
          <w:lang w:eastAsia="en-AU"/>
          <w14:ligatures w14:val="standardContextual"/>
        </w:rPr>
      </w:pPr>
      <w:hyperlink w:anchor="_Toc165545634" w:history="1">
        <w:r w:rsidRPr="009B152E">
          <w:rPr>
            <w:rStyle w:val="Hyperlink"/>
            <w:noProof/>
          </w:rPr>
          <w:t>Contact details</w:t>
        </w:r>
        <w:r>
          <w:rPr>
            <w:noProof/>
            <w:webHidden/>
          </w:rPr>
          <w:tab/>
        </w:r>
        <w:r>
          <w:rPr>
            <w:noProof/>
            <w:webHidden/>
          </w:rPr>
          <w:fldChar w:fldCharType="begin"/>
        </w:r>
        <w:r>
          <w:rPr>
            <w:noProof/>
            <w:webHidden/>
          </w:rPr>
          <w:instrText xml:space="preserve"> PAGEREF _Toc165545634 \h </w:instrText>
        </w:r>
        <w:r>
          <w:rPr>
            <w:noProof/>
            <w:webHidden/>
          </w:rPr>
        </w:r>
        <w:r>
          <w:rPr>
            <w:noProof/>
            <w:webHidden/>
          </w:rPr>
          <w:fldChar w:fldCharType="separate"/>
        </w:r>
        <w:r w:rsidR="008D7121">
          <w:rPr>
            <w:noProof/>
            <w:webHidden/>
          </w:rPr>
          <w:t>12</w:t>
        </w:r>
        <w:r>
          <w:rPr>
            <w:noProof/>
            <w:webHidden/>
          </w:rPr>
          <w:fldChar w:fldCharType="end"/>
        </w:r>
      </w:hyperlink>
    </w:p>
    <w:p w14:paraId="5D8D145E" w14:textId="70E4B63A" w:rsidR="008240CA" w:rsidRDefault="002C1F3A">
      <w:pPr>
        <w:pStyle w:val="TOC1"/>
        <w:rPr>
          <w:rFonts w:asciiTheme="minorHAnsi" w:eastAsiaTheme="minorEastAsia" w:hAnsiTheme="minorHAnsi" w:cstheme="minorBidi"/>
          <w:noProof/>
          <w:color w:val="auto"/>
          <w:kern w:val="2"/>
          <w:lang w:eastAsia="en-AU"/>
          <w14:ligatures w14:val="standardContextual"/>
        </w:rPr>
      </w:pPr>
      <w:hyperlink w:anchor="_Toc165545635" w:history="1">
        <w:r w:rsidRPr="009B152E">
          <w:rPr>
            <w:rStyle w:val="Hyperlink"/>
            <w:noProof/>
            <w:lang w:eastAsia="en-AU"/>
          </w:rPr>
          <w:t>Document control</w:t>
        </w:r>
        <w:r>
          <w:rPr>
            <w:noProof/>
            <w:webHidden/>
          </w:rPr>
          <w:tab/>
        </w:r>
        <w:r>
          <w:rPr>
            <w:noProof/>
            <w:webHidden/>
          </w:rPr>
          <w:fldChar w:fldCharType="begin"/>
        </w:r>
        <w:r>
          <w:rPr>
            <w:noProof/>
            <w:webHidden/>
          </w:rPr>
          <w:instrText xml:space="preserve"> PAGEREF _Toc165545635 \h </w:instrText>
        </w:r>
        <w:r>
          <w:rPr>
            <w:noProof/>
            <w:webHidden/>
          </w:rPr>
        </w:r>
        <w:r>
          <w:rPr>
            <w:noProof/>
            <w:webHidden/>
          </w:rPr>
          <w:fldChar w:fldCharType="separate"/>
        </w:r>
        <w:r w:rsidR="008D7121">
          <w:rPr>
            <w:noProof/>
            <w:webHidden/>
          </w:rPr>
          <w:t>12</w:t>
        </w:r>
        <w:r>
          <w:rPr>
            <w:noProof/>
            <w:webHidden/>
          </w:rPr>
          <w:fldChar w:fldCharType="end"/>
        </w:r>
      </w:hyperlink>
    </w:p>
    <w:p w14:paraId="29361332" w14:textId="3123698E" w:rsidR="00894D30" w:rsidRDefault="00B34F88" w:rsidP="00894D30">
      <w:pPr>
        <w:sectPr w:rsidR="00894D30" w:rsidSect="008B29A8">
          <w:headerReference w:type="default" r:id="rId11"/>
          <w:footerReference w:type="default" r:id="rId12"/>
          <w:headerReference w:type="first" r:id="rId13"/>
          <w:footerReference w:type="first" r:id="rId14"/>
          <w:type w:val="continuous"/>
          <w:pgSz w:w="11910" w:h="16840"/>
          <w:pgMar w:top="1134" w:right="1276" w:bottom="1418" w:left="1276" w:header="0" w:footer="646" w:gutter="0"/>
          <w:cols w:space="720"/>
          <w:titlePg/>
          <w:docGrid w:linePitch="299"/>
        </w:sectPr>
      </w:pPr>
      <w:r>
        <w:rPr>
          <w:sz w:val="23"/>
        </w:rPr>
        <w:fldChar w:fldCharType="end"/>
      </w:r>
      <w:bookmarkStart w:id="8" w:name="Introduction"/>
      <w:bookmarkStart w:id="9" w:name="_bookmark1"/>
      <w:bookmarkStart w:id="10" w:name="_Toc61537787"/>
      <w:bookmarkEnd w:id="8"/>
      <w:bookmarkEnd w:id="9"/>
    </w:p>
    <w:p w14:paraId="312BB910" w14:textId="127B10CE" w:rsidR="000B12FD" w:rsidRPr="004C0F5A" w:rsidRDefault="00363ADB" w:rsidP="001B1C10">
      <w:pPr>
        <w:pStyle w:val="Heading1"/>
        <w:numPr>
          <w:ilvl w:val="0"/>
          <w:numId w:val="12"/>
        </w:numPr>
        <w:spacing w:line="360" w:lineRule="auto"/>
        <w:ind w:left="142"/>
        <w:rPr>
          <w:b/>
          <w:color w:val="1A0E51" w:themeColor="text2"/>
          <w:szCs w:val="40"/>
        </w:rPr>
      </w:pPr>
      <w:bookmarkStart w:id="11" w:name="Aim"/>
      <w:bookmarkStart w:id="12" w:name="_bookmark2"/>
      <w:bookmarkEnd w:id="10"/>
      <w:bookmarkEnd w:id="11"/>
      <w:bookmarkEnd w:id="12"/>
      <w:r>
        <w:rPr>
          <w:b/>
          <w:color w:val="1A0E51" w:themeColor="text2"/>
          <w:szCs w:val="40"/>
        </w:rPr>
        <w:lastRenderedPageBreak/>
        <w:t xml:space="preserve"> </w:t>
      </w:r>
      <w:bookmarkStart w:id="13" w:name="_Toc165545627"/>
      <w:r w:rsidR="008C19E2" w:rsidRPr="004C0F5A">
        <w:rPr>
          <w:b/>
          <w:color w:val="1A0E51" w:themeColor="text2"/>
          <w:szCs w:val="40"/>
        </w:rPr>
        <w:t>Introduction</w:t>
      </w:r>
      <w:bookmarkEnd w:id="13"/>
      <w:r w:rsidR="005E32E8" w:rsidRPr="004C0F5A">
        <w:rPr>
          <w:b/>
          <w:color w:val="1A0E51" w:themeColor="text2"/>
          <w:szCs w:val="40"/>
        </w:rPr>
        <w:tab/>
      </w:r>
    </w:p>
    <w:p w14:paraId="50BE7EE4" w14:textId="2C0A8444" w:rsidR="00C63454" w:rsidRPr="00A5213B" w:rsidRDefault="00C63454" w:rsidP="00A5213B">
      <w:pPr>
        <w:rPr>
          <w:rFonts w:asciiTheme="minorHAnsi" w:hAnsiTheme="minorHAnsi" w:cstheme="minorHAnsi"/>
        </w:rPr>
      </w:pPr>
      <w:bookmarkStart w:id="14" w:name="_Hlk163732408"/>
      <w:r w:rsidRPr="00904B58">
        <w:rPr>
          <w:rFonts w:asciiTheme="minorHAnsi" w:hAnsiTheme="minorHAnsi" w:cstheme="minorHAnsi"/>
        </w:rPr>
        <w:t xml:space="preserve">The Australian Research Council (ARC) </w:t>
      </w:r>
      <w:r w:rsidR="00C46C9B" w:rsidRPr="00904B58">
        <w:rPr>
          <w:rFonts w:asciiTheme="minorHAnsi" w:hAnsiTheme="minorHAnsi" w:cstheme="minorHAnsi"/>
        </w:rPr>
        <w:t>Board</w:t>
      </w:r>
      <w:r w:rsidR="00AD7F61">
        <w:rPr>
          <w:rFonts w:asciiTheme="minorHAnsi" w:hAnsiTheme="minorHAnsi" w:cstheme="minorHAnsi"/>
        </w:rPr>
        <w:t xml:space="preserve">, as the </w:t>
      </w:r>
      <w:r w:rsidR="002E5A43">
        <w:rPr>
          <w:rFonts w:asciiTheme="minorHAnsi" w:hAnsiTheme="minorHAnsi" w:cstheme="minorHAnsi"/>
        </w:rPr>
        <w:t>a</w:t>
      </w:r>
      <w:r w:rsidR="00AD7F61">
        <w:rPr>
          <w:rFonts w:asciiTheme="minorHAnsi" w:hAnsiTheme="minorHAnsi" w:cstheme="minorHAnsi"/>
        </w:rPr>
        <w:t xml:space="preserve">ccountable </w:t>
      </w:r>
      <w:r w:rsidR="002E5A43">
        <w:rPr>
          <w:rFonts w:asciiTheme="minorHAnsi" w:hAnsiTheme="minorHAnsi" w:cstheme="minorHAnsi"/>
        </w:rPr>
        <w:t>a</w:t>
      </w:r>
      <w:r w:rsidR="00AD7F61">
        <w:rPr>
          <w:rFonts w:asciiTheme="minorHAnsi" w:hAnsiTheme="minorHAnsi" w:cstheme="minorHAnsi"/>
        </w:rPr>
        <w:t>uthority</w:t>
      </w:r>
      <w:r w:rsidR="00A502D6">
        <w:rPr>
          <w:rFonts w:asciiTheme="minorHAnsi" w:hAnsiTheme="minorHAnsi" w:cstheme="minorHAnsi"/>
        </w:rPr>
        <w:t xml:space="preserve"> of the</w:t>
      </w:r>
      <w:r w:rsidR="00211C93">
        <w:rPr>
          <w:rFonts w:asciiTheme="minorHAnsi" w:hAnsiTheme="minorHAnsi" w:cstheme="minorHAnsi"/>
        </w:rPr>
        <w:t xml:space="preserve"> </w:t>
      </w:r>
      <w:r w:rsidR="002E400E">
        <w:rPr>
          <w:rFonts w:asciiTheme="minorHAnsi" w:hAnsiTheme="minorHAnsi" w:cstheme="minorHAnsi"/>
        </w:rPr>
        <w:t>entity</w:t>
      </w:r>
      <w:r w:rsidR="00A502D6">
        <w:rPr>
          <w:rFonts w:asciiTheme="minorHAnsi" w:hAnsiTheme="minorHAnsi" w:cstheme="minorHAnsi"/>
        </w:rPr>
        <w:t xml:space="preserve">, has </w:t>
      </w:r>
      <w:r w:rsidR="00A502D6" w:rsidRPr="00904B58">
        <w:rPr>
          <w:rFonts w:asciiTheme="minorHAnsi" w:hAnsiTheme="minorHAnsi" w:cstheme="minorHAnsi"/>
        </w:rPr>
        <w:t xml:space="preserve">established </w:t>
      </w:r>
      <w:r w:rsidR="00A502D6">
        <w:rPr>
          <w:rFonts w:asciiTheme="minorHAnsi" w:hAnsiTheme="minorHAnsi" w:cstheme="minorHAnsi"/>
        </w:rPr>
        <w:t xml:space="preserve">the </w:t>
      </w:r>
      <w:r w:rsidR="005925A6">
        <w:rPr>
          <w:rFonts w:asciiTheme="minorHAnsi" w:hAnsiTheme="minorHAnsi" w:cstheme="minorHAnsi"/>
        </w:rPr>
        <w:t xml:space="preserve">ARC </w:t>
      </w:r>
      <w:r w:rsidRPr="00904B58">
        <w:rPr>
          <w:rFonts w:asciiTheme="minorHAnsi" w:hAnsiTheme="minorHAnsi" w:cstheme="minorHAnsi"/>
        </w:rPr>
        <w:t xml:space="preserve">Audit and Risk Committee (Committee) in compliance with section 45 of the </w:t>
      </w:r>
      <w:r w:rsidRPr="00904B58">
        <w:rPr>
          <w:rFonts w:asciiTheme="minorHAnsi" w:hAnsiTheme="minorHAnsi" w:cstheme="minorHAnsi"/>
          <w:i/>
          <w:iCs/>
        </w:rPr>
        <w:t>Public Governance, Performance and Accountability Act 2013</w:t>
      </w:r>
      <w:r w:rsidRPr="00904B58">
        <w:rPr>
          <w:rFonts w:asciiTheme="minorHAnsi" w:hAnsiTheme="minorHAnsi" w:cstheme="minorHAnsi"/>
        </w:rPr>
        <w:t xml:space="preserve"> (PGPA Act) and section 17 of the </w:t>
      </w:r>
      <w:r w:rsidRPr="00904B58">
        <w:rPr>
          <w:rFonts w:asciiTheme="minorHAnsi" w:hAnsiTheme="minorHAnsi" w:cstheme="minorHAnsi"/>
          <w:i/>
          <w:iCs/>
        </w:rPr>
        <w:t>Public Governance, Performance and Accountability Rule</w:t>
      </w:r>
      <w:r w:rsidRPr="00904B58">
        <w:rPr>
          <w:rFonts w:asciiTheme="minorHAnsi" w:hAnsiTheme="minorHAnsi" w:cstheme="minorHAnsi"/>
        </w:rPr>
        <w:t xml:space="preserve"> (PGPA Rule).</w:t>
      </w:r>
    </w:p>
    <w:p w14:paraId="5D770A05" w14:textId="7A68AC2B" w:rsidR="00837143" w:rsidRPr="00A5213B" w:rsidRDefault="00837143" w:rsidP="00A5213B">
      <w:pPr>
        <w:rPr>
          <w:rFonts w:asciiTheme="minorHAnsi" w:hAnsiTheme="minorHAnsi" w:cstheme="minorHAnsi"/>
        </w:rPr>
      </w:pPr>
      <w:r w:rsidRPr="00A5213B">
        <w:rPr>
          <w:rFonts w:asciiTheme="minorHAnsi" w:hAnsiTheme="minorHAnsi" w:cstheme="minorHAnsi"/>
        </w:rPr>
        <w:t>This Charter sets out the role, authority, functions, responsibilities and administration of the Committee and encompasses its terms of reference. The Charter reflects the Department of Finance’s</w:t>
      </w:r>
      <w:r w:rsidR="001172DF">
        <w:rPr>
          <w:rFonts w:asciiTheme="minorHAnsi" w:hAnsiTheme="minorHAnsi" w:cstheme="minorHAnsi"/>
        </w:rPr>
        <w:t xml:space="preserve"> (Finance)</w:t>
      </w:r>
      <w:r w:rsidRPr="00A5213B">
        <w:rPr>
          <w:rFonts w:asciiTheme="minorHAnsi" w:hAnsiTheme="minorHAnsi" w:cstheme="minorHAnsi"/>
        </w:rPr>
        <w:t xml:space="preserve"> guide to develop a model audit committee charter which complements the Resource Management Guide 202 – </w:t>
      </w:r>
      <w:r w:rsidRPr="00A5213B">
        <w:rPr>
          <w:rFonts w:asciiTheme="minorHAnsi" w:hAnsiTheme="minorHAnsi" w:cstheme="minorHAnsi"/>
          <w:i/>
        </w:rPr>
        <w:t>A guide for non-corporate Commonwealth entities on the role of audit committees.</w:t>
      </w:r>
    </w:p>
    <w:p w14:paraId="3AC83AE8" w14:textId="0579AC8C" w:rsidR="00837143" w:rsidRPr="00A5213B" w:rsidRDefault="00837143" w:rsidP="00A5213B">
      <w:pPr>
        <w:rPr>
          <w:rFonts w:asciiTheme="minorHAnsi" w:hAnsiTheme="minorHAnsi" w:cstheme="minorHAnsi"/>
        </w:rPr>
      </w:pPr>
      <w:r w:rsidRPr="00A5213B">
        <w:rPr>
          <w:rFonts w:asciiTheme="minorHAnsi" w:hAnsiTheme="minorHAnsi" w:cstheme="minorHAnsi"/>
        </w:rPr>
        <w:t xml:space="preserve">Under </w:t>
      </w:r>
      <w:r w:rsidR="005861F5" w:rsidRPr="00A5213B">
        <w:rPr>
          <w:rFonts w:asciiTheme="minorHAnsi" w:hAnsiTheme="minorHAnsi" w:cstheme="minorHAnsi"/>
        </w:rPr>
        <w:t xml:space="preserve">Subsection 17(1) of </w:t>
      </w:r>
      <w:r w:rsidRPr="00A5213B">
        <w:rPr>
          <w:rFonts w:asciiTheme="minorHAnsi" w:hAnsiTheme="minorHAnsi" w:cstheme="minorHAnsi"/>
        </w:rPr>
        <w:t>the PGPA Rule, the accountable authority of a Commonwealth entity must determine the functions of the entity’s audit committee by written charter.</w:t>
      </w:r>
    </w:p>
    <w:p w14:paraId="2E88AEFF" w14:textId="196BBAD7" w:rsidR="00837143" w:rsidRPr="00A5213B" w:rsidRDefault="00837143" w:rsidP="00A5213B">
      <w:pPr>
        <w:rPr>
          <w:rFonts w:asciiTheme="minorHAnsi" w:hAnsiTheme="minorHAnsi" w:cstheme="minorHAnsi"/>
        </w:rPr>
      </w:pPr>
      <w:bookmarkStart w:id="15" w:name="_Hlk163732441"/>
      <w:bookmarkEnd w:id="14"/>
      <w:r w:rsidRPr="00A5213B">
        <w:rPr>
          <w:rFonts w:asciiTheme="minorHAnsi" w:hAnsiTheme="minorHAnsi" w:cstheme="minorHAnsi"/>
        </w:rPr>
        <w:t>These functions must include reviewing the appropriateness of the Accountable Authority</w:t>
      </w:r>
      <w:r w:rsidR="00012651" w:rsidRPr="00A5213B">
        <w:rPr>
          <w:rFonts w:asciiTheme="minorHAnsi" w:hAnsiTheme="minorHAnsi" w:cstheme="minorHAnsi"/>
        </w:rPr>
        <w:t>’s</w:t>
      </w:r>
      <w:r w:rsidRPr="00A5213B">
        <w:rPr>
          <w:rFonts w:asciiTheme="minorHAnsi" w:hAnsiTheme="minorHAnsi" w:cstheme="minorHAnsi"/>
        </w:rPr>
        <w:t>:</w:t>
      </w:r>
    </w:p>
    <w:bookmarkEnd w:id="15"/>
    <w:p w14:paraId="3C5AF2B3" w14:textId="77777777" w:rsidR="005D647A" w:rsidRPr="00A5213B" w:rsidRDefault="005D647A" w:rsidP="00A5213B">
      <w:pPr>
        <w:pStyle w:val="Bullet1"/>
        <w:numPr>
          <w:ilvl w:val="0"/>
          <w:numId w:val="0"/>
        </w:numPr>
        <w:spacing w:line="264" w:lineRule="auto"/>
        <w:ind w:left="357" w:firstLine="363"/>
        <w:rPr>
          <w:rFonts w:asciiTheme="minorHAnsi" w:hAnsiTheme="minorHAnsi" w:cstheme="minorHAnsi"/>
        </w:rPr>
      </w:pPr>
      <w:r w:rsidRPr="00A5213B">
        <w:rPr>
          <w:rFonts w:asciiTheme="minorHAnsi" w:hAnsiTheme="minorHAnsi" w:cstheme="minorHAnsi"/>
        </w:rPr>
        <w:t>(a)</w:t>
      </w:r>
      <w:r w:rsidRPr="00A5213B">
        <w:rPr>
          <w:rFonts w:asciiTheme="minorHAnsi" w:hAnsiTheme="minorHAnsi" w:cstheme="minorHAnsi"/>
        </w:rPr>
        <w:tab/>
        <w:t xml:space="preserve">financial reporting, </w:t>
      </w:r>
    </w:p>
    <w:p w14:paraId="081D8ACF" w14:textId="77777777" w:rsidR="005D647A" w:rsidRPr="00A5213B" w:rsidRDefault="005D647A" w:rsidP="00A5213B">
      <w:pPr>
        <w:pStyle w:val="Bullet1"/>
        <w:numPr>
          <w:ilvl w:val="0"/>
          <w:numId w:val="0"/>
        </w:numPr>
        <w:spacing w:line="264" w:lineRule="auto"/>
        <w:ind w:left="357" w:firstLine="363"/>
        <w:rPr>
          <w:rFonts w:asciiTheme="minorHAnsi" w:hAnsiTheme="minorHAnsi" w:cstheme="minorHAnsi"/>
        </w:rPr>
      </w:pPr>
      <w:r w:rsidRPr="00A5213B">
        <w:rPr>
          <w:rFonts w:asciiTheme="minorHAnsi" w:hAnsiTheme="minorHAnsi" w:cstheme="minorHAnsi"/>
        </w:rPr>
        <w:t>(b)</w:t>
      </w:r>
      <w:r w:rsidRPr="00A5213B">
        <w:rPr>
          <w:rFonts w:asciiTheme="minorHAnsi" w:hAnsiTheme="minorHAnsi" w:cstheme="minorHAnsi"/>
        </w:rPr>
        <w:tab/>
        <w:t xml:space="preserve">performance reporting, </w:t>
      </w:r>
    </w:p>
    <w:p w14:paraId="7062C924" w14:textId="77777777" w:rsidR="005D647A" w:rsidRPr="00A5213B" w:rsidRDefault="005D647A" w:rsidP="00A5213B">
      <w:pPr>
        <w:pStyle w:val="Bullet1"/>
        <w:numPr>
          <w:ilvl w:val="0"/>
          <w:numId w:val="0"/>
        </w:numPr>
        <w:spacing w:line="264" w:lineRule="auto"/>
        <w:ind w:left="357" w:firstLine="363"/>
        <w:rPr>
          <w:rFonts w:asciiTheme="minorHAnsi" w:hAnsiTheme="minorHAnsi" w:cstheme="minorHAnsi"/>
        </w:rPr>
      </w:pPr>
      <w:r w:rsidRPr="00A5213B">
        <w:rPr>
          <w:rFonts w:asciiTheme="minorHAnsi" w:hAnsiTheme="minorHAnsi" w:cstheme="minorHAnsi"/>
        </w:rPr>
        <w:t>(c)</w:t>
      </w:r>
      <w:r w:rsidRPr="00A5213B">
        <w:rPr>
          <w:rFonts w:asciiTheme="minorHAnsi" w:hAnsiTheme="minorHAnsi" w:cstheme="minorHAnsi"/>
        </w:rPr>
        <w:tab/>
        <w:t>system of risk oversight and management, and</w:t>
      </w:r>
    </w:p>
    <w:p w14:paraId="181C281C" w14:textId="7F6BCF48" w:rsidR="00B32006" w:rsidRPr="00A5213B" w:rsidRDefault="005D647A" w:rsidP="00A5213B">
      <w:pPr>
        <w:pStyle w:val="Bullet1"/>
        <w:numPr>
          <w:ilvl w:val="0"/>
          <w:numId w:val="0"/>
        </w:numPr>
        <w:spacing w:line="264" w:lineRule="auto"/>
        <w:ind w:left="357" w:firstLine="363"/>
        <w:rPr>
          <w:rFonts w:asciiTheme="minorHAnsi" w:hAnsiTheme="minorHAnsi" w:cstheme="minorHAnsi"/>
        </w:rPr>
      </w:pPr>
      <w:r w:rsidRPr="00A5213B">
        <w:rPr>
          <w:rFonts w:asciiTheme="minorHAnsi" w:hAnsiTheme="minorHAnsi" w:cstheme="minorHAnsi"/>
        </w:rPr>
        <w:t>(d)</w:t>
      </w:r>
      <w:r w:rsidRPr="00A5213B">
        <w:rPr>
          <w:rFonts w:asciiTheme="minorHAnsi" w:hAnsiTheme="minorHAnsi" w:cstheme="minorHAnsi"/>
        </w:rPr>
        <w:tab/>
        <w:t>system of internal control, for the entity (subsection 17(2)</w:t>
      </w:r>
      <w:r w:rsidR="00D760B5" w:rsidRPr="00A5213B">
        <w:rPr>
          <w:rFonts w:asciiTheme="minorHAnsi" w:hAnsiTheme="minorHAnsi" w:cstheme="minorHAnsi"/>
        </w:rPr>
        <w:t xml:space="preserve"> of the PGPA Rule</w:t>
      </w:r>
      <w:r w:rsidRPr="00A5213B">
        <w:rPr>
          <w:rFonts w:asciiTheme="minorHAnsi" w:hAnsiTheme="minorHAnsi" w:cstheme="minorHAnsi"/>
        </w:rPr>
        <w:t>).</w:t>
      </w:r>
    </w:p>
    <w:p w14:paraId="315AACDA" w14:textId="7BED1A4C" w:rsidR="00A35EA7" w:rsidRPr="004C0F5A" w:rsidRDefault="00363ADB" w:rsidP="001B1C10">
      <w:pPr>
        <w:pStyle w:val="Heading1"/>
        <w:numPr>
          <w:ilvl w:val="0"/>
          <w:numId w:val="12"/>
        </w:numPr>
        <w:spacing w:line="360" w:lineRule="auto"/>
        <w:ind w:left="142"/>
        <w:rPr>
          <w:b/>
          <w:color w:val="1A0E51" w:themeColor="text2"/>
          <w:szCs w:val="40"/>
        </w:rPr>
      </w:pPr>
      <w:bookmarkStart w:id="16" w:name="Key_Principles"/>
      <w:bookmarkStart w:id="17" w:name="_bookmark3"/>
      <w:bookmarkEnd w:id="16"/>
      <w:bookmarkEnd w:id="17"/>
      <w:r>
        <w:rPr>
          <w:b/>
          <w:color w:val="1A0E51" w:themeColor="text2"/>
          <w:szCs w:val="40"/>
        </w:rPr>
        <w:t xml:space="preserve"> </w:t>
      </w:r>
      <w:bookmarkStart w:id="18" w:name="_Toc165545628"/>
      <w:r w:rsidR="00864313" w:rsidRPr="004C0F5A">
        <w:rPr>
          <w:b/>
          <w:color w:val="1A0E51" w:themeColor="text2"/>
          <w:szCs w:val="40"/>
        </w:rPr>
        <w:t>Audit and Risk Committee functions</w:t>
      </w:r>
      <w:bookmarkEnd w:id="18"/>
      <w:r w:rsidR="005E32E8" w:rsidRPr="004C0F5A">
        <w:rPr>
          <w:b/>
          <w:color w:val="1A0E51" w:themeColor="text2"/>
          <w:szCs w:val="40"/>
        </w:rPr>
        <w:tab/>
      </w:r>
    </w:p>
    <w:p w14:paraId="3D947535" w14:textId="2A06E5CD" w:rsidR="00A35EA7" w:rsidRPr="00A5213B" w:rsidRDefault="004657B7" w:rsidP="00A5213B">
      <w:pPr>
        <w:pStyle w:val="Heading3"/>
        <w:spacing w:after="120"/>
        <w:rPr>
          <w:rFonts w:asciiTheme="minorHAnsi" w:hAnsiTheme="minorHAnsi" w:cstheme="minorHAnsi"/>
          <w:bCs/>
          <w:color w:val="3E3A78" w:themeColor="accent1" w:themeShade="BF"/>
          <w:sz w:val="22"/>
          <w:szCs w:val="22"/>
          <w:u w:val="none"/>
        </w:rPr>
      </w:pPr>
      <w:r w:rsidRPr="00A5213B">
        <w:rPr>
          <w:rFonts w:asciiTheme="minorHAnsi" w:hAnsiTheme="minorHAnsi" w:cstheme="minorHAnsi"/>
          <w:bCs/>
          <w:color w:val="3E3A78" w:themeColor="accent1" w:themeShade="BF"/>
          <w:sz w:val="22"/>
          <w:szCs w:val="22"/>
          <w:u w:val="none"/>
        </w:rPr>
        <w:t>2.1</w:t>
      </w:r>
      <w:r w:rsidR="00353010" w:rsidRPr="00A5213B">
        <w:rPr>
          <w:rFonts w:asciiTheme="minorHAnsi" w:hAnsiTheme="minorHAnsi" w:cstheme="min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 xml:space="preserve"> Financial reporting</w:t>
      </w:r>
    </w:p>
    <w:p w14:paraId="2C01236F" w14:textId="5866A5B0" w:rsidR="00596EBA" w:rsidRPr="00A5213B" w:rsidRDefault="00596EBA" w:rsidP="00D01B50">
      <w:pPr>
        <w:rPr>
          <w:rFonts w:asciiTheme="minorHAnsi" w:hAnsiTheme="minorHAnsi" w:cstheme="minorHAnsi"/>
        </w:rPr>
      </w:pPr>
      <w:r w:rsidRPr="00A5213B">
        <w:rPr>
          <w:rFonts w:asciiTheme="minorHAnsi" w:hAnsiTheme="minorHAnsi" w:cstheme="minorHAnsi"/>
        </w:rPr>
        <w:t>The PGPA Rule requires that the Committee review the appropriateness of the</w:t>
      </w:r>
      <w:r w:rsidR="00BF07C0">
        <w:rPr>
          <w:rFonts w:asciiTheme="minorHAnsi" w:hAnsiTheme="minorHAnsi" w:cstheme="minorHAnsi"/>
        </w:rPr>
        <w:t xml:space="preserve"> </w:t>
      </w:r>
      <w:r w:rsidR="00813DD3">
        <w:rPr>
          <w:rFonts w:asciiTheme="minorHAnsi" w:hAnsiTheme="minorHAnsi" w:cstheme="minorHAnsi"/>
        </w:rPr>
        <w:t>a</w:t>
      </w:r>
      <w:r w:rsidR="004C3616" w:rsidRPr="00A5213B">
        <w:rPr>
          <w:rFonts w:asciiTheme="minorHAnsi" w:hAnsiTheme="minorHAnsi" w:cstheme="minorHAnsi"/>
        </w:rPr>
        <w:t xml:space="preserve">ccountable </w:t>
      </w:r>
      <w:r w:rsidR="00813DD3">
        <w:rPr>
          <w:rFonts w:asciiTheme="minorHAnsi" w:hAnsiTheme="minorHAnsi" w:cstheme="minorHAnsi"/>
        </w:rPr>
        <w:t>a</w:t>
      </w:r>
      <w:r w:rsidR="004C3616" w:rsidRPr="00A5213B">
        <w:rPr>
          <w:rFonts w:asciiTheme="minorHAnsi" w:hAnsiTheme="minorHAnsi" w:cstheme="minorHAnsi"/>
        </w:rPr>
        <w:t xml:space="preserve">uthority’s </w:t>
      </w:r>
      <w:r w:rsidRPr="00A5213B">
        <w:rPr>
          <w:rFonts w:asciiTheme="minorHAnsi" w:hAnsiTheme="minorHAnsi" w:cstheme="minorHAnsi"/>
        </w:rPr>
        <w:t>financial reporting for the entity (subsection 17(2) (a)). This entails the Committee reviewing compliance with the mandatory requirements of the PGPA Act, the PGPA Rule, the Accounting Standards</w:t>
      </w:r>
      <w:r w:rsidR="004B4FE8" w:rsidRPr="00A5213B">
        <w:rPr>
          <w:rFonts w:asciiTheme="minorHAnsi" w:hAnsiTheme="minorHAnsi" w:cstheme="minorHAnsi"/>
        </w:rPr>
        <w:t xml:space="preserve"> </w:t>
      </w:r>
      <w:r w:rsidRPr="00A5213B">
        <w:rPr>
          <w:rFonts w:asciiTheme="minorHAnsi" w:hAnsiTheme="minorHAnsi" w:cstheme="minorHAnsi"/>
        </w:rPr>
        <w:t>and considering advice given in supporting guidance.</w:t>
      </w:r>
    </w:p>
    <w:p w14:paraId="4D949CFF" w14:textId="74EF296D" w:rsidR="00BA49AA" w:rsidRPr="00A5213B" w:rsidRDefault="00E67657" w:rsidP="00A5213B">
      <w:pPr>
        <w:pStyle w:val="Bullet"/>
        <w:numPr>
          <w:ilvl w:val="0"/>
          <w:numId w:val="0"/>
        </w:numPr>
        <w:spacing w:after="120"/>
        <w:rPr>
          <w:rFonts w:asciiTheme="minorHAnsi" w:hAnsiTheme="minorHAnsi"/>
          <w:sz w:val="22"/>
          <w:szCs w:val="22"/>
        </w:rPr>
      </w:pPr>
      <w:r w:rsidRPr="00A5213B">
        <w:rPr>
          <w:rFonts w:asciiTheme="minorHAnsi" w:hAnsiTheme="minorHAnsi"/>
          <w:sz w:val="22"/>
          <w:szCs w:val="22"/>
        </w:rPr>
        <w:t>2.1.1</w:t>
      </w:r>
      <w:r w:rsidR="00BA49AA" w:rsidRPr="00A5213B">
        <w:rPr>
          <w:rFonts w:asciiTheme="minorHAnsi" w:hAnsiTheme="minorHAnsi"/>
          <w:sz w:val="22"/>
          <w:szCs w:val="22"/>
        </w:rPr>
        <w:t xml:space="preserve"> The Committee will review and provide advice on the appropriateness of the </w:t>
      </w:r>
      <w:r w:rsidR="00813DD3">
        <w:rPr>
          <w:rFonts w:asciiTheme="minorHAnsi" w:hAnsiTheme="minorHAnsi"/>
          <w:sz w:val="22"/>
          <w:szCs w:val="22"/>
        </w:rPr>
        <w:t>ARC Board</w:t>
      </w:r>
      <w:r w:rsidR="00BA49AA" w:rsidRPr="00A5213B">
        <w:rPr>
          <w:rFonts w:asciiTheme="minorHAnsi" w:hAnsiTheme="minorHAnsi"/>
          <w:sz w:val="22"/>
          <w:szCs w:val="22"/>
        </w:rPr>
        <w:t>’s:</w:t>
      </w:r>
    </w:p>
    <w:p w14:paraId="5957D041" w14:textId="77777777" w:rsidR="00BA49AA" w:rsidRPr="00A5213B" w:rsidRDefault="00BA49AA" w:rsidP="00A5213B">
      <w:pPr>
        <w:pStyle w:val="Bullet"/>
        <w:numPr>
          <w:ilvl w:val="0"/>
          <w:numId w:val="2"/>
        </w:numPr>
        <w:spacing w:after="120"/>
        <w:rPr>
          <w:rFonts w:asciiTheme="minorHAnsi" w:hAnsiTheme="minorHAnsi"/>
          <w:sz w:val="22"/>
          <w:szCs w:val="22"/>
          <w:lang w:val="en-US"/>
        </w:rPr>
      </w:pPr>
      <w:r w:rsidRPr="00A5213B">
        <w:rPr>
          <w:rFonts w:asciiTheme="minorHAnsi" w:hAnsiTheme="minorHAnsi"/>
          <w:sz w:val="22"/>
          <w:szCs w:val="22"/>
          <w:lang w:val="en-US"/>
        </w:rPr>
        <w:t>annual financial statements</w:t>
      </w:r>
    </w:p>
    <w:p w14:paraId="18DD43DA" w14:textId="77777777" w:rsidR="00BA49AA" w:rsidRPr="00A5213B" w:rsidRDefault="00BA49AA" w:rsidP="00A5213B">
      <w:pPr>
        <w:pStyle w:val="Bullet"/>
        <w:numPr>
          <w:ilvl w:val="0"/>
          <w:numId w:val="2"/>
        </w:numPr>
        <w:spacing w:after="120"/>
        <w:rPr>
          <w:rFonts w:asciiTheme="minorHAnsi" w:hAnsiTheme="minorHAnsi"/>
          <w:sz w:val="22"/>
          <w:szCs w:val="22"/>
          <w:lang w:val="en-US"/>
        </w:rPr>
      </w:pPr>
      <w:r w:rsidRPr="00A5213B">
        <w:rPr>
          <w:rFonts w:asciiTheme="minorHAnsi" w:hAnsiTheme="minorHAnsi"/>
          <w:sz w:val="22"/>
          <w:szCs w:val="22"/>
          <w:lang w:val="en-US"/>
        </w:rPr>
        <w:t>information (other than annual financial statements) requested by Finance in preparing the Australian Government’s consolidated financial statements, including the supplementary reporting package</w:t>
      </w:r>
    </w:p>
    <w:p w14:paraId="7B80CDCB" w14:textId="77777777" w:rsidR="00BA49AA" w:rsidRPr="00A5213B" w:rsidRDefault="00BA49AA" w:rsidP="00A5213B">
      <w:pPr>
        <w:pStyle w:val="Bullet"/>
        <w:numPr>
          <w:ilvl w:val="0"/>
          <w:numId w:val="2"/>
        </w:numPr>
        <w:spacing w:after="120"/>
        <w:rPr>
          <w:rFonts w:asciiTheme="minorHAnsi" w:hAnsiTheme="minorHAnsi"/>
          <w:sz w:val="22"/>
          <w:szCs w:val="22"/>
          <w:lang w:val="en-US"/>
        </w:rPr>
      </w:pPr>
      <w:r w:rsidRPr="00A5213B">
        <w:rPr>
          <w:rFonts w:asciiTheme="minorHAnsi" w:hAnsiTheme="minorHAnsi"/>
          <w:sz w:val="22"/>
          <w:szCs w:val="22"/>
          <w:lang w:val="en-US"/>
        </w:rPr>
        <w:t>processes and systems for preparing financial reporting information</w:t>
      </w:r>
    </w:p>
    <w:p w14:paraId="1763EF84" w14:textId="77777777" w:rsidR="00BA49AA" w:rsidRPr="00A5213B" w:rsidRDefault="00BA49AA" w:rsidP="00A5213B">
      <w:pPr>
        <w:pStyle w:val="Bullet"/>
        <w:numPr>
          <w:ilvl w:val="0"/>
          <w:numId w:val="2"/>
        </w:numPr>
        <w:spacing w:after="120"/>
        <w:rPr>
          <w:rFonts w:asciiTheme="minorHAnsi" w:hAnsiTheme="minorHAnsi"/>
          <w:sz w:val="22"/>
          <w:szCs w:val="22"/>
          <w:lang w:val="en-US"/>
        </w:rPr>
      </w:pPr>
      <w:r w:rsidRPr="00A5213B">
        <w:rPr>
          <w:rFonts w:asciiTheme="minorHAnsi" w:hAnsiTheme="minorHAnsi"/>
          <w:sz w:val="22"/>
          <w:szCs w:val="22"/>
          <w:lang w:val="en-US"/>
        </w:rPr>
        <w:t>financial record keeping</w:t>
      </w:r>
    </w:p>
    <w:p w14:paraId="6FE85DB6" w14:textId="77777777" w:rsidR="00BA49AA" w:rsidRPr="00A5213B" w:rsidRDefault="00BA49AA" w:rsidP="00A5213B">
      <w:pPr>
        <w:pStyle w:val="Bullet"/>
        <w:numPr>
          <w:ilvl w:val="0"/>
          <w:numId w:val="2"/>
        </w:numPr>
        <w:spacing w:after="120"/>
        <w:rPr>
          <w:rFonts w:asciiTheme="minorHAnsi" w:hAnsiTheme="minorHAnsi"/>
          <w:sz w:val="22"/>
          <w:szCs w:val="22"/>
          <w:lang w:val="en-US"/>
        </w:rPr>
      </w:pPr>
      <w:r w:rsidRPr="00A5213B">
        <w:rPr>
          <w:rFonts w:asciiTheme="minorHAnsi" w:hAnsiTheme="minorHAnsi"/>
          <w:sz w:val="22"/>
          <w:szCs w:val="22"/>
          <w:lang w:val="en-US"/>
        </w:rPr>
        <w:t>processes in place to allow the entity to stay informed throughout the year of any changes or additional requirements in relation to the financial reporting.</w:t>
      </w:r>
    </w:p>
    <w:p w14:paraId="6F83D0B7" w14:textId="1CAE2011" w:rsidR="00D23747" w:rsidRPr="00A5213B" w:rsidRDefault="00D23747" w:rsidP="00A5213B">
      <w:pPr>
        <w:pStyle w:val="Heading3"/>
        <w:spacing w:after="120"/>
        <w:rPr>
          <w:rFonts w:asciiTheme="minorHAnsi" w:hAnsiTheme="minorHAnsi" w:cstheme="minorHAnsi"/>
          <w:b w:val="0"/>
          <w:color w:val="3E3A78" w:themeColor="accent1" w:themeShade="BF"/>
          <w:sz w:val="22"/>
          <w:szCs w:val="22"/>
          <w:u w:val="none"/>
        </w:rPr>
      </w:pPr>
      <w:bookmarkStart w:id="19" w:name="_Toc42691503"/>
      <w:bookmarkStart w:id="20" w:name="_Toc42691670"/>
      <w:bookmarkStart w:id="21" w:name="_Toc43280299"/>
      <w:bookmarkStart w:id="22" w:name="_Toc127186089"/>
      <w:r w:rsidRPr="00A5213B">
        <w:rPr>
          <w:rFonts w:asciiTheme="minorHAnsi" w:hAnsiTheme="minorHAnsi" w:cstheme="minorHAnsi"/>
          <w:b w:val="0"/>
          <w:color w:val="3E3A78" w:themeColor="accent1" w:themeShade="BF"/>
          <w:sz w:val="22"/>
          <w:szCs w:val="22"/>
          <w:u w:val="none"/>
        </w:rPr>
        <w:t>2.1.2</w:t>
      </w:r>
      <w:r w:rsidR="00353010" w:rsidRPr="00A5213B">
        <w:rPr>
          <w:rFonts w:asciiTheme="minorHAnsi" w:hAnsiTheme="minorHAnsi" w:cstheme="minorHAnsi"/>
          <w:b w:val="0"/>
          <w:color w:val="3E3A78" w:themeColor="accent1" w:themeShade="BF"/>
          <w:sz w:val="22"/>
          <w:szCs w:val="22"/>
          <w:u w:val="none"/>
        </w:rPr>
        <w:tab/>
      </w:r>
      <w:r w:rsidRPr="00A5213B">
        <w:rPr>
          <w:rFonts w:asciiTheme="minorHAnsi" w:hAnsiTheme="minorHAnsi" w:cstheme="minorHAnsi"/>
          <w:b w:val="0"/>
          <w:color w:val="3E3A78" w:themeColor="accent1" w:themeShade="BF"/>
          <w:sz w:val="22"/>
          <w:szCs w:val="22"/>
          <w:u w:val="none"/>
        </w:rPr>
        <w:t xml:space="preserve"> Financial reporting deliverables</w:t>
      </w:r>
      <w:bookmarkEnd w:id="19"/>
      <w:bookmarkEnd w:id="20"/>
      <w:bookmarkEnd w:id="21"/>
      <w:bookmarkEnd w:id="22"/>
    </w:p>
    <w:p w14:paraId="6C0CE406" w14:textId="1615284C" w:rsidR="00D362CD" w:rsidRPr="00A5213B" w:rsidRDefault="00D362CD" w:rsidP="00D01B50">
      <w:pPr>
        <w:jc w:val="both"/>
        <w:rPr>
          <w:rFonts w:asciiTheme="minorHAnsi" w:hAnsiTheme="minorHAnsi" w:cstheme="minorHAnsi"/>
        </w:rPr>
      </w:pPr>
      <w:r w:rsidRPr="00A5213B">
        <w:rPr>
          <w:rFonts w:asciiTheme="minorHAnsi" w:hAnsiTheme="minorHAnsi" w:cstheme="minorHAnsi"/>
        </w:rPr>
        <w:t>The Committee will provide a statement to the A</w:t>
      </w:r>
      <w:r w:rsidR="004B4784">
        <w:rPr>
          <w:rFonts w:asciiTheme="minorHAnsi" w:hAnsiTheme="minorHAnsi" w:cstheme="minorHAnsi"/>
        </w:rPr>
        <w:t>RC Board</w:t>
      </w:r>
      <w:r w:rsidRPr="00A5213B">
        <w:rPr>
          <w:rFonts w:asciiTheme="minorHAnsi" w:hAnsiTheme="minorHAnsi" w:cstheme="minorHAnsi"/>
        </w:rPr>
        <w:t xml:space="preserve"> advising:</w:t>
      </w:r>
    </w:p>
    <w:p w14:paraId="4594A3D4" w14:textId="77777777" w:rsidR="00D362CD" w:rsidRPr="00A5213B" w:rsidRDefault="00D362CD" w:rsidP="00A5213B">
      <w:pPr>
        <w:pStyle w:val="Bullet"/>
        <w:numPr>
          <w:ilvl w:val="0"/>
          <w:numId w:val="3"/>
        </w:numPr>
        <w:spacing w:after="120"/>
        <w:rPr>
          <w:rFonts w:asciiTheme="minorHAnsi" w:hAnsiTheme="minorHAnsi"/>
          <w:sz w:val="22"/>
          <w:szCs w:val="22"/>
          <w:lang w:val="en-US"/>
        </w:rPr>
      </w:pPr>
      <w:r w:rsidRPr="00A5213B">
        <w:rPr>
          <w:rFonts w:asciiTheme="minorHAnsi" w:hAnsiTheme="minorHAnsi"/>
          <w:sz w:val="22"/>
          <w:szCs w:val="22"/>
          <w:lang w:val="en-US"/>
        </w:rPr>
        <w:t>whether the annual financial statements, in the Committee’s view, comply with the PGPA Act, the PGPA Rules, the Accounting Standards and supporting guidance</w:t>
      </w:r>
    </w:p>
    <w:p w14:paraId="725DDA59" w14:textId="77777777" w:rsidR="00D362CD" w:rsidRPr="00A5213B" w:rsidRDefault="00D362CD" w:rsidP="00A5213B">
      <w:pPr>
        <w:pStyle w:val="Bullet"/>
        <w:numPr>
          <w:ilvl w:val="0"/>
          <w:numId w:val="3"/>
        </w:numPr>
        <w:spacing w:after="120"/>
        <w:rPr>
          <w:rFonts w:asciiTheme="minorHAnsi" w:hAnsiTheme="minorHAnsi"/>
          <w:sz w:val="22"/>
          <w:szCs w:val="22"/>
          <w:lang w:val="en-US"/>
        </w:rPr>
      </w:pPr>
      <w:r w:rsidRPr="00A5213B">
        <w:rPr>
          <w:rFonts w:asciiTheme="minorHAnsi" w:hAnsiTheme="minorHAnsi"/>
          <w:sz w:val="22"/>
          <w:szCs w:val="22"/>
          <w:lang w:val="en-US"/>
        </w:rPr>
        <w:lastRenderedPageBreak/>
        <w:t>whether additional entity information (other than financial statements) required by Finance for the purpose of preparing the Australian Government consolidated financial statements (including the supplementary reporting package) comply with the PGPA Act, the PGPA Rules, the Accounting Standards and supporting guidance, and</w:t>
      </w:r>
    </w:p>
    <w:p w14:paraId="158E7C79" w14:textId="77777777" w:rsidR="00D362CD" w:rsidRPr="00A5213B" w:rsidRDefault="00D362CD" w:rsidP="00A5213B">
      <w:pPr>
        <w:pStyle w:val="Bullet"/>
        <w:numPr>
          <w:ilvl w:val="0"/>
          <w:numId w:val="3"/>
        </w:numPr>
        <w:spacing w:after="120"/>
        <w:rPr>
          <w:rFonts w:asciiTheme="minorHAnsi" w:hAnsiTheme="minorHAnsi"/>
          <w:sz w:val="22"/>
          <w:szCs w:val="22"/>
          <w:lang w:val="en-US"/>
        </w:rPr>
      </w:pPr>
      <w:r w:rsidRPr="00A5213B">
        <w:rPr>
          <w:rFonts w:asciiTheme="minorHAnsi" w:hAnsiTheme="minorHAnsi"/>
          <w:sz w:val="22"/>
          <w:szCs w:val="22"/>
          <w:lang w:val="en-US"/>
        </w:rPr>
        <w:t>the appropriateness of the entity’s overall financial reporting, with reference to any specific areas of concern or suggestions for improvement.</w:t>
      </w:r>
    </w:p>
    <w:p w14:paraId="045E2D6B" w14:textId="52BFA1C7" w:rsidR="00596EBA" w:rsidRPr="00A5213B" w:rsidRDefault="00E52910" w:rsidP="00A5213B">
      <w:pPr>
        <w:pStyle w:val="Heading3"/>
        <w:spacing w:after="120"/>
        <w:rPr>
          <w:rFonts w:asciiTheme="minorHAnsi" w:hAnsiTheme="minorHAnsi" w:cstheme="minorHAnsi"/>
          <w:bCs/>
          <w:color w:val="3E3A78" w:themeColor="accent1" w:themeShade="BF"/>
          <w:sz w:val="22"/>
          <w:szCs w:val="22"/>
          <w:u w:val="none"/>
        </w:rPr>
      </w:pPr>
      <w:r w:rsidRPr="00A5213B">
        <w:rPr>
          <w:rFonts w:asciiTheme="minorHAnsi" w:hAnsiTheme="minorHAnsi" w:cstheme="minorHAnsi"/>
          <w:bCs/>
          <w:color w:val="3E3A78" w:themeColor="accent1" w:themeShade="BF"/>
          <w:sz w:val="22"/>
          <w:szCs w:val="22"/>
          <w:u w:val="none"/>
        </w:rPr>
        <w:t xml:space="preserve">2.2 </w:t>
      </w:r>
      <w:r w:rsidR="00353010" w:rsidRPr="00A5213B">
        <w:rPr>
          <w:rFonts w:asciiTheme="minorHAnsi" w:hAnsiTheme="minorHAnsi" w:cstheme="min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Performance reporting</w:t>
      </w:r>
    </w:p>
    <w:p w14:paraId="0C217D6E" w14:textId="52EBE5D6" w:rsidR="00893D49" w:rsidRPr="00A5213B" w:rsidRDefault="00893D49" w:rsidP="00A5213B">
      <w:pPr>
        <w:rPr>
          <w:rFonts w:asciiTheme="minorHAnsi" w:hAnsiTheme="minorHAnsi" w:cstheme="minorHAnsi"/>
        </w:rPr>
      </w:pPr>
      <w:r w:rsidRPr="00A5213B">
        <w:rPr>
          <w:rFonts w:asciiTheme="minorHAnsi" w:hAnsiTheme="minorHAnsi" w:cstheme="minorHAnsi"/>
        </w:rPr>
        <w:t xml:space="preserve">The PGPA Rule requires that the Committee review the appropriateness of the </w:t>
      </w:r>
      <w:r w:rsidR="009A012C">
        <w:rPr>
          <w:rFonts w:asciiTheme="minorHAnsi" w:hAnsiTheme="minorHAnsi" w:cstheme="minorHAnsi"/>
        </w:rPr>
        <w:t>a</w:t>
      </w:r>
      <w:r w:rsidR="009A012C" w:rsidRPr="00A5213B">
        <w:rPr>
          <w:rFonts w:asciiTheme="minorHAnsi" w:hAnsiTheme="minorHAnsi" w:cstheme="minorHAnsi"/>
        </w:rPr>
        <w:t xml:space="preserve">ccountable </w:t>
      </w:r>
      <w:r w:rsidR="009A012C">
        <w:rPr>
          <w:rFonts w:asciiTheme="minorHAnsi" w:hAnsiTheme="minorHAnsi" w:cstheme="minorHAnsi"/>
        </w:rPr>
        <w:t>a</w:t>
      </w:r>
      <w:r w:rsidR="009A012C" w:rsidRPr="00A5213B">
        <w:rPr>
          <w:rFonts w:asciiTheme="minorHAnsi" w:hAnsiTheme="minorHAnsi" w:cstheme="minorHAnsi"/>
        </w:rPr>
        <w:t xml:space="preserve">uthority’s </w:t>
      </w:r>
      <w:r w:rsidRPr="00A5213B">
        <w:rPr>
          <w:rFonts w:asciiTheme="minorHAnsi" w:hAnsiTheme="minorHAnsi" w:cstheme="minorHAnsi"/>
        </w:rPr>
        <w:t>performance reporting for the entity (subsection 17(2) (b)). This entails the Committee reviewing the mandatory requirements of the PGPA Act, the PGPA Rule, the Commonwealth performance framework and consider</w:t>
      </w:r>
      <w:r w:rsidR="00F13F9C" w:rsidRPr="00A5213B">
        <w:rPr>
          <w:rFonts w:asciiTheme="minorHAnsi" w:hAnsiTheme="minorHAnsi" w:cstheme="minorHAnsi"/>
        </w:rPr>
        <w:t>ing</w:t>
      </w:r>
      <w:r w:rsidRPr="00A5213B">
        <w:rPr>
          <w:rFonts w:asciiTheme="minorHAnsi" w:hAnsiTheme="minorHAnsi" w:cstheme="minorHAnsi"/>
        </w:rPr>
        <w:t xml:space="preserve"> advice given in supporting guidance. The review would include information provided in the Corporate Plan, the Portfolio Budget Statements, and the Annual Performance Statements.</w:t>
      </w:r>
    </w:p>
    <w:p w14:paraId="3FC013AF" w14:textId="3EDD2785" w:rsidR="004D45FD" w:rsidRPr="00A5213B" w:rsidRDefault="004D45FD" w:rsidP="00D01B50">
      <w:pPr>
        <w:ind w:left="720" w:hanging="720"/>
        <w:rPr>
          <w:rFonts w:asciiTheme="minorHAnsi" w:hAnsiTheme="minorHAnsi" w:cstheme="minorHAnsi"/>
          <w:color w:val="auto"/>
        </w:rPr>
      </w:pPr>
      <w:r w:rsidRPr="00A5213B">
        <w:rPr>
          <w:rFonts w:asciiTheme="minorHAnsi" w:eastAsiaTheme="majorEastAsia" w:hAnsiTheme="minorHAnsi" w:cstheme="minorHAnsi"/>
          <w:color w:val="auto"/>
        </w:rPr>
        <w:t>2.2.1</w:t>
      </w:r>
      <w:r w:rsidR="00353010" w:rsidRPr="00A5213B">
        <w:rPr>
          <w:rFonts w:asciiTheme="minorHAnsi" w:hAnsiTheme="minorHAnsi" w:cstheme="minorHAnsi"/>
          <w:color w:val="auto"/>
        </w:rPr>
        <w:tab/>
      </w:r>
      <w:r w:rsidRPr="00A5213B">
        <w:rPr>
          <w:rFonts w:asciiTheme="minorHAnsi" w:eastAsiaTheme="majorEastAsia" w:hAnsiTheme="minorHAnsi" w:cstheme="minorHAnsi"/>
          <w:color w:val="auto"/>
        </w:rPr>
        <w:t>Th</w:t>
      </w:r>
      <w:r w:rsidRPr="00A5213B">
        <w:rPr>
          <w:rFonts w:asciiTheme="minorHAnsi" w:eastAsiaTheme="minorEastAsia" w:hAnsiTheme="minorHAnsi" w:cstheme="minorHAnsi"/>
          <w:color w:val="auto"/>
        </w:rPr>
        <w:t>e</w:t>
      </w:r>
      <w:r w:rsidRPr="00A5213B">
        <w:rPr>
          <w:rFonts w:asciiTheme="minorHAnsi" w:hAnsiTheme="minorHAnsi" w:cstheme="minorHAnsi"/>
          <w:color w:val="auto"/>
        </w:rPr>
        <w:t xml:space="preserve"> Committee will review and provide advice on the appropriateness of the </w:t>
      </w:r>
      <w:r w:rsidR="00A426AB">
        <w:rPr>
          <w:rFonts w:asciiTheme="minorHAnsi" w:hAnsiTheme="minorHAnsi" w:cstheme="minorHAnsi"/>
          <w:color w:val="auto"/>
        </w:rPr>
        <w:t>ARC Board</w:t>
      </w:r>
      <w:r w:rsidRPr="00A5213B">
        <w:rPr>
          <w:rFonts w:asciiTheme="minorHAnsi" w:hAnsiTheme="minorHAnsi" w:cstheme="minorHAnsi"/>
          <w:color w:val="auto"/>
        </w:rPr>
        <w:t>’s:</w:t>
      </w:r>
    </w:p>
    <w:p w14:paraId="46C001AF" w14:textId="77777777" w:rsidR="004D45FD" w:rsidRPr="00A5213B" w:rsidRDefault="004D45FD" w:rsidP="00A5213B">
      <w:pPr>
        <w:pStyle w:val="Bullet"/>
        <w:numPr>
          <w:ilvl w:val="0"/>
          <w:numId w:val="4"/>
        </w:numPr>
        <w:spacing w:after="120"/>
        <w:rPr>
          <w:rFonts w:asciiTheme="minorHAnsi" w:hAnsiTheme="minorHAnsi"/>
          <w:sz w:val="22"/>
          <w:szCs w:val="22"/>
          <w:lang w:val="en-US"/>
        </w:rPr>
      </w:pPr>
      <w:r w:rsidRPr="00A5213B">
        <w:rPr>
          <w:rFonts w:asciiTheme="minorHAnsi" w:hAnsiTheme="minorHAnsi"/>
          <w:sz w:val="22"/>
          <w:szCs w:val="22"/>
          <w:lang w:val="en-US"/>
        </w:rPr>
        <w:t xml:space="preserve">systems and procedures for </w:t>
      </w:r>
      <w:proofErr w:type="gramStart"/>
      <w:r w:rsidRPr="00A5213B">
        <w:rPr>
          <w:rFonts w:asciiTheme="minorHAnsi" w:hAnsiTheme="minorHAnsi"/>
          <w:sz w:val="22"/>
          <w:szCs w:val="22"/>
          <w:lang w:val="en-US"/>
        </w:rPr>
        <w:t>assessing,</w:t>
      </w:r>
      <w:proofErr w:type="gramEnd"/>
      <w:r w:rsidRPr="00A5213B">
        <w:rPr>
          <w:rFonts w:asciiTheme="minorHAnsi" w:hAnsiTheme="minorHAnsi"/>
          <w:sz w:val="22"/>
          <w:szCs w:val="22"/>
          <w:lang w:val="en-US"/>
        </w:rPr>
        <w:t xml:space="preserve"> monitoring and reporting on the entity’s performance. In particular, the Committee can satisfy itself that the ARC’s:</w:t>
      </w:r>
    </w:p>
    <w:p w14:paraId="4F0D70A3" w14:textId="77777777" w:rsidR="004D45FD" w:rsidRPr="00A5213B" w:rsidRDefault="004D45FD" w:rsidP="00A5213B">
      <w:pPr>
        <w:pStyle w:val="Bullet"/>
        <w:numPr>
          <w:ilvl w:val="0"/>
          <w:numId w:val="5"/>
        </w:numPr>
        <w:spacing w:after="120"/>
        <w:rPr>
          <w:rFonts w:asciiTheme="minorHAnsi" w:hAnsiTheme="minorHAnsi"/>
          <w:sz w:val="22"/>
          <w:szCs w:val="22"/>
          <w:lang w:val="en-US"/>
        </w:rPr>
      </w:pPr>
      <w:r w:rsidRPr="00A5213B">
        <w:rPr>
          <w:rFonts w:asciiTheme="minorHAnsi" w:hAnsiTheme="minorHAnsi"/>
          <w:sz w:val="22"/>
          <w:szCs w:val="22"/>
          <w:lang w:val="en-US"/>
        </w:rPr>
        <w:t>Portfolio Budget Statements and Corporate Plan includes the purpose of the entity, its key activities, the operating context and details of how the entity’s performance will be measured and assessed</w:t>
      </w:r>
    </w:p>
    <w:p w14:paraId="51A703CA" w14:textId="087E24A5" w:rsidR="004D45FD" w:rsidRPr="00A5213B" w:rsidRDefault="003B1EAB" w:rsidP="00D01B50">
      <w:pPr>
        <w:pStyle w:val="Bullet"/>
        <w:numPr>
          <w:ilvl w:val="0"/>
          <w:numId w:val="5"/>
        </w:numPr>
        <w:spacing w:after="120"/>
        <w:jc w:val="both"/>
        <w:rPr>
          <w:rFonts w:asciiTheme="minorHAnsi" w:hAnsiTheme="minorHAnsi"/>
          <w:sz w:val="22"/>
          <w:szCs w:val="22"/>
        </w:rPr>
      </w:pPr>
      <w:r w:rsidRPr="00A5213B">
        <w:rPr>
          <w:rFonts w:asciiTheme="minorHAnsi" w:hAnsiTheme="minorHAnsi"/>
          <w:sz w:val="22"/>
          <w:szCs w:val="22"/>
        </w:rPr>
        <w:t>A</w:t>
      </w:r>
      <w:r w:rsidR="004D45FD" w:rsidRPr="00A5213B">
        <w:rPr>
          <w:rFonts w:asciiTheme="minorHAnsi" w:hAnsiTheme="minorHAnsi"/>
          <w:sz w:val="22"/>
          <w:szCs w:val="22"/>
        </w:rPr>
        <w:t>pproach</w:t>
      </w:r>
      <w:r w:rsidRPr="00A5213B">
        <w:rPr>
          <w:rFonts w:asciiTheme="minorHAnsi" w:hAnsiTheme="minorHAnsi"/>
          <w:sz w:val="22"/>
          <w:szCs w:val="22"/>
        </w:rPr>
        <w:t xml:space="preserve"> </w:t>
      </w:r>
      <w:r w:rsidR="004D45FD" w:rsidRPr="00A5213B">
        <w:rPr>
          <w:rFonts w:asciiTheme="minorHAnsi" w:hAnsiTheme="minorHAnsi"/>
          <w:sz w:val="22"/>
          <w:szCs w:val="22"/>
        </w:rPr>
        <w:t xml:space="preserve">to measuring its performance throughout the financial year against the performance measures included in its Portfolio Budget Statements and Corporate Plan is appropriate and in accordance with the </w:t>
      </w:r>
      <w:r w:rsidR="004D45FD" w:rsidRPr="00A5213B">
        <w:rPr>
          <w:rFonts w:asciiTheme="minorHAnsi" w:hAnsiTheme="minorHAnsi"/>
          <w:iCs/>
          <w:sz w:val="22"/>
          <w:szCs w:val="22"/>
        </w:rPr>
        <w:t>Commonwealth performance framework</w:t>
      </w:r>
      <w:r w:rsidR="004D45FD" w:rsidRPr="00A5213B">
        <w:rPr>
          <w:rFonts w:asciiTheme="minorHAnsi" w:hAnsiTheme="minorHAnsi"/>
          <w:sz w:val="22"/>
          <w:szCs w:val="22"/>
        </w:rPr>
        <w:t>. This may include periodically reviewing elements of the performance measures</w:t>
      </w:r>
    </w:p>
    <w:p w14:paraId="0F494FC7" w14:textId="77777777" w:rsidR="004D45FD" w:rsidRPr="00A5213B" w:rsidRDefault="004D45FD" w:rsidP="00A5213B">
      <w:pPr>
        <w:pStyle w:val="Bullet"/>
        <w:numPr>
          <w:ilvl w:val="0"/>
          <w:numId w:val="5"/>
        </w:numPr>
        <w:spacing w:after="120"/>
        <w:rPr>
          <w:rFonts w:asciiTheme="minorHAnsi" w:hAnsiTheme="minorHAnsi"/>
          <w:sz w:val="22"/>
          <w:szCs w:val="22"/>
          <w:lang w:val="en-US"/>
        </w:rPr>
      </w:pPr>
      <w:r w:rsidRPr="00A5213B">
        <w:rPr>
          <w:rFonts w:asciiTheme="minorHAnsi" w:hAnsiTheme="minorHAnsi"/>
          <w:sz w:val="22"/>
          <w:szCs w:val="22"/>
          <w:lang w:val="en-US"/>
        </w:rPr>
        <w:t>systems and processes are appropriate for the preparation of its Annual Performance Statement and inclusion of the statement in its annual report.</w:t>
      </w:r>
    </w:p>
    <w:p w14:paraId="249F2F50" w14:textId="135E6E8F" w:rsidR="004D45FD" w:rsidRPr="00A5213B" w:rsidRDefault="004D45FD" w:rsidP="00A5213B">
      <w:pPr>
        <w:pStyle w:val="Bullet"/>
        <w:numPr>
          <w:ilvl w:val="0"/>
          <w:numId w:val="4"/>
        </w:numPr>
        <w:spacing w:after="120"/>
        <w:rPr>
          <w:rFonts w:asciiTheme="minorHAnsi" w:hAnsiTheme="minorHAnsi"/>
          <w:sz w:val="22"/>
          <w:szCs w:val="22"/>
          <w:lang w:val="en-US"/>
        </w:rPr>
      </w:pPr>
      <w:r w:rsidRPr="00A5213B">
        <w:rPr>
          <w:rFonts w:asciiTheme="minorHAnsi" w:hAnsiTheme="minorHAnsi"/>
          <w:sz w:val="22"/>
          <w:szCs w:val="22"/>
          <w:lang w:val="en-US"/>
        </w:rPr>
        <w:t>Annual Performance Statements and their appropriateness to the entity.</w:t>
      </w:r>
    </w:p>
    <w:p w14:paraId="5130B545" w14:textId="7F9FE21D" w:rsidR="00353010" w:rsidRPr="00A5213B" w:rsidRDefault="00353010" w:rsidP="00A5213B">
      <w:pPr>
        <w:pStyle w:val="Heading3"/>
        <w:spacing w:after="120"/>
        <w:rPr>
          <w:rFonts w:asciiTheme="minorHAnsi" w:hAnsiTheme="minorHAnsi" w:cstheme="minorHAnsi"/>
          <w:b w:val="0"/>
          <w:color w:val="3E3A78" w:themeColor="accent1" w:themeShade="BF"/>
          <w:sz w:val="22"/>
          <w:szCs w:val="22"/>
          <w:u w:val="none"/>
        </w:rPr>
      </w:pPr>
      <w:bookmarkStart w:id="23" w:name="_Toc42691505"/>
      <w:bookmarkStart w:id="24" w:name="_Toc42691672"/>
      <w:bookmarkStart w:id="25" w:name="_Toc43280301"/>
      <w:bookmarkStart w:id="26" w:name="_Toc127186091"/>
      <w:r w:rsidRPr="00A5213B">
        <w:rPr>
          <w:rFonts w:asciiTheme="minorHAnsi" w:hAnsiTheme="minorHAnsi" w:cstheme="minorHAnsi"/>
          <w:b w:val="0"/>
          <w:color w:val="3E3A78" w:themeColor="accent1" w:themeShade="BF"/>
          <w:sz w:val="22"/>
          <w:szCs w:val="22"/>
          <w:u w:val="none"/>
        </w:rPr>
        <w:t xml:space="preserve">2.2.2 </w:t>
      </w:r>
      <w:r w:rsidR="001B1C10" w:rsidRPr="00A5213B">
        <w:rPr>
          <w:rFonts w:asciiTheme="minorHAnsi" w:hAnsiTheme="minorHAnsi" w:cstheme="minorHAnsi"/>
          <w:b w:val="0"/>
          <w:color w:val="3E3A78" w:themeColor="accent1" w:themeShade="BF"/>
          <w:sz w:val="22"/>
          <w:szCs w:val="22"/>
          <w:u w:val="none"/>
        </w:rPr>
        <w:tab/>
      </w:r>
      <w:r w:rsidRPr="00A5213B">
        <w:rPr>
          <w:rFonts w:asciiTheme="minorHAnsi" w:hAnsiTheme="minorHAnsi" w:cstheme="minorHAnsi"/>
          <w:b w:val="0"/>
          <w:color w:val="3E3A78" w:themeColor="accent1" w:themeShade="BF"/>
          <w:sz w:val="22"/>
          <w:szCs w:val="22"/>
          <w:u w:val="none"/>
        </w:rPr>
        <w:t>Performance reporting deliverables</w:t>
      </w:r>
      <w:bookmarkEnd w:id="23"/>
      <w:bookmarkEnd w:id="24"/>
      <w:bookmarkEnd w:id="25"/>
      <w:bookmarkEnd w:id="26"/>
    </w:p>
    <w:p w14:paraId="54A6F4E7" w14:textId="0FDD62E7" w:rsidR="00353010" w:rsidRPr="00A5213B" w:rsidRDefault="00353010" w:rsidP="00D01B50">
      <w:pPr>
        <w:rPr>
          <w:rFonts w:asciiTheme="minorHAnsi" w:hAnsiTheme="minorHAnsi" w:cstheme="minorHAnsi"/>
        </w:rPr>
      </w:pPr>
      <w:r w:rsidRPr="00A5213B">
        <w:rPr>
          <w:rFonts w:asciiTheme="minorHAnsi" w:hAnsiTheme="minorHAnsi" w:cstheme="minorHAnsi"/>
        </w:rPr>
        <w:t xml:space="preserve">The Committee will provide the </w:t>
      </w:r>
      <w:r w:rsidR="005D3708">
        <w:rPr>
          <w:rFonts w:asciiTheme="minorHAnsi" w:hAnsiTheme="minorHAnsi" w:cstheme="minorHAnsi"/>
        </w:rPr>
        <w:t>ARC Board</w:t>
      </w:r>
      <w:r w:rsidRPr="00A5213B">
        <w:rPr>
          <w:rFonts w:asciiTheme="minorHAnsi" w:hAnsiTheme="minorHAnsi" w:cstheme="minorHAnsi"/>
        </w:rPr>
        <w:t xml:space="preserve"> with a statement to advise whether, in their view, the </w:t>
      </w:r>
      <w:r w:rsidR="005D3708">
        <w:rPr>
          <w:rFonts w:asciiTheme="minorHAnsi" w:hAnsiTheme="minorHAnsi" w:cstheme="minorHAnsi"/>
        </w:rPr>
        <w:t>ARC Board</w:t>
      </w:r>
      <w:r w:rsidRPr="00A5213B">
        <w:rPr>
          <w:rFonts w:asciiTheme="minorHAnsi" w:hAnsiTheme="minorHAnsi" w:cstheme="minorHAnsi"/>
        </w:rPr>
        <w:t>’s Annual Performance Statements, performance reporting and compliance with the PGPA Act and</w:t>
      </w:r>
      <w:r w:rsidR="00AB7632" w:rsidRPr="00A5213B">
        <w:rPr>
          <w:rFonts w:asciiTheme="minorHAnsi" w:hAnsiTheme="minorHAnsi" w:cstheme="minorHAnsi"/>
        </w:rPr>
        <w:t xml:space="preserve"> the PGPA</w:t>
      </w:r>
      <w:r w:rsidRPr="00A5213B">
        <w:rPr>
          <w:rFonts w:asciiTheme="minorHAnsi" w:hAnsiTheme="minorHAnsi" w:cstheme="minorHAnsi"/>
        </w:rPr>
        <w:t xml:space="preserve"> Rule is appropriate, with reference to any specific areas of concern or suggestions for improvement.</w:t>
      </w:r>
    </w:p>
    <w:p w14:paraId="240E1DC8" w14:textId="33B28180" w:rsidR="00353010" w:rsidRPr="00A5213B" w:rsidRDefault="00353010" w:rsidP="00A5213B">
      <w:pPr>
        <w:pStyle w:val="Heading3"/>
        <w:spacing w:after="120"/>
        <w:rPr>
          <w:rFonts w:asciiTheme="minorHAnsi" w:hAnsiTheme="minorHAnsi" w:cstheme="minorHAnsi"/>
          <w:bCs/>
          <w:color w:val="3E3A78" w:themeColor="accent1" w:themeShade="BF"/>
          <w:sz w:val="22"/>
          <w:szCs w:val="22"/>
          <w:u w:val="none"/>
        </w:rPr>
      </w:pPr>
      <w:bookmarkStart w:id="27" w:name="_Toc42691673"/>
      <w:bookmarkStart w:id="28" w:name="_Toc43280302"/>
      <w:bookmarkStart w:id="29" w:name="_Toc127186092"/>
      <w:r w:rsidRPr="00A5213B">
        <w:rPr>
          <w:rFonts w:asciiTheme="minorHAnsi" w:hAnsiTheme="minorHAnsi" w:cstheme="minorHAnsi"/>
          <w:bCs/>
          <w:color w:val="3E3A78" w:themeColor="accent1" w:themeShade="BF"/>
          <w:sz w:val="22"/>
          <w:szCs w:val="22"/>
          <w:u w:val="none"/>
        </w:rPr>
        <w:t xml:space="preserve">2.3 </w:t>
      </w:r>
      <w:r w:rsidR="001B1C10" w:rsidRPr="00A5213B">
        <w:rPr>
          <w:rFonts w:asciiTheme="minorHAnsi" w:hAnsiTheme="minorHAnsi" w:cstheme="min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Risk oversight and management</w:t>
      </w:r>
      <w:bookmarkEnd w:id="27"/>
      <w:bookmarkEnd w:id="28"/>
      <w:bookmarkEnd w:id="29"/>
    </w:p>
    <w:p w14:paraId="4C994FA8" w14:textId="7DA4FF48" w:rsidR="00353010" w:rsidRPr="00A5213B" w:rsidRDefault="00353010" w:rsidP="00A5213B">
      <w:pPr>
        <w:rPr>
          <w:rFonts w:asciiTheme="minorHAnsi" w:hAnsiTheme="minorHAnsi" w:cstheme="minorHAnsi"/>
        </w:rPr>
      </w:pPr>
      <w:r w:rsidRPr="00A5213B">
        <w:rPr>
          <w:rFonts w:asciiTheme="minorHAnsi" w:hAnsiTheme="minorHAnsi" w:cstheme="minorHAnsi"/>
        </w:rPr>
        <w:t xml:space="preserve">The PGPA Rule requires that the Committee review the appropriateness of the </w:t>
      </w:r>
      <w:r w:rsidR="00B600C7">
        <w:rPr>
          <w:rFonts w:asciiTheme="minorHAnsi" w:hAnsiTheme="minorHAnsi" w:cstheme="minorHAnsi"/>
        </w:rPr>
        <w:t>a</w:t>
      </w:r>
      <w:r w:rsidR="00B600C7" w:rsidRPr="00A5213B">
        <w:rPr>
          <w:rFonts w:asciiTheme="minorHAnsi" w:hAnsiTheme="minorHAnsi" w:cstheme="minorHAnsi"/>
        </w:rPr>
        <w:t xml:space="preserve">ccountable </w:t>
      </w:r>
      <w:r w:rsidR="00B600C7">
        <w:rPr>
          <w:rFonts w:asciiTheme="minorHAnsi" w:hAnsiTheme="minorHAnsi" w:cstheme="minorHAnsi"/>
        </w:rPr>
        <w:t>a</w:t>
      </w:r>
      <w:r w:rsidR="00B600C7" w:rsidRPr="00A5213B">
        <w:rPr>
          <w:rFonts w:asciiTheme="minorHAnsi" w:hAnsiTheme="minorHAnsi" w:cstheme="minorHAnsi"/>
        </w:rPr>
        <w:t xml:space="preserve">uthority’s </w:t>
      </w:r>
      <w:r w:rsidRPr="00A5213B">
        <w:rPr>
          <w:rFonts w:asciiTheme="minorHAnsi" w:hAnsiTheme="minorHAnsi" w:cstheme="minorHAnsi"/>
        </w:rPr>
        <w:t xml:space="preserve">system of risk oversight and management for the entity (subsection 17(2)(c)). This requires the Committee to gain sufficient understanding of the </w:t>
      </w:r>
      <w:r w:rsidR="00EC6FBE">
        <w:rPr>
          <w:rFonts w:asciiTheme="minorHAnsi" w:hAnsiTheme="minorHAnsi" w:cstheme="minorHAnsi"/>
        </w:rPr>
        <w:t>ARC Board</w:t>
      </w:r>
      <w:r w:rsidRPr="00A5213B">
        <w:rPr>
          <w:rFonts w:asciiTheme="minorHAnsi" w:hAnsiTheme="minorHAnsi" w:cstheme="minorHAnsi"/>
        </w:rPr>
        <w:t xml:space="preserve">’s risk appetite and the entity’s operating environment, and review the mandatory requirements of the PGPA Act, the PGPA Rule, the </w:t>
      </w:r>
      <w:r w:rsidRPr="00A5213B">
        <w:rPr>
          <w:rFonts w:asciiTheme="minorHAnsi" w:hAnsiTheme="minorHAnsi" w:cstheme="minorHAnsi"/>
          <w:i/>
        </w:rPr>
        <w:t>Commonwealth Risk Management Policy</w:t>
      </w:r>
      <w:r w:rsidRPr="00A5213B">
        <w:rPr>
          <w:rFonts w:asciiTheme="minorHAnsi" w:hAnsiTheme="minorHAnsi" w:cstheme="minorHAnsi"/>
        </w:rPr>
        <w:t xml:space="preserve"> and consider advice in supporting guidance. </w:t>
      </w:r>
    </w:p>
    <w:p w14:paraId="0BBC9242" w14:textId="3DE27959" w:rsidR="00353010" w:rsidRPr="00A5213B" w:rsidRDefault="00353010" w:rsidP="00D01B50">
      <w:pPr>
        <w:ind w:left="567" w:hanging="567"/>
        <w:jc w:val="both"/>
        <w:rPr>
          <w:rFonts w:asciiTheme="minorHAnsi" w:eastAsia="Times New Roman" w:hAnsiTheme="minorHAnsi" w:cstheme="minorHAnsi"/>
        </w:rPr>
      </w:pPr>
      <w:r w:rsidRPr="00A5213B">
        <w:rPr>
          <w:rFonts w:asciiTheme="minorHAnsi" w:eastAsiaTheme="majorEastAsia" w:hAnsiTheme="minorHAnsi" w:cstheme="minorHAnsi"/>
          <w:color w:val="3E3A78" w:themeColor="accent1" w:themeShade="BF"/>
        </w:rPr>
        <w:t>2.3.1</w:t>
      </w:r>
      <w:r w:rsidRPr="00A5213B">
        <w:rPr>
          <w:rFonts w:asciiTheme="minorHAnsi" w:eastAsiaTheme="majorEastAsia" w:hAnsiTheme="minorHAnsi" w:cstheme="minorHAnsi"/>
          <w:b/>
          <w:bCs/>
          <w:color w:val="3E3A78" w:themeColor="accent1" w:themeShade="BF"/>
        </w:rPr>
        <w:t xml:space="preserve"> </w:t>
      </w:r>
      <w:r w:rsidRPr="00A5213B">
        <w:rPr>
          <w:rFonts w:asciiTheme="minorHAnsi" w:eastAsiaTheme="majorEastAsia" w:hAnsiTheme="minorHAnsi" w:cstheme="minorHAnsi"/>
          <w:b/>
          <w:bCs/>
          <w:color w:val="3E3A78" w:themeColor="accent1" w:themeShade="BF"/>
        </w:rPr>
        <w:tab/>
      </w:r>
      <w:r w:rsidRPr="00A5213B">
        <w:rPr>
          <w:rFonts w:asciiTheme="minorHAnsi" w:eastAsia="Times New Roman" w:hAnsiTheme="minorHAnsi" w:cstheme="minorHAnsi"/>
        </w:rPr>
        <w:t xml:space="preserve">The Committee will review and provide advice on the appropriateness of the </w:t>
      </w:r>
      <w:r w:rsidR="00EC6FBE">
        <w:rPr>
          <w:rFonts w:asciiTheme="minorHAnsi" w:hAnsiTheme="minorHAnsi" w:cstheme="minorHAnsi"/>
        </w:rPr>
        <w:t>ARC Board</w:t>
      </w:r>
      <w:r w:rsidRPr="00A5213B">
        <w:rPr>
          <w:rFonts w:asciiTheme="minorHAnsi" w:hAnsiTheme="minorHAnsi" w:cstheme="minorHAnsi"/>
        </w:rPr>
        <w:t>’s</w:t>
      </w:r>
      <w:r w:rsidRPr="00A5213B">
        <w:rPr>
          <w:rFonts w:asciiTheme="minorHAnsi" w:eastAsia="Times New Roman" w:hAnsiTheme="minorHAnsi" w:cstheme="minorHAnsi"/>
        </w:rPr>
        <w:t>:</w:t>
      </w:r>
    </w:p>
    <w:p w14:paraId="5C43B4DB" w14:textId="77777777" w:rsidR="00353010" w:rsidRPr="006F25DC" w:rsidRDefault="00353010" w:rsidP="00A5213B">
      <w:pPr>
        <w:pStyle w:val="ListParagraph"/>
        <w:widowControl/>
        <w:numPr>
          <w:ilvl w:val="0"/>
          <w:numId w:val="6"/>
        </w:numPr>
        <w:autoSpaceDE/>
        <w:autoSpaceDN/>
        <w:spacing w:before="120"/>
        <w:rPr>
          <w:rFonts w:eastAsia="Times New Roman" w:cstheme="minorHAnsi"/>
          <w:szCs w:val="22"/>
        </w:rPr>
      </w:pPr>
      <w:r w:rsidRPr="006F25DC">
        <w:rPr>
          <w:rFonts w:eastAsia="Times New Roman" w:cstheme="minorHAnsi"/>
          <w:szCs w:val="22"/>
        </w:rPr>
        <w:t xml:space="preserve">enterprise risk management policy framework and the necessary internal controls for the effective identification and management of the entity’s risks, in keeping with the </w:t>
      </w:r>
      <w:r w:rsidRPr="006F25DC">
        <w:rPr>
          <w:rFonts w:eastAsia="Times New Roman" w:cstheme="minorHAnsi"/>
          <w:i/>
          <w:szCs w:val="22"/>
        </w:rPr>
        <w:t>Commonwealth Risk Management Policy</w:t>
      </w:r>
      <w:r w:rsidRPr="006F25DC">
        <w:rPr>
          <w:rFonts w:eastAsia="Times New Roman" w:cstheme="minorHAnsi"/>
          <w:szCs w:val="22"/>
        </w:rPr>
        <w:t xml:space="preserve"> </w:t>
      </w:r>
    </w:p>
    <w:p w14:paraId="2C7E2F52" w14:textId="77777777" w:rsidR="00353010" w:rsidRPr="006F25DC" w:rsidRDefault="00353010" w:rsidP="00A5213B">
      <w:pPr>
        <w:pStyle w:val="ListParagraph"/>
        <w:widowControl/>
        <w:numPr>
          <w:ilvl w:val="0"/>
          <w:numId w:val="6"/>
        </w:numPr>
        <w:autoSpaceDE/>
        <w:autoSpaceDN/>
        <w:spacing w:before="120"/>
        <w:rPr>
          <w:rFonts w:cstheme="minorHAnsi"/>
          <w:szCs w:val="22"/>
        </w:rPr>
      </w:pPr>
      <w:r w:rsidRPr="006F25DC">
        <w:rPr>
          <w:rFonts w:cstheme="minorHAnsi"/>
          <w:szCs w:val="22"/>
        </w:rPr>
        <w:lastRenderedPageBreak/>
        <w:t xml:space="preserve">approach to managing the entity’s key risks—including those associated with individual projects and program implementation and activities </w:t>
      </w:r>
    </w:p>
    <w:p w14:paraId="7FEA16A1" w14:textId="2AACB94E" w:rsidR="00353010" w:rsidRPr="006F25DC" w:rsidRDefault="00353010" w:rsidP="00A5213B">
      <w:pPr>
        <w:pStyle w:val="ListParagraph"/>
        <w:widowControl/>
        <w:numPr>
          <w:ilvl w:val="0"/>
          <w:numId w:val="6"/>
        </w:numPr>
        <w:autoSpaceDE/>
        <w:autoSpaceDN/>
        <w:spacing w:before="120"/>
        <w:rPr>
          <w:rFonts w:cstheme="minorHAnsi"/>
          <w:szCs w:val="22"/>
        </w:rPr>
      </w:pPr>
      <w:r w:rsidRPr="006F25DC">
        <w:rPr>
          <w:rFonts w:cstheme="minorHAnsi"/>
          <w:szCs w:val="22"/>
        </w:rPr>
        <w:t xml:space="preserve">process for developing and implementing the entity’s fraud </w:t>
      </w:r>
      <w:r w:rsidR="00006BEA" w:rsidRPr="006F25DC">
        <w:rPr>
          <w:rFonts w:cstheme="minorHAnsi"/>
          <w:szCs w:val="22"/>
        </w:rPr>
        <w:t xml:space="preserve">and </w:t>
      </w:r>
      <w:r w:rsidR="000F3367" w:rsidRPr="006F25DC">
        <w:rPr>
          <w:rFonts w:cstheme="minorHAnsi"/>
          <w:szCs w:val="22"/>
        </w:rPr>
        <w:t xml:space="preserve">corruption </w:t>
      </w:r>
      <w:r w:rsidRPr="006F25DC">
        <w:rPr>
          <w:rFonts w:cstheme="minorHAnsi"/>
          <w:szCs w:val="22"/>
        </w:rPr>
        <w:t>control arrangements consistent with the</w:t>
      </w:r>
      <w:r w:rsidR="00C44F20" w:rsidRPr="006F25DC">
        <w:rPr>
          <w:rFonts w:cstheme="minorHAnsi"/>
          <w:szCs w:val="22"/>
        </w:rPr>
        <w:t xml:space="preserve"> </w:t>
      </w:r>
      <w:r w:rsidR="00C44F20" w:rsidRPr="006F25DC">
        <w:rPr>
          <w:rFonts w:cstheme="minorHAnsi"/>
          <w:i/>
          <w:iCs/>
          <w:szCs w:val="22"/>
        </w:rPr>
        <w:t>Commonwealth</w:t>
      </w:r>
      <w:r w:rsidRPr="006F25DC">
        <w:rPr>
          <w:rFonts w:cstheme="minorHAnsi"/>
          <w:i/>
          <w:iCs/>
          <w:szCs w:val="22"/>
        </w:rPr>
        <w:t xml:space="preserve"> </w:t>
      </w:r>
      <w:r w:rsidR="00593251" w:rsidRPr="006F25DC">
        <w:rPr>
          <w:rFonts w:cstheme="minorHAnsi"/>
          <w:i/>
          <w:iCs/>
          <w:szCs w:val="22"/>
        </w:rPr>
        <w:t>F</w:t>
      </w:r>
      <w:r w:rsidRPr="006F25DC">
        <w:rPr>
          <w:rFonts w:cstheme="minorHAnsi"/>
          <w:i/>
          <w:iCs/>
          <w:szCs w:val="22"/>
        </w:rPr>
        <w:t>raud</w:t>
      </w:r>
      <w:r w:rsidR="00D975AE" w:rsidRPr="006F25DC">
        <w:rPr>
          <w:rFonts w:cstheme="minorHAnsi"/>
          <w:i/>
          <w:iCs/>
          <w:szCs w:val="22"/>
        </w:rPr>
        <w:t xml:space="preserve"> and</w:t>
      </w:r>
      <w:r w:rsidRPr="006F25DC">
        <w:rPr>
          <w:rFonts w:cstheme="minorHAnsi"/>
          <w:i/>
          <w:iCs/>
          <w:szCs w:val="22"/>
        </w:rPr>
        <w:t xml:space="preserve"> </w:t>
      </w:r>
      <w:r w:rsidR="00593251" w:rsidRPr="006F25DC">
        <w:rPr>
          <w:rFonts w:cstheme="minorHAnsi"/>
          <w:i/>
          <w:iCs/>
          <w:szCs w:val="22"/>
        </w:rPr>
        <w:t>Corruption C</w:t>
      </w:r>
      <w:r w:rsidRPr="006F25DC">
        <w:rPr>
          <w:rFonts w:cstheme="minorHAnsi"/>
          <w:i/>
          <w:iCs/>
          <w:szCs w:val="22"/>
        </w:rPr>
        <w:t xml:space="preserve">ontrol </w:t>
      </w:r>
      <w:r w:rsidR="00593251" w:rsidRPr="006F25DC">
        <w:rPr>
          <w:rFonts w:cstheme="minorHAnsi"/>
          <w:i/>
          <w:iCs/>
          <w:szCs w:val="22"/>
        </w:rPr>
        <w:t>F</w:t>
      </w:r>
      <w:r w:rsidRPr="006F25DC">
        <w:rPr>
          <w:rFonts w:cstheme="minorHAnsi"/>
          <w:i/>
          <w:iCs/>
          <w:szCs w:val="22"/>
        </w:rPr>
        <w:t>ramework</w:t>
      </w:r>
      <w:r w:rsidRPr="006F25DC">
        <w:rPr>
          <w:rFonts w:cstheme="minorHAnsi"/>
          <w:szCs w:val="22"/>
        </w:rPr>
        <w:t xml:space="preserve">, and satisfy itself that the entity has adequate processes for detecting and effectively responding to fraud </w:t>
      </w:r>
      <w:r w:rsidR="007F1DBE" w:rsidRPr="006F25DC">
        <w:rPr>
          <w:rFonts w:cstheme="minorHAnsi"/>
          <w:szCs w:val="22"/>
        </w:rPr>
        <w:t xml:space="preserve">and corruption </w:t>
      </w:r>
      <w:r w:rsidRPr="006F25DC">
        <w:rPr>
          <w:rFonts w:cstheme="minorHAnsi"/>
          <w:szCs w:val="22"/>
        </w:rPr>
        <w:t>risks, and</w:t>
      </w:r>
    </w:p>
    <w:p w14:paraId="52732762" w14:textId="77777777" w:rsidR="00353010" w:rsidRPr="006F25DC" w:rsidRDefault="00353010" w:rsidP="00A5213B">
      <w:pPr>
        <w:pStyle w:val="ListParagraph"/>
        <w:widowControl/>
        <w:numPr>
          <w:ilvl w:val="0"/>
          <w:numId w:val="6"/>
        </w:numPr>
        <w:autoSpaceDE/>
        <w:autoSpaceDN/>
        <w:spacing w:before="120"/>
        <w:rPr>
          <w:rFonts w:cstheme="minorHAnsi"/>
          <w:szCs w:val="22"/>
        </w:rPr>
      </w:pPr>
      <w:r w:rsidRPr="006F25DC">
        <w:rPr>
          <w:rFonts w:cstheme="minorHAnsi"/>
          <w:szCs w:val="22"/>
        </w:rPr>
        <w:t>articulation of key roles and responsibilities relating to risk management and adherence to them by officials of the entity.</w:t>
      </w:r>
    </w:p>
    <w:p w14:paraId="4A1C5A08" w14:textId="78513ED5" w:rsidR="00F271A0" w:rsidRPr="00A5213B" w:rsidRDefault="00353010" w:rsidP="00D01B50">
      <w:pPr>
        <w:ind w:left="567" w:hanging="567"/>
        <w:jc w:val="both"/>
        <w:rPr>
          <w:rFonts w:asciiTheme="minorHAnsi" w:eastAsia="Times New Roman" w:hAnsiTheme="minorHAnsi" w:cstheme="minorHAnsi"/>
        </w:rPr>
      </w:pPr>
      <w:bookmarkStart w:id="30" w:name="_Toc42691507"/>
      <w:bookmarkStart w:id="31" w:name="_Toc42691674"/>
      <w:bookmarkStart w:id="32" w:name="_Toc43280303"/>
      <w:bookmarkStart w:id="33" w:name="_Toc127186093"/>
      <w:proofErr w:type="gramStart"/>
      <w:r w:rsidRPr="00A5213B">
        <w:rPr>
          <w:rFonts w:asciiTheme="minorHAnsi" w:hAnsiTheme="minorHAnsi" w:cstheme="minorHAnsi"/>
          <w:color w:val="3E3A78" w:themeColor="accent1" w:themeShade="BF"/>
        </w:rPr>
        <w:t xml:space="preserve">2.3.2 </w:t>
      </w:r>
      <w:r w:rsidR="00316EDC" w:rsidRPr="00A5213B">
        <w:rPr>
          <w:rFonts w:asciiTheme="minorHAnsi" w:hAnsiTheme="minorHAnsi" w:cstheme="minorHAnsi"/>
          <w:color w:val="3E3A78" w:themeColor="accent1" w:themeShade="BF"/>
        </w:rPr>
        <w:t xml:space="preserve"> </w:t>
      </w:r>
      <w:r w:rsidR="00887DDD" w:rsidRPr="00A5213B">
        <w:rPr>
          <w:rFonts w:asciiTheme="minorHAnsi" w:eastAsiaTheme="majorEastAsia" w:hAnsiTheme="minorHAnsi" w:cstheme="minorHAnsi"/>
          <w:color w:val="3E3A78" w:themeColor="accent1" w:themeShade="BF"/>
        </w:rPr>
        <w:t>R</w:t>
      </w:r>
      <w:r w:rsidRPr="00A5213B">
        <w:rPr>
          <w:rFonts w:asciiTheme="minorHAnsi" w:hAnsiTheme="minorHAnsi" w:cstheme="minorHAnsi"/>
          <w:color w:val="3E3A78" w:themeColor="accent1" w:themeShade="BF"/>
        </w:rPr>
        <w:t>isk</w:t>
      </w:r>
      <w:proofErr w:type="gramEnd"/>
      <w:r w:rsidRPr="00A5213B">
        <w:rPr>
          <w:rFonts w:asciiTheme="minorHAnsi" w:hAnsiTheme="minorHAnsi" w:cstheme="minorHAnsi"/>
          <w:bCs/>
          <w:color w:val="3E3A78" w:themeColor="accent1" w:themeShade="BF"/>
        </w:rPr>
        <w:t xml:space="preserve"> management deliverables</w:t>
      </w:r>
      <w:bookmarkEnd w:id="30"/>
      <w:bookmarkEnd w:id="31"/>
      <w:bookmarkEnd w:id="32"/>
      <w:bookmarkEnd w:id="33"/>
    </w:p>
    <w:p w14:paraId="62DA2E08" w14:textId="4CFC2D4A" w:rsidR="00353010" w:rsidRPr="00A5213B" w:rsidRDefault="00F271A0" w:rsidP="00D01B50">
      <w:pPr>
        <w:ind w:left="567" w:hanging="567"/>
        <w:jc w:val="both"/>
        <w:rPr>
          <w:rFonts w:asciiTheme="minorHAnsi" w:eastAsia="Times New Roman" w:hAnsiTheme="minorHAnsi" w:cstheme="minorHAnsi"/>
        </w:rPr>
      </w:pPr>
      <w:r w:rsidRPr="00A5213B">
        <w:rPr>
          <w:rFonts w:asciiTheme="minorHAnsi" w:eastAsia="Times New Roman" w:hAnsiTheme="minorHAnsi" w:cstheme="minorHAnsi"/>
        </w:rPr>
        <w:t>T</w:t>
      </w:r>
      <w:r w:rsidR="00353010" w:rsidRPr="00A5213B">
        <w:rPr>
          <w:rFonts w:asciiTheme="minorHAnsi" w:eastAsia="Times New Roman" w:hAnsiTheme="minorHAnsi" w:cstheme="minorHAnsi"/>
        </w:rPr>
        <w:t>he</w:t>
      </w:r>
      <w:r w:rsidR="00316EDC" w:rsidRPr="00A5213B">
        <w:rPr>
          <w:rFonts w:asciiTheme="minorHAnsi" w:eastAsia="Times New Roman" w:hAnsiTheme="minorHAnsi" w:cstheme="minorHAnsi"/>
        </w:rPr>
        <w:t xml:space="preserve"> </w:t>
      </w:r>
      <w:r w:rsidR="00353010" w:rsidRPr="00A5213B">
        <w:rPr>
          <w:rFonts w:asciiTheme="minorHAnsi" w:eastAsia="Times New Roman" w:hAnsiTheme="minorHAnsi" w:cstheme="minorHAnsi"/>
        </w:rPr>
        <w:t xml:space="preserve">Committee will: </w:t>
      </w:r>
    </w:p>
    <w:p w14:paraId="6724DE77" w14:textId="6702647C" w:rsidR="00353010" w:rsidRPr="006F25DC" w:rsidRDefault="00353010" w:rsidP="00A5213B">
      <w:pPr>
        <w:pStyle w:val="ListParagraph"/>
        <w:widowControl/>
        <w:numPr>
          <w:ilvl w:val="0"/>
          <w:numId w:val="7"/>
        </w:numPr>
        <w:autoSpaceDE/>
        <w:autoSpaceDN/>
        <w:spacing w:before="120"/>
        <w:rPr>
          <w:rFonts w:cstheme="minorHAnsi"/>
          <w:szCs w:val="22"/>
        </w:rPr>
      </w:pPr>
      <w:r w:rsidRPr="006F25DC">
        <w:rPr>
          <w:rFonts w:cstheme="minorHAnsi"/>
          <w:szCs w:val="22"/>
        </w:rPr>
        <w:t xml:space="preserve">provide a statement to the </w:t>
      </w:r>
      <w:r w:rsidR="00F052C9">
        <w:rPr>
          <w:rFonts w:cstheme="minorHAnsi"/>
          <w:szCs w:val="22"/>
        </w:rPr>
        <w:t>ARC Board</w:t>
      </w:r>
      <w:r w:rsidRPr="006F25DC">
        <w:rPr>
          <w:rFonts w:cstheme="minorHAnsi"/>
          <w:szCs w:val="22"/>
        </w:rPr>
        <w:t xml:space="preserve"> on whether, in their view, the </w:t>
      </w:r>
      <w:r w:rsidR="00F052C9">
        <w:rPr>
          <w:rFonts w:cstheme="minorHAnsi"/>
          <w:szCs w:val="22"/>
        </w:rPr>
        <w:t>ARC Board</w:t>
      </w:r>
      <w:r w:rsidRPr="006F25DC">
        <w:rPr>
          <w:rFonts w:cstheme="minorHAnsi"/>
          <w:szCs w:val="22"/>
        </w:rPr>
        <w:t xml:space="preserve">’s system of risk oversight and management is appropriate with reference to the </w:t>
      </w:r>
      <w:r w:rsidRPr="006F25DC">
        <w:rPr>
          <w:rFonts w:cstheme="minorHAnsi"/>
          <w:i/>
          <w:szCs w:val="22"/>
        </w:rPr>
        <w:t>Commonwealth Risk Management Policy</w:t>
      </w:r>
      <w:r w:rsidRPr="006F25DC">
        <w:rPr>
          <w:rFonts w:cstheme="minorHAnsi"/>
          <w:szCs w:val="22"/>
        </w:rPr>
        <w:t xml:space="preserve"> and any specific areas of concern or suggestions for improvement</w:t>
      </w:r>
    </w:p>
    <w:p w14:paraId="0C777B36" w14:textId="77777777" w:rsidR="00353010" w:rsidRPr="006F25DC" w:rsidRDefault="00353010" w:rsidP="00A5213B">
      <w:pPr>
        <w:pStyle w:val="ListParagraph"/>
        <w:widowControl/>
        <w:numPr>
          <w:ilvl w:val="0"/>
          <w:numId w:val="7"/>
        </w:numPr>
        <w:autoSpaceDE/>
        <w:autoSpaceDN/>
        <w:spacing w:before="120"/>
        <w:rPr>
          <w:rFonts w:cstheme="minorHAnsi"/>
          <w:szCs w:val="22"/>
        </w:rPr>
      </w:pPr>
      <w:r w:rsidRPr="006F25DC">
        <w:rPr>
          <w:rFonts w:cstheme="minorHAnsi"/>
          <w:szCs w:val="22"/>
        </w:rPr>
        <w:t>at least annually, commission an entity-wide assurance map that identifies the ARC’s key assurance arrangements.</w:t>
      </w:r>
    </w:p>
    <w:p w14:paraId="5EBE8362" w14:textId="574E00E5" w:rsidR="00353010" w:rsidRPr="00A5213B" w:rsidRDefault="00353010" w:rsidP="00A5213B">
      <w:pPr>
        <w:pStyle w:val="Heading3"/>
        <w:spacing w:after="120"/>
        <w:rPr>
          <w:rFonts w:asciiTheme="minorHAnsi" w:hAnsiTheme="minorHAnsi" w:cstheme="minorHAnsi"/>
          <w:bCs/>
          <w:color w:val="3E3A78" w:themeColor="accent1" w:themeShade="BF"/>
          <w:sz w:val="22"/>
          <w:szCs w:val="22"/>
          <w:u w:val="none"/>
        </w:rPr>
      </w:pPr>
      <w:bookmarkStart w:id="34" w:name="_Toc42691675"/>
      <w:bookmarkStart w:id="35" w:name="_Toc43280304"/>
      <w:bookmarkStart w:id="36" w:name="_Toc127186094"/>
      <w:r w:rsidRPr="00A5213B">
        <w:rPr>
          <w:rFonts w:asciiTheme="minorHAnsi" w:hAnsiTheme="minorHAnsi" w:cstheme="minorHAnsi"/>
          <w:bCs/>
          <w:color w:val="3E3A78" w:themeColor="accent1" w:themeShade="BF"/>
          <w:sz w:val="22"/>
          <w:szCs w:val="22"/>
          <w:u w:val="none"/>
        </w:rPr>
        <w:t xml:space="preserve">2.4 </w:t>
      </w:r>
      <w:r w:rsidR="001B1C10" w:rsidRPr="00A5213B">
        <w:rPr>
          <w:rFonts w:asciiTheme="minorHAnsi" w:hAnsiTheme="minorHAnsi" w:cstheme="minorHAnsi"/>
          <w:bCs/>
          <w:color w:val="3E3A78" w:themeColor="accent1" w:themeShade="BF"/>
          <w:sz w:val="22"/>
          <w:szCs w:val="22"/>
          <w:u w:val="none"/>
        </w:rPr>
        <w:tab/>
      </w:r>
      <w:r w:rsidRPr="00B379FF">
        <w:rPr>
          <w:rFonts w:asciiTheme="minorHAnsi" w:hAnsiTheme="minorHAnsi" w:cstheme="minorHAnsi"/>
          <w:bCs/>
          <w:color w:val="3E3A78" w:themeColor="accent1" w:themeShade="BF"/>
          <w:sz w:val="22"/>
          <w:szCs w:val="22"/>
          <w:u w:val="none"/>
        </w:rPr>
        <w:t>Internal control</w:t>
      </w:r>
      <w:bookmarkEnd w:id="34"/>
      <w:bookmarkEnd w:id="35"/>
      <w:bookmarkEnd w:id="36"/>
      <w:r w:rsidRPr="00A5213B">
        <w:rPr>
          <w:rFonts w:asciiTheme="minorHAnsi" w:hAnsiTheme="minorHAnsi" w:cstheme="minorHAnsi"/>
          <w:bCs/>
          <w:color w:val="3E3A78" w:themeColor="accent1" w:themeShade="BF"/>
          <w:sz w:val="22"/>
          <w:szCs w:val="22"/>
          <w:u w:val="none"/>
        </w:rPr>
        <w:t xml:space="preserve"> </w:t>
      </w:r>
    </w:p>
    <w:p w14:paraId="58FACCB8" w14:textId="6182860C" w:rsidR="00D75C70" w:rsidRPr="00A5213B" w:rsidRDefault="00353010" w:rsidP="00A5213B">
      <w:pPr>
        <w:rPr>
          <w:rFonts w:asciiTheme="minorHAnsi" w:hAnsiTheme="minorHAnsi" w:cstheme="minorHAnsi"/>
        </w:rPr>
      </w:pPr>
      <w:r w:rsidRPr="00A5213B">
        <w:rPr>
          <w:rFonts w:asciiTheme="minorHAnsi" w:hAnsiTheme="minorHAnsi" w:cstheme="minorHAnsi"/>
        </w:rPr>
        <w:t xml:space="preserve">The PGPA Rule requires that the Committee review the appropriateness of the </w:t>
      </w:r>
      <w:r w:rsidR="002A2303">
        <w:rPr>
          <w:rFonts w:asciiTheme="minorHAnsi" w:hAnsiTheme="minorHAnsi" w:cstheme="minorHAnsi"/>
        </w:rPr>
        <w:t>a</w:t>
      </w:r>
      <w:r w:rsidR="002A2303" w:rsidRPr="00A5213B">
        <w:rPr>
          <w:rFonts w:asciiTheme="minorHAnsi" w:hAnsiTheme="minorHAnsi" w:cstheme="minorHAnsi"/>
        </w:rPr>
        <w:t xml:space="preserve">ccountable </w:t>
      </w:r>
      <w:r w:rsidR="002A2303">
        <w:rPr>
          <w:rFonts w:asciiTheme="minorHAnsi" w:hAnsiTheme="minorHAnsi" w:cstheme="minorHAnsi"/>
        </w:rPr>
        <w:t>a</w:t>
      </w:r>
      <w:r w:rsidR="002A2303" w:rsidRPr="00A5213B">
        <w:rPr>
          <w:rFonts w:asciiTheme="minorHAnsi" w:hAnsiTheme="minorHAnsi" w:cstheme="minorHAnsi"/>
        </w:rPr>
        <w:t xml:space="preserve">uthority’s </w:t>
      </w:r>
      <w:r w:rsidRPr="00A5213B">
        <w:rPr>
          <w:rFonts w:asciiTheme="minorHAnsi" w:hAnsiTheme="minorHAnsi" w:cstheme="minorHAnsi"/>
        </w:rPr>
        <w:t xml:space="preserve">system of internal control for the entity (subsection 17(2)(d)). This entails the Committee gaining a sufficient understanding of the entity’s operating context, governance requirements, and reviewing the mandatory requirements of the PGPA Act, the PGPA Rule </w:t>
      </w:r>
      <w:r w:rsidR="00C42AE2" w:rsidRPr="00A5213B">
        <w:rPr>
          <w:rFonts w:asciiTheme="minorHAnsi" w:hAnsiTheme="minorHAnsi" w:cstheme="minorHAnsi"/>
        </w:rPr>
        <w:t xml:space="preserve">as well as </w:t>
      </w:r>
      <w:r w:rsidR="00D75C70" w:rsidRPr="00A5213B">
        <w:rPr>
          <w:rFonts w:asciiTheme="minorHAnsi" w:hAnsiTheme="minorHAnsi" w:cstheme="minorHAnsi"/>
        </w:rPr>
        <w:t>considering advice in supporting guidance.</w:t>
      </w:r>
    </w:p>
    <w:p w14:paraId="53896C29" w14:textId="675D6B93" w:rsidR="00353010" w:rsidRPr="00A5213B" w:rsidRDefault="00353010" w:rsidP="00A5213B">
      <w:pPr>
        <w:rPr>
          <w:rFonts w:asciiTheme="minorHAnsi" w:hAnsiTheme="minorHAnsi" w:cstheme="minorHAnsi"/>
        </w:rPr>
      </w:pPr>
      <w:r w:rsidRPr="00A5213B">
        <w:rPr>
          <w:rFonts w:asciiTheme="minorHAnsi" w:hAnsiTheme="minorHAnsi" w:cstheme="minorHAnsi"/>
        </w:rPr>
        <w:t xml:space="preserve">The Committee will review and provide advice on the appropriateness of the </w:t>
      </w:r>
      <w:r w:rsidR="002A2303">
        <w:rPr>
          <w:rFonts w:asciiTheme="minorHAnsi" w:hAnsiTheme="minorHAnsi" w:cstheme="minorHAnsi"/>
        </w:rPr>
        <w:t>ARC Board</w:t>
      </w:r>
      <w:r w:rsidRPr="00A5213B">
        <w:rPr>
          <w:rFonts w:asciiTheme="minorHAnsi" w:hAnsiTheme="minorHAnsi" w:cstheme="minorHAnsi"/>
        </w:rPr>
        <w:t>’s:</w:t>
      </w:r>
    </w:p>
    <w:p w14:paraId="5A073736" w14:textId="66853F8F" w:rsidR="00353010" w:rsidRPr="00A5213B" w:rsidRDefault="00353010" w:rsidP="00A5213B">
      <w:pPr>
        <w:pStyle w:val="Heading3"/>
        <w:spacing w:after="120"/>
        <w:rPr>
          <w:rFonts w:asciiTheme="minorHAnsi" w:hAnsiTheme="minorHAnsi" w:cstheme="minorHAnsi"/>
          <w:b w:val="0"/>
          <w:color w:val="3E3A78" w:themeColor="accent1" w:themeShade="BF"/>
          <w:sz w:val="22"/>
          <w:szCs w:val="22"/>
          <w:u w:val="none"/>
        </w:rPr>
      </w:pPr>
      <w:bookmarkStart w:id="37" w:name="_Toc42691509"/>
      <w:bookmarkStart w:id="38" w:name="_Toc42691676"/>
      <w:bookmarkStart w:id="39" w:name="_Toc43280305"/>
      <w:bookmarkStart w:id="40" w:name="_Toc127186095"/>
      <w:r w:rsidRPr="00A5213B">
        <w:rPr>
          <w:rFonts w:asciiTheme="minorHAnsi" w:hAnsiTheme="minorHAnsi" w:cstheme="minorHAnsi"/>
          <w:b w:val="0"/>
          <w:color w:val="3E3A78" w:themeColor="accent1" w:themeShade="BF"/>
          <w:sz w:val="22"/>
          <w:szCs w:val="22"/>
          <w:u w:val="none"/>
        </w:rPr>
        <w:t xml:space="preserve">2.4.1 </w:t>
      </w:r>
      <w:r w:rsidR="001B1C10" w:rsidRPr="00A5213B">
        <w:rPr>
          <w:rFonts w:asciiTheme="minorHAnsi" w:hAnsiTheme="minorHAnsi" w:cstheme="minorHAnsi"/>
          <w:b w:val="0"/>
          <w:color w:val="3E3A78" w:themeColor="accent1" w:themeShade="BF"/>
          <w:sz w:val="22"/>
          <w:szCs w:val="22"/>
          <w:u w:val="none"/>
        </w:rPr>
        <w:tab/>
      </w:r>
      <w:r w:rsidRPr="00A5213B">
        <w:rPr>
          <w:rFonts w:asciiTheme="minorHAnsi" w:hAnsiTheme="minorHAnsi" w:cstheme="minorHAnsi"/>
          <w:b w:val="0"/>
          <w:color w:val="3E3A78" w:themeColor="accent1" w:themeShade="BF"/>
          <w:sz w:val="22"/>
          <w:szCs w:val="22"/>
          <w:u w:val="none"/>
        </w:rPr>
        <w:t>Internal control framework</w:t>
      </w:r>
      <w:bookmarkEnd w:id="37"/>
      <w:bookmarkEnd w:id="38"/>
      <w:bookmarkEnd w:id="39"/>
      <w:bookmarkEnd w:id="40"/>
    </w:p>
    <w:p w14:paraId="61DDF60C" w14:textId="77777777" w:rsidR="00353010" w:rsidRPr="006F25DC" w:rsidRDefault="00353010" w:rsidP="00A5213B">
      <w:pPr>
        <w:pStyle w:val="ListParagraph"/>
        <w:widowControl/>
        <w:numPr>
          <w:ilvl w:val="0"/>
          <w:numId w:val="8"/>
        </w:numPr>
        <w:autoSpaceDE/>
        <w:autoSpaceDN/>
        <w:spacing w:before="120"/>
        <w:rPr>
          <w:rFonts w:cstheme="minorHAnsi"/>
          <w:szCs w:val="22"/>
        </w:rPr>
      </w:pPr>
      <w:r w:rsidRPr="006F25DC">
        <w:rPr>
          <w:rFonts w:cstheme="minorHAnsi"/>
          <w:szCs w:val="22"/>
        </w:rPr>
        <w:t>reviewing management’s approach to maintaining an effective internal control framework and whether appropriate processes are in place for assessing whether key policies and procedures are complied with</w:t>
      </w:r>
    </w:p>
    <w:p w14:paraId="1B3505A0" w14:textId="77777777" w:rsidR="00353010" w:rsidRPr="006F25DC" w:rsidRDefault="00353010" w:rsidP="00A5213B">
      <w:pPr>
        <w:pStyle w:val="ListParagraph"/>
        <w:widowControl/>
        <w:numPr>
          <w:ilvl w:val="0"/>
          <w:numId w:val="8"/>
        </w:numPr>
        <w:autoSpaceDE/>
        <w:autoSpaceDN/>
        <w:spacing w:before="120"/>
        <w:rPr>
          <w:rFonts w:cstheme="minorHAnsi"/>
          <w:szCs w:val="22"/>
        </w:rPr>
      </w:pPr>
      <w:r w:rsidRPr="006F25DC">
        <w:rPr>
          <w:rFonts w:cstheme="minorHAnsi"/>
          <w:szCs w:val="22"/>
        </w:rPr>
        <w:t>reviewing whether management has in operation relevant policies and procedures—such as Accountable Authority’s instructions, delegations, a business continuity management plan, or bullying and harassment policies.</w:t>
      </w:r>
    </w:p>
    <w:p w14:paraId="5C2587BE" w14:textId="20E44025" w:rsidR="00353010" w:rsidRPr="00A5213B" w:rsidRDefault="00353010" w:rsidP="00A5213B">
      <w:pPr>
        <w:pStyle w:val="Heading3"/>
        <w:spacing w:after="120"/>
        <w:rPr>
          <w:rFonts w:asciiTheme="minorHAnsi" w:hAnsiTheme="minorHAnsi" w:cstheme="minorHAnsi"/>
          <w:b w:val="0"/>
          <w:color w:val="3E3A78" w:themeColor="accent1" w:themeShade="BF"/>
          <w:sz w:val="22"/>
          <w:szCs w:val="22"/>
          <w:u w:val="none"/>
        </w:rPr>
      </w:pPr>
      <w:bookmarkStart w:id="41" w:name="_Toc42691510"/>
      <w:bookmarkStart w:id="42" w:name="_Toc42691677"/>
      <w:bookmarkStart w:id="43" w:name="_Toc43280306"/>
      <w:bookmarkStart w:id="44" w:name="_Toc127186096"/>
      <w:r w:rsidRPr="00A5213B">
        <w:rPr>
          <w:rFonts w:asciiTheme="minorHAnsi" w:hAnsiTheme="minorHAnsi" w:cstheme="minorHAnsi"/>
          <w:b w:val="0"/>
          <w:color w:val="3E3A78" w:themeColor="accent1" w:themeShade="BF"/>
          <w:sz w:val="22"/>
          <w:szCs w:val="22"/>
          <w:u w:val="none"/>
        </w:rPr>
        <w:t xml:space="preserve">2.4.2 </w:t>
      </w:r>
      <w:r w:rsidR="001B1C10" w:rsidRPr="00A5213B">
        <w:rPr>
          <w:rFonts w:asciiTheme="minorHAnsi" w:hAnsiTheme="minorHAnsi" w:cstheme="minorHAnsi"/>
          <w:b w:val="0"/>
          <w:color w:val="3E3A78" w:themeColor="accent1" w:themeShade="BF"/>
          <w:sz w:val="22"/>
          <w:szCs w:val="22"/>
          <w:u w:val="none"/>
        </w:rPr>
        <w:tab/>
      </w:r>
      <w:r w:rsidRPr="00A5213B">
        <w:rPr>
          <w:rFonts w:asciiTheme="minorHAnsi" w:hAnsiTheme="minorHAnsi" w:cstheme="minorHAnsi"/>
          <w:b w:val="0"/>
          <w:color w:val="3E3A78" w:themeColor="accent1" w:themeShade="BF"/>
          <w:sz w:val="22"/>
          <w:szCs w:val="22"/>
          <w:u w:val="none"/>
        </w:rPr>
        <w:t>Legislative and policy compliance</w:t>
      </w:r>
      <w:bookmarkEnd w:id="41"/>
      <w:bookmarkEnd w:id="42"/>
      <w:bookmarkEnd w:id="43"/>
      <w:bookmarkEnd w:id="44"/>
    </w:p>
    <w:p w14:paraId="26D55BD7" w14:textId="77777777" w:rsidR="00353010" w:rsidRPr="006F25DC" w:rsidRDefault="00353010" w:rsidP="00A5213B">
      <w:pPr>
        <w:pStyle w:val="ListParagraph"/>
        <w:widowControl/>
        <w:numPr>
          <w:ilvl w:val="0"/>
          <w:numId w:val="9"/>
        </w:numPr>
        <w:autoSpaceDE/>
        <w:autoSpaceDN/>
        <w:spacing w:before="120"/>
        <w:rPr>
          <w:rFonts w:cstheme="minorHAnsi"/>
          <w:szCs w:val="22"/>
        </w:rPr>
      </w:pPr>
      <w:r w:rsidRPr="006F25DC">
        <w:rPr>
          <w:rFonts w:cstheme="minorHAnsi"/>
          <w:szCs w:val="22"/>
        </w:rPr>
        <w:t xml:space="preserve">reviewing the effectiveness of systems for monitoring the entity’s compliance with laws, including the entity's specific legislative requirements, regulations, and associated government policies with which the entity must comply </w:t>
      </w:r>
    </w:p>
    <w:p w14:paraId="62311C72" w14:textId="6CE2FBF3" w:rsidR="00353010" w:rsidRPr="006F25DC" w:rsidRDefault="00353010" w:rsidP="00A5213B">
      <w:pPr>
        <w:pStyle w:val="ListParagraph"/>
        <w:widowControl/>
        <w:numPr>
          <w:ilvl w:val="0"/>
          <w:numId w:val="9"/>
        </w:numPr>
        <w:autoSpaceDE/>
        <w:autoSpaceDN/>
        <w:spacing w:before="120"/>
        <w:rPr>
          <w:rFonts w:cstheme="minorHAnsi"/>
          <w:szCs w:val="22"/>
        </w:rPr>
      </w:pPr>
      <w:r w:rsidRPr="006F25DC">
        <w:rPr>
          <w:rFonts w:cstheme="minorHAnsi"/>
          <w:szCs w:val="22"/>
        </w:rPr>
        <w:t xml:space="preserve">determining whether management has adequately considered legal and compliance risks as part of the entity’s enterprise risk management framework, fraud </w:t>
      </w:r>
      <w:r w:rsidR="0083489A" w:rsidRPr="006F25DC">
        <w:rPr>
          <w:rFonts w:cstheme="minorHAnsi"/>
          <w:szCs w:val="22"/>
        </w:rPr>
        <w:t xml:space="preserve">and corruption </w:t>
      </w:r>
      <w:r w:rsidRPr="006F25DC">
        <w:rPr>
          <w:rFonts w:cstheme="minorHAnsi"/>
          <w:szCs w:val="22"/>
        </w:rPr>
        <w:t>control framework and planning.</w:t>
      </w:r>
    </w:p>
    <w:p w14:paraId="111D3D59" w14:textId="6F7D9432" w:rsidR="00353010" w:rsidRPr="00A5213B" w:rsidRDefault="00353010" w:rsidP="00A5213B">
      <w:pPr>
        <w:pStyle w:val="Heading3"/>
        <w:spacing w:after="120"/>
        <w:rPr>
          <w:rFonts w:asciiTheme="minorHAnsi" w:hAnsiTheme="minorHAnsi" w:cstheme="minorHAnsi"/>
          <w:b w:val="0"/>
          <w:color w:val="3E3A78" w:themeColor="accent1" w:themeShade="BF"/>
          <w:sz w:val="22"/>
          <w:szCs w:val="22"/>
          <w:u w:val="none"/>
        </w:rPr>
      </w:pPr>
      <w:bookmarkStart w:id="45" w:name="_Toc42691511"/>
      <w:bookmarkStart w:id="46" w:name="_Toc42691678"/>
      <w:bookmarkStart w:id="47" w:name="_Toc43280307"/>
      <w:bookmarkStart w:id="48" w:name="_Toc127186097"/>
      <w:r w:rsidRPr="00A5213B">
        <w:rPr>
          <w:rFonts w:asciiTheme="minorHAnsi" w:hAnsiTheme="minorHAnsi" w:cstheme="minorHAnsi"/>
          <w:b w:val="0"/>
          <w:color w:val="3E3A78" w:themeColor="accent1" w:themeShade="BF"/>
          <w:sz w:val="22"/>
          <w:szCs w:val="22"/>
          <w:u w:val="none"/>
        </w:rPr>
        <w:t xml:space="preserve">2.4.3 </w:t>
      </w:r>
      <w:r w:rsidR="001B1C10" w:rsidRPr="00A5213B">
        <w:rPr>
          <w:rFonts w:asciiTheme="minorHAnsi" w:hAnsiTheme="minorHAnsi" w:cstheme="minorHAnsi"/>
          <w:b w:val="0"/>
          <w:color w:val="3E3A78" w:themeColor="accent1" w:themeShade="BF"/>
          <w:sz w:val="22"/>
          <w:szCs w:val="22"/>
          <w:u w:val="none"/>
        </w:rPr>
        <w:tab/>
      </w:r>
      <w:r w:rsidRPr="00A5213B">
        <w:rPr>
          <w:rFonts w:asciiTheme="minorHAnsi" w:hAnsiTheme="minorHAnsi" w:cstheme="minorHAnsi"/>
          <w:b w:val="0"/>
          <w:color w:val="3E3A78" w:themeColor="accent1" w:themeShade="BF"/>
          <w:sz w:val="22"/>
          <w:szCs w:val="22"/>
          <w:u w:val="none"/>
        </w:rPr>
        <w:t>Security compliance</w:t>
      </w:r>
      <w:bookmarkEnd w:id="45"/>
      <w:bookmarkEnd w:id="46"/>
      <w:bookmarkEnd w:id="47"/>
      <w:bookmarkEnd w:id="48"/>
    </w:p>
    <w:p w14:paraId="29C74372" w14:textId="0EA695EF" w:rsidR="00353010" w:rsidRPr="006F25DC" w:rsidRDefault="00353010" w:rsidP="00A5213B">
      <w:pPr>
        <w:pStyle w:val="ListParagraph"/>
        <w:widowControl/>
        <w:numPr>
          <w:ilvl w:val="0"/>
          <w:numId w:val="10"/>
        </w:numPr>
        <w:autoSpaceDE/>
        <w:autoSpaceDN/>
        <w:spacing w:before="120"/>
        <w:rPr>
          <w:rFonts w:cstheme="minorHAnsi"/>
          <w:szCs w:val="22"/>
        </w:rPr>
      </w:pPr>
      <w:r w:rsidRPr="006F25DC">
        <w:rPr>
          <w:rFonts w:cstheme="minorHAnsi"/>
          <w:szCs w:val="22"/>
        </w:rPr>
        <w:t>reviewing management’s approach to maintaining an effective internal security system</w:t>
      </w:r>
      <w:r w:rsidR="00CF220C" w:rsidRPr="006F25DC">
        <w:rPr>
          <w:rFonts w:cstheme="minorHAnsi"/>
          <w:szCs w:val="22"/>
        </w:rPr>
        <w:t xml:space="preserve">, </w:t>
      </w:r>
      <w:r w:rsidRPr="006F25DC">
        <w:rPr>
          <w:rFonts w:cstheme="minorHAnsi"/>
          <w:szCs w:val="22"/>
        </w:rPr>
        <w:t>including complying with the Protective Security Policy Framework and the entity’s ICT security policy.</w:t>
      </w:r>
    </w:p>
    <w:p w14:paraId="5C732429" w14:textId="3FAB2A51" w:rsidR="00353010" w:rsidRPr="00A5213B" w:rsidRDefault="00353010" w:rsidP="00A5213B">
      <w:pPr>
        <w:pStyle w:val="Heading3"/>
        <w:spacing w:after="120"/>
        <w:rPr>
          <w:rFonts w:asciiTheme="minorHAnsi" w:hAnsiTheme="minorHAnsi" w:cstheme="minorHAnsi"/>
          <w:b w:val="0"/>
          <w:color w:val="3E3A78" w:themeColor="accent1" w:themeShade="BF"/>
          <w:sz w:val="22"/>
          <w:szCs w:val="22"/>
          <w:u w:val="none"/>
        </w:rPr>
      </w:pPr>
      <w:bookmarkStart w:id="49" w:name="_Toc42691512"/>
      <w:bookmarkStart w:id="50" w:name="_Toc42691679"/>
      <w:bookmarkStart w:id="51" w:name="_Toc43280308"/>
      <w:bookmarkStart w:id="52" w:name="_Toc127186098"/>
      <w:r w:rsidRPr="00A5213B">
        <w:rPr>
          <w:rFonts w:asciiTheme="minorHAnsi" w:hAnsiTheme="minorHAnsi" w:cstheme="minorHAnsi"/>
          <w:b w:val="0"/>
          <w:color w:val="3E3A78" w:themeColor="accent1" w:themeShade="BF"/>
          <w:sz w:val="22"/>
          <w:szCs w:val="22"/>
          <w:u w:val="none"/>
        </w:rPr>
        <w:lastRenderedPageBreak/>
        <w:t>2.4.4</w:t>
      </w:r>
      <w:r w:rsidR="001B1C10" w:rsidRPr="00A5213B">
        <w:rPr>
          <w:rFonts w:asciiTheme="minorHAnsi" w:hAnsiTheme="minorHAnsi" w:cstheme="minorHAnsi"/>
          <w:b w:val="0"/>
          <w:color w:val="3E3A78" w:themeColor="accent1" w:themeShade="BF"/>
          <w:sz w:val="22"/>
          <w:szCs w:val="22"/>
          <w:u w:val="none"/>
        </w:rPr>
        <w:tab/>
      </w:r>
      <w:r w:rsidRPr="00A5213B">
        <w:rPr>
          <w:rFonts w:asciiTheme="minorHAnsi" w:hAnsiTheme="minorHAnsi" w:cstheme="minorHAnsi"/>
          <w:b w:val="0"/>
          <w:color w:val="3E3A78" w:themeColor="accent1" w:themeShade="BF"/>
          <w:sz w:val="22"/>
          <w:szCs w:val="22"/>
          <w:u w:val="none"/>
        </w:rPr>
        <w:t xml:space="preserve"> Internal audit coverage</w:t>
      </w:r>
      <w:bookmarkEnd w:id="49"/>
      <w:bookmarkEnd w:id="50"/>
      <w:bookmarkEnd w:id="51"/>
      <w:bookmarkEnd w:id="52"/>
    </w:p>
    <w:p w14:paraId="483F1821" w14:textId="05F4D1DA" w:rsidR="00353010" w:rsidRPr="006F25DC" w:rsidRDefault="00353010" w:rsidP="00A5213B">
      <w:pPr>
        <w:pStyle w:val="ListParagraph"/>
        <w:widowControl/>
        <w:numPr>
          <w:ilvl w:val="0"/>
          <w:numId w:val="11"/>
        </w:numPr>
        <w:autoSpaceDE/>
        <w:autoSpaceDN/>
        <w:spacing w:before="120"/>
        <w:rPr>
          <w:rFonts w:cstheme="minorHAnsi"/>
          <w:szCs w:val="22"/>
        </w:rPr>
      </w:pPr>
      <w:r w:rsidRPr="006F25DC">
        <w:rPr>
          <w:rFonts w:cstheme="minorHAnsi"/>
          <w:szCs w:val="22"/>
        </w:rPr>
        <w:t xml:space="preserve">reviewing the proposed internal audit coverage, ensuring that the coverage considers the entity’s primary risks, and recommending approval of the internal audit work plan by the </w:t>
      </w:r>
      <w:r w:rsidR="00604411">
        <w:rPr>
          <w:rFonts w:cstheme="minorHAnsi"/>
          <w:szCs w:val="22"/>
        </w:rPr>
        <w:t>ARC Board</w:t>
      </w:r>
      <w:r w:rsidRPr="006F25DC">
        <w:rPr>
          <w:rFonts w:cstheme="minorHAnsi"/>
          <w:szCs w:val="22"/>
        </w:rPr>
        <w:t xml:space="preserve"> or the nominated delegate</w:t>
      </w:r>
    </w:p>
    <w:p w14:paraId="378D7EA8" w14:textId="1C235DCE" w:rsidR="00353010" w:rsidRPr="006F25DC" w:rsidRDefault="00353010" w:rsidP="00A5213B">
      <w:pPr>
        <w:pStyle w:val="ListParagraph"/>
        <w:widowControl/>
        <w:numPr>
          <w:ilvl w:val="0"/>
          <w:numId w:val="11"/>
        </w:numPr>
        <w:autoSpaceDE/>
        <w:autoSpaceDN/>
        <w:spacing w:before="120"/>
        <w:contextualSpacing/>
        <w:rPr>
          <w:rFonts w:cstheme="minorHAnsi"/>
          <w:szCs w:val="22"/>
        </w:rPr>
      </w:pPr>
      <w:r w:rsidRPr="006F25DC">
        <w:rPr>
          <w:rFonts w:cstheme="minorHAnsi"/>
          <w:szCs w:val="22"/>
        </w:rPr>
        <w:t xml:space="preserve">reviewing all internal audit reports, providing advice to the </w:t>
      </w:r>
      <w:r w:rsidR="006B1237">
        <w:rPr>
          <w:rFonts w:cstheme="minorHAnsi"/>
          <w:szCs w:val="22"/>
        </w:rPr>
        <w:t>ARC Board</w:t>
      </w:r>
      <w:r w:rsidRPr="006F25DC">
        <w:rPr>
          <w:rFonts w:cstheme="minorHAnsi"/>
          <w:szCs w:val="22"/>
        </w:rPr>
        <w:t xml:space="preserve"> on major concerns identified in those reports, and recommending action on significant matters raised</w:t>
      </w:r>
      <w:r w:rsidR="00486D3D" w:rsidRPr="006F25DC">
        <w:rPr>
          <w:rFonts w:cstheme="minorHAnsi"/>
          <w:szCs w:val="22"/>
        </w:rPr>
        <w:t xml:space="preserve">, </w:t>
      </w:r>
      <w:r w:rsidRPr="006F25DC">
        <w:rPr>
          <w:rFonts w:cstheme="minorHAnsi"/>
          <w:szCs w:val="22"/>
        </w:rPr>
        <w:t>including identification and dissemination of information on good practice.</w:t>
      </w:r>
    </w:p>
    <w:p w14:paraId="6B3C5589" w14:textId="3F089074" w:rsidR="002813D6" w:rsidRPr="00A5213B" w:rsidRDefault="0073438E" w:rsidP="00A5213B">
      <w:pPr>
        <w:pStyle w:val="Heading3"/>
        <w:spacing w:after="120"/>
        <w:rPr>
          <w:rFonts w:asciiTheme="minorHAnsi" w:hAnsiTheme="minorHAnsi" w:cstheme="minorHAnsi"/>
          <w:b w:val="0"/>
          <w:color w:val="3E3A78" w:themeColor="accent1" w:themeShade="BF"/>
          <w:sz w:val="22"/>
          <w:szCs w:val="22"/>
        </w:rPr>
      </w:pPr>
      <w:r w:rsidRPr="00A5213B">
        <w:rPr>
          <w:rFonts w:asciiTheme="minorHAnsi" w:hAnsiTheme="minorHAnsi" w:cstheme="minorHAnsi"/>
          <w:b w:val="0"/>
          <w:color w:val="3E3A78" w:themeColor="accent1" w:themeShade="BF"/>
          <w:sz w:val="22"/>
          <w:szCs w:val="22"/>
          <w:u w:val="none"/>
        </w:rPr>
        <w:t>2.4.5</w:t>
      </w:r>
      <w:r w:rsidR="006F29BA" w:rsidRPr="00A5213B">
        <w:rPr>
          <w:rFonts w:asciiTheme="minorHAnsi" w:hAnsiTheme="minorHAnsi" w:cstheme="minorHAnsi"/>
          <w:b w:val="0"/>
          <w:color w:val="3E3A78" w:themeColor="accent1" w:themeShade="BF"/>
          <w:sz w:val="22"/>
          <w:szCs w:val="22"/>
          <w:u w:val="none"/>
        </w:rPr>
        <w:tab/>
      </w:r>
      <w:r w:rsidRPr="00A5213B">
        <w:rPr>
          <w:rFonts w:asciiTheme="minorHAnsi" w:hAnsiTheme="minorHAnsi" w:cstheme="minorHAnsi"/>
          <w:b w:val="0"/>
          <w:color w:val="3E3A78" w:themeColor="accent1" w:themeShade="BF"/>
          <w:sz w:val="22"/>
          <w:szCs w:val="22"/>
          <w:u w:val="none"/>
        </w:rPr>
        <w:t>Internal control deliverables</w:t>
      </w:r>
    </w:p>
    <w:p w14:paraId="4A40D69C" w14:textId="02E3E708" w:rsidR="00353010" w:rsidRPr="008850BC" w:rsidRDefault="00353010" w:rsidP="00A5213B">
      <w:pPr>
        <w:pStyle w:val="ListParagraph"/>
        <w:widowControl/>
        <w:numPr>
          <w:ilvl w:val="0"/>
          <w:numId w:val="31"/>
        </w:numPr>
        <w:autoSpaceDE/>
        <w:autoSpaceDN/>
        <w:spacing w:before="120"/>
        <w:rPr>
          <w:rFonts w:cstheme="minorHAnsi"/>
        </w:rPr>
      </w:pPr>
      <w:r w:rsidRPr="006F25DC">
        <w:rPr>
          <w:rFonts w:cstheme="minorHAnsi"/>
          <w:szCs w:val="22"/>
        </w:rPr>
        <w:t xml:space="preserve">The Committee will provide a statement to the </w:t>
      </w:r>
      <w:r w:rsidR="006B1237">
        <w:rPr>
          <w:rFonts w:cstheme="minorHAnsi"/>
          <w:szCs w:val="22"/>
        </w:rPr>
        <w:t>ARC Board</w:t>
      </w:r>
      <w:r w:rsidRPr="006F25DC">
        <w:rPr>
          <w:rFonts w:cstheme="minorHAnsi"/>
          <w:szCs w:val="22"/>
        </w:rPr>
        <w:t xml:space="preserve"> about whether the </w:t>
      </w:r>
      <w:r w:rsidR="006B1237">
        <w:rPr>
          <w:rFonts w:cstheme="minorHAnsi"/>
          <w:szCs w:val="22"/>
        </w:rPr>
        <w:t>ARC</w:t>
      </w:r>
      <w:r w:rsidR="00423D41">
        <w:rPr>
          <w:rFonts w:cstheme="minorHAnsi"/>
          <w:szCs w:val="22"/>
        </w:rPr>
        <w:t xml:space="preserve"> Board</w:t>
      </w:r>
      <w:r w:rsidRPr="006F25DC">
        <w:rPr>
          <w:rFonts w:cstheme="minorHAnsi"/>
          <w:szCs w:val="22"/>
        </w:rPr>
        <w:t>’s system of internal control is appropriate for the entity, with reference to any specific areas of concern or suggestions for improvement.</w:t>
      </w:r>
    </w:p>
    <w:p w14:paraId="4B7C37CC" w14:textId="005D28FB" w:rsidR="00353010" w:rsidRPr="004C0F5A" w:rsidRDefault="00363ADB" w:rsidP="001B1C10">
      <w:pPr>
        <w:pStyle w:val="Heading1"/>
        <w:numPr>
          <w:ilvl w:val="0"/>
          <w:numId w:val="12"/>
        </w:numPr>
        <w:spacing w:line="360" w:lineRule="auto"/>
        <w:ind w:left="142"/>
        <w:rPr>
          <w:b/>
          <w:color w:val="1A0E51" w:themeColor="text2"/>
          <w:szCs w:val="40"/>
        </w:rPr>
      </w:pPr>
      <w:bookmarkStart w:id="53" w:name="_Toc493675229"/>
      <w:bookmarkStart w:id="54" w:name="_Toc493682392"/>
      <w:bookmarkStart w:id="55" w:name="_Toc493841060"/>
      <w:bookmarkStart w:id="56" w:name="_Toc494286131"/>
      <w:bookmarkStart w:id="57" w:name="_Toc496001502"/>
      <w:bookmarkStart w:id="58" w:name="_Toc497390547"/>
      <w:bookmarkStart w:id="59" w:name="_Toc497390728"/>
      <w:bookmarkStart w:id="60" w:name="_Toc497390864"/>
      <w:bookmarkStart w:id="61" w:name="_Toc497820402"/>
      <w:bookmarkStart w:id="62" w:name="_Toc498340828"/>
      <w:bookmarkStart w:id="63" w:name="_Toc499127900"/>
      <w:bookmarkStart w:id="64" w:name="_Toc127186099"/>
      <w:r>
        <w:rPr>
          <w:b/>
          <w:color w:val="1A0E51" w:themeColor="text2"/>
          <w:szCs w:val="40"/>
        </w:rPr>
        <w:t xml:space="preserve"> </w:t>
      </w:r>
      <w:bookmarkStart w:id="65" w:name="_Toc165545629"/>
      <w:r w:rsidR="00353010" w:rsidRPr="004C0F5A">
        <w:rPr>
          <w:b/>
          <w:color w:val="1A0E51" w:themeColor="text2"/>
          <w:szCs w:val="40"/>
        </w:rPr>
        <w:t>Additional functions of the</w:t>
      </w:r>
      <w:r w:rsidR="00FF57B1">
        <w:rPr>
          <w:b/>
          <w:color w:val="1A0E51" w:themeColor="text2"/>
          <w:szCs w:val="40"/>
        </w:rPr>
        <w:t xml:space="preserve"> </w:t>
      </w:r>
      <w:r w:rsidR="00353010" w:rsidRPr="004C0F5A">
        <w:rPr>
          <w:b/>
          <w:color w:val="1A0E51" w:themeColor="text2"/>
          <w:szCs w:val="40"/>
        </w:rPr>
        <w:t>Audit and Risk Committee</w:t>
      </w:r>
      <w:bookmarkEnd w:id="53"/>
      <w:bookmarkEnd w:id="54"/>
      <w:bookmarkEnd w:id="55"/>
      <w:bookmarkEnd w:id="56"/>
      <w:bookmarkEnd w:id="57"/>
      <w:bookmarkEnd w:id="58"/>
      <w:bookmarkEnd w:id="59"/>
      <w:bookmarkEnd w:id="60"/>
      <w:bookmarkEnd w:id="61"/>
      <w:bookmarkEnd w:id="62"/>
      <w:bookmarkEnd w:id="63"/>
      <w:bookmarkEnd w:id="64"/>
      <w:bookmarkEnd w:id="65"/>
    </w:p>
    <w:p w14:paraId="6F7B61F6" w14:textId="24832B7C" w:rsidR="00353010" w:rsidRPr="00A5213B" w:rsidRDefault="00353010" w:rsidP="00A5213B">
      <w:pPr>
        <w:pStyle w:val="Heading3"/>
        <w:spacing w:after="120"/>
        <w:rPr>
          <w:rFonts w:asciiTheme="minorHAnsi" w:hAnsiTheme="minorHAnsi" w:cstheme="minorHAnsi"/>
          <w:bCs/>
          <w:color w:val="3E3A78" w:themeColor="accent1" w:themeShade="BF"/>
          <w:sz w:val="22"/>
          <w:szCs w:val="22"/>
          <w:u w:val="none"/>
        </w:rPr>
      </w:pPr>
      <w:bookmarkStart w:id="66" w:name="_Toc42691681"/>
      <w:bookmarkStart w:id="67" w:name="_Toc43280310"/>
      <w:bookmarkStart w:id="68" w:name="_Toc127186100"/>
      <w:r w:rsidRPr="00A5213B">
        <w:rPr>
          <w:rFonts w:asciiTheme="minorHAnsi" w:hAnsiTheme="minorHAnsi" w:cstheme="minorHAnsi"/>
          <w:bCs/>
          <w:color w:val="3E3A78" w:themeColor="accent1" w:themeShade="BF"/>
          <w:sz w:val="22"/>
          <w:szCs w:val="22"/>
          <w:u w:val="none"/>
        </w:rPr>
        <w:t xml:space="preserve">3.1 </w:t>
      </w:r>
      <w:r w:rsidR="001B1C10" w:rsidRPr="00A5213B">
        <w:rPr>
          <w:rFonts w:asciiTheme="minorHAnsi" w:hAnsiTheme="minorHAnsi" w:cstheme="min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Business continuity</w:t>
      </w:r>
      <w:bookmarkEnd w:id="66"/>
      <w:bookmarkEnd w:id="67"/>
      <w:bookmarkEnd w:id="68"/>
    </w:p>
    <w:p w14:paraId="6B6A018B" w14:textId="57E2A3B8" w:rsidR="00353010" w:rsidRPr="008850BC" w:rsidRDefault="00353010" w:rsidP="00A5213B">
      <w:pPr>
        <w:pStyle w:val="ListParagraph"/>
        <w:widowControl/>
        <w:numPr>
          <w:ilvl w:val="0"/>
          <w:numId w:val="13"/>
        </w:numPr>
        <w:autoSpaceDE/>
        <w:autoSpaceDN/>
        <w:spacing w:before="120"/>
        <w:contextualSpacing/>
        <w:rPr>
          <w:rFonts w:cstheme="minorHAnsi"/>
          <w:szCs w:val="22"/>
        </w:rPr>
      </w:pPr>
      <w:r w:rsidRPr="008850BC">
        <w:rPr>
          <w:rFonts w:cstheme="minorHAnsi"/>
          <w:szCs w:val="22"/>
        </w:rPr>
        <w:t>the Committee should satisfy itself that an appropriate approach has been taken in establishing business continuity planning arrangements</w:t>
      </w:r>
      <w:r w:rsidR="00FF57B1" w:rsidRPr="008850BC">
        <w:rPr>
          <w:rFonts w:cstheme="minorHAnsi"/>
          <w:szCs w:val="22"/>
        </w:rPr>
        <w:t xml:space="preserve">, </w:t>
      </w:r>
      <w:r w:rsidRPr="008850BC">
        <w:rPr>
          <w:rFonts w:cstheme="minorHAnsi"/>
          <w:szCs w:val="22"/>
        </w:rPr>
        <w:t>including whether business continuity and disaster recovery plans have been periodically updated and tested.</w:t>
      </w:r>
    </w:p>
    <w:p w14:paraId="5CCA0FFB" w14:textId="57280784" w:rsidR="00353010" w:rsidRPr="00A5213B" w:rsidRDefault="00353010" w:rsidP="00A5213B">
      <w:pPr>
        <w:pStyle w:val="Heading3"/>
        <w:spacing w:after="120"/>
        <w:rPr>
          <w:rFonts w:asciiTheme="minorHAnsi" w:hAnsiTheme="minorHAnsi" w:cstheme="minorHAnsi"/>
          <w:bCs/>
          <w:color w:val="3E3A78" w:themeColor="accent1" w:themeShade="BF"/>
          <w:sz w:val="22"/>
          <w:szCs w:val="22"/>
          <w:u w:val="none"/>
        </w:rPr>
      </w:pPr>
      <w:bookmarkStart w:id="69" w:name="_Toc42691682"/>
      <w:bookmarkStart w:id="70" w:name="_Toc43280311"/>
      <w:bookmarkStart w:id="71" w:name="_Toc127186101"/>
      <w:r w:rsidRPr="00A5213B">
        <w:rPr>
          <w:rFonts w:asciiTheme="minorHAnsi" w:hAnsiTheme="minorHAnsi" w:cstheme="minorHAnsi"/>
          <w:bCs/>
          <w:color w:val="3E3A78" w:themeColor="accent1" w:themeShade="BF"/>
          <w:sz w:val="22"/>
          <w:szCs w:val="22"/>
          <w:u w:val="none"/>
        </w:rPr>
        <w:t xml:space="preserve">3.2 </w:t>
      </w:r>
      <w:r w:rsidR="001B1C10" w:rsidRPr="00A5213B">
        <w:rPr>
          <w:rFonts w:asciiTheme="minorHAnsi" w:hAnsiTheme="minorHAnsi" w:cstheme="min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Ethical and lawful conduct</w:t>
      </w:r>
      <w:bookmarkEnd w:id="69"/>
      <w:bookmarkEnd w:id="70"/>
      <w:bookmarkEnd w:id="71"/>
    </w:p>
    <w:p w14:paraId="4ED3EBF8" w14:textId="7C22E16A" w:rsidR="00353010" w:rsidRPr="008850BC" w:rsidRDefault="00353010" w:rsidP="00A5213B">
      <w:pPr>
        <w:pStyle w:val="ListParagraph"/>
        <w:widowControl/>
        <w:numPr>
          <w:ilvl w:val="0"/>
          <w:numId w:val="14"/>
        </w:numPr>
        <w:autoSpaceDE/>
        <w:autoSpaceDN/>
        <w:spacing w:before="120"/>
        <w:contextualSpacing/>
        <w:rPr>
          <w:rFonts w:cstheme="minorHAnsi"/>
          <w:szCs w:val="22"/>
        </w:rPr>
      </w:pPr>
      <w:r w:rsidRPr="008850BC">
        <w:rPr>
          <w:rFonts w:cstheme="minorHAnsi"/>
          <w:szCs w:val="22"/>
        </w:rPr>
        <w:t xml:space="preserve">the Committee should assess whether the </w:t>
      </w:r>
      <w:r w:rsidR="00C97178">
        <w:rPr>
          <w:rFonts w:cstheme="minorHAnsi"/>
          <w:szCs w:val="22"/>
        </w:rPr>
        <w:t>ARC Board</w:t>
      </w:r>
      <w:r w:rsidRPr="008850BC">
        <w:rPr>
          <w:rFonts w:cstheme="minorHAnsi"/>
          <w:szCs w:val="22"/>
        </w:rPr>
        <w:t xml:space="preserve"> has taken steps to embed a culture that promotes the proper use and management of public resources and is committed to ethical and lawful conduct.</w:t>
      </w:r>
    </w:p>
    <w:p w14:paraId="3310767D" w14:textId="35B53A21" w:rsidR="00353010" w:rsidRPr="00A5213B" w:rsidRDefault="00353010" w:rsidP="00A5213B">
      <w:pPr>
        <w:pStyle w:val="Heading3"/>
        <w:spacing w:after="120"/>
        <w:rPr>
          <w:rFonts w:asciiTheme="minorHAnsi" w:hAnsiTheme="minorHAnsi" w:cstheme="minorHAnsi"/>
          <w:bCs/>
          <w:color w:val="3E3A78" w:themeColor="accent1" w:themeShade="BF"/>
          <w:sz w:val="22"/>
          <w:szCs w:val="22"/>
          <w:u w:val="none"/>
        </w:rPr>
      </w:pPr>
      <w:bookmarkStart w:id="72" w:name="_Toc42691683"/>
      <w:bookmarkStart w:id="73" w:name="_Toc43280312"/>
      <w:bookmarkStart w:id="74" w:name="_Toc127186102"/>
      <w:r w:rsidRPr="00A5213B">
        <w:rPr>
          <w:rFonts w:asciiTheme="minorHAnsi" w:hAnsiTheme="minorHAnsi" w:cstheme="minorHAnsi"/>
          <w:bCs/>
          <w:color w:val="3E3A78" w:themeColor="accent1" w:themeShade="BF"/>
          <w:sz w:val="22"/>
          <w:szCs w:val="22"/>
          <w:u w:val="none"/>
        </w:rPr>
        <w:t xml:space="preserve">3.3 </w:t>
      </w:r>
      <w:r w:rsidR="001B1C10" w:rsidRPr="00A5213B">
        <w:rPr>
          <w:rFonts w:asciiTheme="minorHAnsi" w:hAnsiTheme="minorHAnsi" w:cstheme="min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Parliamentary committee reports, external reviews and evaluations</w:t>
      </w:r>
      <w:bookmarkEnd w:id="72"/>
      <w:bookmarkEnd w:id="73"/>
      <w:bookmarkEnd w:id="74"/>
    </w:p>
    <w:p w14:paraId="199E7ABF" w14:textId="31276789" w:rsidR="00353010" w:rsidRPr="008850BC" w:rsidRDefault="00353010" w:rsidP="00A5213B">
      <w:pPr>
        <w:pStyle w:val="ListParagraph"/>
        <w:widowControl/>
        <w:numPr>
          <w:ilvl w:val="0"/>
          <w:numId w:val="15"/>
        </w:numPr>
        <w:autoSpaceDE/>
        <w:autoSpaceDN/>
        <w:spacing w:before="120"/>
        <w:contextualSpacing/>
        <w:rPr>
          <w:rFonts w:cstheme="minorHAnsi"/>
          <w:szCs w:val="22"/>
        </w:rPr>
      </w:pPr>
      <w:r w:rsidRPr="008850BC">
        <w:rPr>
          <w:rFonts w:cstheme="minorHAnsi"/>
          <w:szCs w:val="22"/>
        </w:rPr>
        <w:t>the Committee should satisfy itself that the entity has appropriate mechanisms for reviewing relevant external reports (including parliamentary committee reports), external reviews and evaluations of the entity and implementing, where appropriate, any resultant recommendations</w:t>
      </w:r>
      <w:r w:rsidR="009421F0">
        <w:rPr>
          <w:rFonts w:cstheme="minorHAnsi"/>
          <w:szCs w:val="22"/>
        </w:rPr>
        <w:t>.</w:t>
      </w:r>
    </w:p>
    <w:p w14:paraId="383AB22E" w14:textId="62F455BE" w:rsidR="00353010" w:rsidRPr="004C0F5A" w:rsidRDefault="00CA69EC" w:rsidP="001B1C10">
      <w:pPr>
        <w:pStyle w:val="Heading1"/>
        <w:numPr>
          <w:ilvl w:val="0"/>
          <w:numId w:val="12"/>
        </w:numPr>
        <w:spacing w:line="360" w:lineRule="auto"/>
        <w:ind w:left="142"/>
        <w:rPr>
          <w:b/>
          <w:color w:val="1A0E51" w:themeColor="text2"/>
          <w:szCs w:val="40"/>
        </w:rPr>
      </w:pPr>
      <w:bookmarkStart w:id="75" w:name="_Toc127186103"/>
      <w:r>
        <w:rPr>
          <w:b/>
          <w:color w:val="1A0E51" w:themeColor="text2"/>
          <w:szCs w:val="40"/>
        </w:rPr>
        <w:t xml:space="preserve"> </w:t>
      </w:r>
      <w:bookmarkStart w:id="76" w:name="_Toc165545630"/>
      <w:r w:rsidR="00353010" w:rsidRPr="004C0F5A">
        <w:rPr>
          <w:b/>
          <w:color w:val="1A0E51" w:themeColor="text2"/>
          <w:szCs w:val="40"/>
        </w:rPr>
        <w:t>Conduct of the Audit and Risk Committee</w:t>
      </w:r>
      <w:bookmarkEnd w:id="75"/>
      <w:bookmarkEnd w:id="76"/>
    </w:p>
    <w:p w14:paraId="1FD97C10" w14:textId="795FFC46" w:rsidR="00353010" w:rsidRPr="00A5213B" w:rsidRDefault="00353010" w:rsidP="00A5213B">
      <w:pPr>
        <w:pStyle w:val="Heading3"/>
        <w:spacing w:after="120"/>
        <w:rPr>
          <w:rFonts w:asciiTheme="minorHAnsi" w:hAnsiTheme="minorHAnsi" w:cstheme="minorHAnsi"/>
          <w:bCs/>
          <w:color w:val="3E3A78" w:themeColor="accent1" w:themeShade="BF"/>
          <w:sz w:val="22"/>
          <w:szCs w:val="22"/>
          <w:u w:val="none"/>
        </w:rPr>
      </w:pPr>
      <w:bookmarkStart w:id="77" w:name="_Toc42691684"/>
      <w:bookmarkStart w:id="78" w:name="_Toc43280313"/>
      <w:bookmarkStart w:id="79" w:name="_Toc127186104"/>
      <w:r w:rsidRPr="00A5213B">
        <w:rPr>
          <w:rFonts w:asciiTheme="minorHAnsi" w:hAnsiTheme="minorHAnsi" w:cstheme="minorHAnsi"/>
          <w:bCs/>
          <w:color w:val="3E3A78" w:themeColor="accent1" w:themeShade="BF"/>
          <w:sz w:val="22"/>
          <w:szCs w:val="22"/>
          <w:u w:val="none"/>
        </w:rPr>
        <w:t xml:space="preserve">4.1 </w:t>
      </w:r>
      <w:r w:rsidR="001B1C10" w:rsidRPr="00A5213B">
        <w:rPr>
          <w:rFonts w:asciiTheme="minorHAnsi" w:hAnsiTheme="minorHAnsi" w:cstheme="min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Role</w:t>
      </w:r>
      <w:bookmarkEnd w:id="77"/>
      <w:bookmarkEnd w:id="78"/>
      <w:bookmarkEnd w:id="79"/>
      <w:r w:rsidRPr="00A5213B">
        <w:rPr>
          <w:rFonts w:asciiTheme="minorHAnsi" w:hAnsiTheme="minorHAnsi" w:cstheme="minorHAnsi"/>
          <w:bCs/>
          <w:color w:val="3E3A78" w:themeColor="accent1" w:themeShade="BF"/>
          <w:sz w:val="22"/>
          <w:szCs w:val="22"/>
          <w:u w:val="none"/>
        </w:rPr>
        <w:t xml:space="preserve"> </w:t>
      </w:r>
    </w:p>
    <w:p w14:paraId="7579407C" w14:textId="52BAE880" w:rsidR="00353010" w:rsidRPr="00A5213B" w:rsidRDefault="00353010" w:rsidP="00D01B50">
      <w:pPr>
        <w:rPr>
          <w:rFonts w:asciiTheme="minorHAnsi" w:hAnsiTheme="minorHAnsi" w:cstheme="minorHAnsi"/>
        </w:rPr>
      </w:pPr>
      <w:r w:rsidRPr="00A5213B">
        <w:rPr>
          <w:rFonts w:asciiTheme="minorHAnsi" w:hAnsiTheme="minorHAnsi" w:cstheme="minorHAnsi"/>
        </w:rPr>
        <w:t xml:space="preserve">The Committee’s role is to support the governance of the ARC, provide independent advice to the </w:t>
      </w:r>
      <w:r w:rsidR="0020218B">
        <w:rPr>
          <w:rFonts w:asciiTheme="minorHAnsi" w:hAnsiTheme="minorHAnsi" w:cstheme="minorHAnsi"/>
        </w:rPr>
        <w:t>ARC Board</w:t>
      </w:r>
      <w:r w:rsidRPr="00A5213B">
        <w:rPr>
          <w:rFonts w:asciiTheme="minorHAnsi" w:hAnsiTheme="minorHAnsi" w:cstheme="minorHAnsi"/>
        </w:rPr>
        <w:t xml:space="preserve">, assist the </w:t>
      </w:r>
      <w:r w:rsidR="0020218B">
        <w:rPr>
          <w:rFonts w:asciiTheme="minorHAnsi" w:hAnsiTheme="minorHAnsi" w:cstheme="minorHAnsi"/>
        </w:rPr>
        <w:t>ARC Board</w:t>
      </w:r>
      <w:r w:rsidRPr="00A5213B">
        <w:rPr>
          <w:rFonts w:asciiTheme="minorHAnsi" w:hAnsiTheme="minorHAnsi" w:cstheme="minorHAnsi"/>
        </w:rPr>
        <w:t xml:space="preserve"> to meet their duties and obligations under the PGPA Act, and support the development of key practice and capacity within the ARC.</w:t>
      </w:r>
    </w:p>
    <w:p w14:paraId="47ABCA9C" w14:textId="67764612" w:rsidR="00353010" w:rsidRPr="00A5213B" w:rsidRDefault="00353010" w:rsidP="00D01B50">
      <w:pPr>
        <w:rPr>
          <w:rFonts w:asciiTheme="minorHAnsi" w:hAnsiTheme="minorHAnsi" w:cstheme="minorHAnsi"/>
        </w:rPr>
      </w:pPr>
      <w:r w:rsidRPr="00A5213B">
        <w:rPr>
          <w:rFonts w:asciiTheme="minorHAnsi" w:hAnsiTheme="minorHAnsi" w:cstheme="minorHAnsi"/>
        </w:rPr>
        <w:t xml:space="preserve">The Committee </w:t>
      </w:r>
      <w:r w:rsidR="003A58FA" w:rsidRPr="00A5213B">
        <w:rPr>
          <w:rFonts w:asciiTheme="minorHAnsi" w:hAnsiTheme="minorHAnsi" w:cstheme="minorHAnsi"/>
        </w:rPr>
        <w:t xml:space="preserve">does not have </w:t>
      </w:r>
      <w:r w:rsidRPr="00A5213B">
        <w:rPr>
          <w:rFonts w:asciiTheme="minorHAnsi" w:hAnsiTheme="minorHAnsi" w:cstheme="minorHAnsi"/>
        </w:rPr>
        <w:t xml:space="preserve">management responsibilities. The Committee will engage with management in a constructive and professional manner in discharging its advisory responsibilities by providing references and suggestions for system and process improvements to the </w:t>
      </w:r>
      <w:r w:rsidR="007B40D3">
        <w:rPr>
          <w:rFonts w:asciiTheme="minorHAnsi" w:hAnsiTheme="minorHAnsi" w:cstheme="minorHAnsi"/>
        </w:rPr>
        <w:t>ARC Board</w:t>
      </w:r>
      <w:r w:rsidRPr="00A5213B">
        <w:rPr>
          <w:rFonts w:asciiTheme="minorHAnsi" w:hAnsiTheme="minorHAnsi" w:cstheme="minorHAnsi"/>
        </w:rPr>
        <w:t>.</w:t>
      </w:r>
    </w:p>
    <w:p w14:paraId="24889C5D" w14:textId="7C77E079" w:rsidR="00353010" w:rsidRPr="00A5213B" w:rsidRDefault="00353010" w:rsidP="00D01B50">
      <w:pPr>
        <w:rPr>
          <w:rFonts w:asciiTheme="minorHAnsi" w:hAnsiTheme="minorHAnsi" w:cstheme="minorHAnsi"/>
        </w:rPr>
      </w:pPr>
      <w:r w:rsidRPr="00A5213B">
        <w:rPr>
          <w:rFonts w:asciiTheme="minorHAnsi" w:hAnsiTheme="minorHAnsi" w:cstheme="minorHAnsi"/>
        </w:rPr>
        <w:t xml:space="preserve">Members of the Committee are expected to understand and observe the legal requirements of the PGPA Act and </w:t>
      </w:r>
      <w:r w:rsidR="000A3523" w:rsidRPr="00A5213B">
        <w:rPr>
          <w:rFonts w:asciiTheme="minorHAnsi" w:hAnsiTheme="minorHAnsi" w:cstheme="minorHAnsi"/>
        </w:rPr>
        <w:t xml:space="preserve">the </w:t>
      </w:r>
      <w:r w:rsidR="00450A23" w:rsidRPr="00A5213B">
        <w:rPr>
          <w:rFonts w:asciiTheme="minorHAnsi" w:hAnsiTheme="minorHAnsi" w:cstheme="minorHAnsi"/>
        </w:rPr>
        <w:t xml:space="preserve">PGPA </w:t>
      </w:r>
      <w:r w:rsidRPr="00A5213B">
        <w:rPr>
          <w:rFonts w:asciiTheme="minorHAnsi" w:hAnsiTheme="minorHAnsi" w:cstheme="minorHAnsi"/>
        </w:rPr>
        <w:t>Rule. Members are also expected to:</w:t>
      </w:r>
    </w:p>
    <w:p w14:paraId="27E35F86" w14:textId="77777777" w:rsidR="00353010" w:rsidRPr="00A5213B" w:rsidRDefault="00353010" w:rsidP="00A5213B">
      <w:pPr>
        <w:pStyle w:val="ListParagraph"/>
        <w:widowControl/>
        <w:numPr>
          <w:ilvl w:val="0"/>
          <w:numId w:val="16"/>
        </w:numPr>
        <w:autoSpaceDE/>
        <w:autoSpaceDN/>
        <w:spacing w:before="120"/>
        <w:ind w:left="1077" w:hanging="357"/>
        <w:rPr>
          <w:rFonts w:cstheme="minorHAnsi"/>
          <w:szCs w:val="22"/>
        </w:rPr>
      </w:pPr>
      <w:r w:rsidRPr="00A5213B">
        <w:rPr>
          <w:rFonts w:cstheme="minorHAnsi"/>
          <w:szCs w:val="22"/>
        </w:rPr>
        <w:lastRenderedPageBreak/>
        <w:t>act in the best interest of the ARC</w:t>
      </w:r>
    </w:p>
    <w:p w14:paraId="58D452F2" w14:textId="77777777" w:rsidR="00353010" w:rsidRPr="00A5213B" w:rsidRDefault="00353010" w:rsidP="00A5213B">
      <w:pPr>
        <w:pStyle w:val="ListParagraph"/>
        <w:widowControl/>
        <w:numPr>
          <w:ilvl w:val="0"/>
          <w:numId w:val="16"/>
        </w:numPr>
        <w:autoSpaceDE/>
        <w:autoSpaceDN/>
        <w:spacing w:before="120"/>
        <w:ind w:left="1077" w:hanging="357"/>
        <w:rPr>
          <w:rFonts w:cstheme="minorHAnsi"/>
          <w:szCs w:val="22"/>
        </w:rPr>
      </w:pPr>
      <w:r w:rsidRPr="00A5213B">
        <w:rPr>
          <w:rFonts w:cstheme="minorHAnsi"/>
          <w:szCs w:val="22"/>
        </w:rPr>
        <w:t>apply good analytical skills, objectivity and judgment</w:t>
      </w:r>
    </w:p>
    <w:p w14:paraId="647F01C0" w14:textId="77777777" w:rsidR="00353010" w:rsidRPr="00A5213B" w:rsidRDefault="00353010" w:rsidP="00A5213B">
      <w:pPr>
        <w:pStyle w:val="ListParagraph"/>
        <w:widowControl/>
        <w:numPr>
          <w:ilvl w:val="0"/>
          <w:numId w:val="16"/>
        </w:numPr>
        <w:autoSpaceDE/>
        <w:autoSpaceDN/>
        <w:spacing w:before="120"/>
        <w:ind w:left="1077" w:hanging="357"/>
        <w:rPr>
          <w:rFonts w:cstheme="minorHAnsi"/>
          <w:szCs w:val="22"/>
        </w:rPr>
      </w:pPr>
      <w:r w:rsidRPr="00A5213B">
        <w:rPr>
          <w:rFonts w:cstheme="minorHAnsi"/>
          <w:szCs w:val="22"/>
        </w:rPr>
        <w:t>express opinions constructively and openly, raise issues that relate to the Committee’s responsibilities and pursue independent lines of enquiry</w:t>
      </w:r>
    </w:p>
    <w:p w14:paraId="77731BE8" w14:textId="77777777" w:rsidR="00353010" w:rsidRPr="00A5213B" w:rsidRDefault="00353010" w:rsidP="00A5213B">
      <w:pPr>
        <w:pStyle w:val="ListParagraph"/>
        <w:widowControl/>
        <w:numPr>
          <w:ilvl w:val="0"/>
          <w:numId w:val="16"/>
        </w:numPr>
        <w:autoSpaceDE/>
        <w:autoSpaceDN/>
        <w:spacing w:before="120"/>
        <w:ind w:left="1077" w:hanging="357"/>
        <w:rPr>
          <w:rFonts w:cstheme="minorHAnsi"/>
          <w:szCs w:val="22"/>
        </w:rPr>
      </w:pPr>
      <w:r w:rsidRPr="00A5213B">
        <w:rPr>
          <w:rFonts w:cstheme="minorHAnsi"/>
          <w:szCs w:val="22"/>
        </w:rPr>
        <w:t>contribute the time required to meet their responsibilities.</w:t>
      </w:r>
    </w:p>
    <w:p w14:paraId="16028879" w14:textId="3F6B1CFF" w:rsidR="00353010" w:rsidRPr="00A5213B" w:rsidRDefault="00353010" w:rsidP="00D01B50">
      <w:pPr>
        <w:rPr>
          <w:rFonts w:asciiTheme="minorHAnsi" w:hAnsiTheme="minorHAnsi" w:cstheme="minorHAnsi"/>
        </w:rPr>
      </w:pPr>
      <w:r w:rsidRPr="00A5213B">
        <w:rPr>
          <w:rFonts w:asciiTheme="minorHAnsi" w:hAnsiTheme="minorHAnsi" w:cstheme="minorHAnsi"/>
        </w:rPr>
        <w:t xml:space="preserve">Committee members must not use or disclose information obtained by the Committee except in meeting the Committee’s responsibilities, or unless expressly agreed by the </w:t>
      </w:r>
      <w:r w:rsidR="00A763A1">
        <w:rPr>
          <w:rFonts w:asciiTheme="minorHAnsi" w:hAnsiTheme="minorHAnsi" w:cstheme="minorHAnsi"/>
        </w:rPr>
        <w:t>ARC Board</w:t>
      </w:r>
      <w:r w:rsidRPr="00A5213B">
        <w:rPr>
          <w:rFonts w:asciiTheme="minorHAnsi" w:hAnsiTheme="minorHAnsi" w:cstheme="minorHAnsi"/>
        </w:rPr>
        <w:t>.</w:t>
      </w:r>
    </w:p>
    <w:p w14:paraId="7A3A40BA" w14:textId="725DF433" w:rsidR="00353010" w:rsidRPr="00A5213B" w:rsidRDefault="00353010" w:rsidP="00A5213B">
      <w:pPr>
        <w:pStyle w:val="Heading3"/>
        <w:spacing w:after="120"/>
        <w:rPr>
          <w:rFonts w:asciiTheme="minorHAnsi" w:hAnsiTheme="minorHAnsi" w:cstheme="minorHAnsi"/>
          <w:bCs/>
          <w:color w:val="3E3A78" w:themeColor="accent1" w:themeShade="BF"/>
          <w:sz w:val="22"/>
          <w:szCs w:val="22"/>
          <w:u w:val="none"/>
        </w:rPr>
      </w:pPr>
      <w:bookmarkStart w:id="80" w:name="_Toc42691685"/>
      <w:bookmarkStart w:id="81" w:name="_Toc43280314"/>
      <w:bookmarkStart w:id="82" w:name="_Toc127186105"/>
      <w:r w:rsidRPr="00A5213B">
        <w:rPr>
          <w:rFonts w:asciiTheme="minorHAnsi" w:hAnsiTheme="minorHAnsi" w:cstheme="minorHAnsi"/>
          <w:bCs/>
          <w:color w:val="3E3A78" w:themeColor="accent1" w:themeShade="BF"/>
          <w:sz w:val="22"/>
          <w:szCs w:val="22"/>
          <w:u w:val="none"/>
        </w:rPr>
        <w:t xml:space="preserve">4.2 </w:t>
      </w:r>
      <w:r w:rsidR="001B1C10" w:rsidRPr="00A5213B">
        <w:rPr>
          <w:rFonts w:asciiTheme="minorHAnsi" w:hAnsiTheme="minorHAnsi" w:cstheme="min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Authority</w:t>
      </w:r>
      <w:bookmarkEnd w:id="80"/>
      <w:bookmarkEnd w:id="81"/>
      <w:bookmarkEnd w:id="82"/>
    </w:p>
    <w:p w14:paraId="27D2174F" w14:textId="0B44312A" w:rsidR="00353010" w:rsidRPr="00A5213B" w:rsidRDefault="00353010" w:rsidP="00D01B50">
      <w:pPr>
        <w:ind w:left="709" w:hanging="709"/>
        <w:rPr>
          <w:rFonts w:asciiTheme="minorHAnsi" w:hAnsiTheme="minorHAnsi" w:cstheme="minorHAnsi"/>
        </w:rPr>
      </w:pPr>
      <w:r w:rsidRPr="00A5213B">
        <w:rPr>
          <w:rFonts w:asciiTheme="minorHAnsi" w:hAnsiTheme="minorHAnsi" w:cstheme="minorHAnsi"/>
        </w:rPr>
        <w:t>4.2.1</w:t>
      </w:r>
      <w:r w:rsidRPr="00A5213B">
        <w:rPr>
          <w:rFonts w:asciiTheme="minorHAnsi" w:hAnsiTheme="minorHAnsi" w:cstheme="minorHAnsi"/>
        </w:rPr>
        <w:tab/>
        <w:t xml:space="preserve">The </w:t>
      </w:r>
      <w:r w:rsidR="00BA7666">
        <w:rPr>
          <w:rFonts w:asciiTheme="minorHAnsi" w:hAnsiTheme="minorHAnsi" w:cstheme="minorHAnsi"/>
        </w:rPr>
        <w:t>ARC Board</w:t>
      </w:r>
      <w:r w:rsidRPr="00A5213B">
        <w:rPr>
          <w:rFonts w:asciiTheme="minorHAnsi" w:hAnsiTheme="minorHAnsi" w:cstheme="minorHAnsi"/>
        </w:rPr>
        <w:t xml:space="preserve"> authorises the Committee, in accordance with its role and responsibilities, to:</w:t>
      </w:r>
    </w:p>
    <w:p w14:paraId="41D4EF5E" w14:textId="77777777"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obtain any information it requires from any official or external party (subject to any legal obligation to protect information)</w:t>
      </w:r>
    </w:p>
    <w:p w14:paraId="20EFAF6F" w14:textId="79BB2867"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discuss any matters with the </w:t>
      </w:r>
      <w:r w:rsidR="00F04E60" w:rsidRPr="00A5213B">
        <w:rPr>
          <w:rFonts w:cstheme="minorHAnsi"/>
          <w:szCs w:val="22"/>
        </w:rPr>
        <w:t>Australian National Audit Office (</w:t>
      </w:r>
      <w:r w:rsidRPr="00A5213B">
        <w:rPr>
          <w:rFonts w:cstheme="minorHAnsi"/>
          <w:szCs w:val="22"/>
        </w:rPr>
        <w:t>ANAO</w:t>
      </w:r>
      <w:r w:rsidR="00F04E60" w:rsidRPr="00A5213B">
        <w:rPr>
          <w:rFonts w:cstheme="minorHAnsi"/>
          <w:szCs w:val="22"/>
        </w:rPr>
        <w:t>)</w:t>
      </w:r>
      <w:r w:rsidRPr="00A5213B">
        <w:rPr>
          <w:rFonts w:cstheme="minorHAnsi"/>
          <w:szCs w:val="22"/>
        </w:rPr>
        <w:t>, or other external parties (subject to confidentiality considerations)</w:t>
      </w:r>
    </w:p>
    <w:p w14:paraId="2629F757" w14:textId="521ED985"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obtain legal or other professional advice, as considered necessary to fulfil its role, at the ARC’s expense, subject to approval by the </w:t>
      </w:r>
      <w:r w:rsidR="00EC534B">
        <w:rPr>
          <w:rFonts w:cstheme="minorHAnsi"/>
          <w:szCs w:val="22"/>
        </w:rPr>
        <w:t>ARC Board</w:t>
      </w:r>
      <w:r w:rsidRPr="00A5213B">
        <w:rPr>
          <w:rFonts w:cstheme="minorHAnsi"/>
          <w:szCs w:val="22"/>
        </w:rPr>
        <w:t>, or delegate</w:t>
      </w:r>
    </w:p>
    <w:p w14:paraId="3302790E" w14:textId="6C773C18"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request the attendance of any official, including </w:t>
      </w:r>
      <w:r w:rsidR="00FF266E" w:rsidRPr="00A5213B">
        <w:rPr>
          <w:rFonts w:cstheme="minorHAnsi"/>
          <w:szCs w:val="22"/>
        </w:rPr>
        <w:t>ARC Board members</w:t>
      </w:r>
      <w:r w:rsidRPr="00A5213B">
        <w:rPr>
          <w:rFonts w:cstheme="minorHAnsi"/>
          <w:szCs w:val="22"/>
        </w:rPr>
        <w:t>, at Committee meetings.</w:t>
      </w:r>
    </w:p>
    <w:p w14:paraId="00EAEDA0" w14:textId="7C9229A3" w:rsidR="00353010" w:rsidRPr="004C0F5A" w:rsidRDefault="00CA69EC" w:rsidP="001B1C10">
      <w:pPr>
        <w:pStyle w:val="Heading1"/>
        <w:numPr>
          <w:ilvl w:val="0"/>
          <w:numId w:val="12"/>
        </w:numPr>
        <w:spacing w:line="360" w:lineRule="auto"/>
        <w:ind w:left="142"/>
        <w:rPr>
          <w:b/>
          <w:color w:val="1A0E51" w:themeColor="text2"/>
          <w:szCs w:val="40"/>
        </w:rPr>
      </w:pPr>
      <w:bookmarkStart w:id="83" w:name="_Toc127186106"/>
      <w:r>
        <w:rPr>
          <w:b/>
          <w:color w:val="1A0E51" w:themeColor="text2"/>
          <w:szCs w:val="40"/>
        </w:rPr>
        <w:t xml:space="preserve"> </w:t>
      </w:r>
      <w:bookmarkStart w:id="84" w:name="_Toc165545631"/>
      <w:r w:rsidR="00353010" w:rsidRPr="004C0F5A">
        <w:rPr>
          <w:b/>
          <w:color w:val="1A0E51" w:themeColor="text2"/>
          <w:szCs w:val="40"/>
        </w:rPr>
        <w:t>Engaging with the ANAO</w:t>
      </w:r>
      <w:bookmarkEnd w:id="83"/>
      <w:bookmarkEnd w:id="84"/>
    </w:p>
    <w:p w14:paraId="4FAAB6F1" w14:textId="77777777" w:rsidR="00353010" w:rsidRPr="00A5213B" w:rsidRDefault="00353010" w:rsidP="00D01B50">
      <w:pPr>
        <w:ind w:left="709" w:hanging="709"/>
        <w:rPr>
          <w:rFonts w:asciiTheme="minorHAnsi" w:hAnsiTheme="minorHAnsi" w:cstheme="minorHAnsi"/>
        </w:rPr>
      </w:pPr>
      <w:r w:rsidRPr="00A5213B">
        <w:rPr>
          <w:rFonts w:asciiTheme="majorHAnsi" w:hAnsiTheme="majorHAnsi"/>
          <w:b/>
        </w:rPr>
        <w:t>5.1</w:t>
      </w:r>
      <w:r w:rsidRPr="001876F9">
        <w:rPr>
          <w:rFonts w:asciiTheme="majorHAnsi" w:hAnsiTheme="majorHAnsi"/>
        </w:rPr>
        <w:tab/>
      </w:r>
      <w:r w:rsidRPr="00A5213B">
        <w:rPr>
          <w:rFonts w:asciiTheme="minorHAnsi" w:hAnsiTheme="minorHAnsi" w:cstheme="minorHAnsi"/>
        </w:rPr>
        <w:t>In undertaking its role, the Committee will engage with the ANAO, as the ARC’s external auditor, in relation to the ANAO’s financial statement and performance audit coverage. In particular, the Committee will:</w:t>
      </w:r>
    </w:p>
    <w:p w14:paraId="63390EA5" w14:textId="77777777" w:rsidR="00353010" w:rsidRPr="00A5213B" w:rsidRDefault="00353010" w:rsidP="00A5213B">
      <w:pPr>
        <w:pStyle w:val="ListParagraph"/>
        <w:widowControl/>
        <w:numPr>
          <w:ilvl w:val="0"/>
          <w:numId w:val="17"/>
        </w:numPr>
        <w:autoSpaceDE/>
        <w:autoSpaceDN/>
        <w:spacing w:before="120"/>
        <w:ind w:left="1134" w:hanging="425"/>
        <w:rPr>
          <w:rFonts w:cstheme="minorHAnsi"/>
          <w:szCs w:val="22"/>
        </w:rPr>
      </w:pPr>
      <w:r w:rsidRPr="00A5213B">
        <w:rPr>
          <w:rFonts w:cstheme="minorHAnsi"/>
          <w:szCs w:val="22"/>
        </w:rPr>
        <w:t>provide input on planned ANAO financial statement and performance audit coverage</w:t>
      </w:r>
    </w:p>
    <w:p w14:paraId="1EF3C61B" w14:textId="77777777" w:rsidR="00353010" w:rsidRPr="00A5213B" w:rsidRDefault="00353010" w:rsidP="00A5213B">
      <w:pPr>
        <w:pStyle w:val="ListParagraph"/>
        <w:widowControl/>
        <w:numPr>
          <w:ilvl w:val="0"/>
          <w:numId w:val="17"/>
        </w:numPr>
        <w:autoSpaceDE/>
        <w:autoSpaceDN/>
        <w:spacing w:before="120"/>
        <w:ind w:left="1134" w:hanging="425"/>
        <w:rPr>
          <w:rFonts w:cstheme="minorHAnsi"/>
          <w:szCs w:val="22"/>
        </w:rPr>
      </w:pPr>
      <w:r w:rsidRPr="00A5213B">
        <w:rPr>
          <w:rFonts w:cstheme="minorHAnsi"/>
          <w:szCs w:val="22"/>
        </w:rPr>
        <w:t>review ARC specific and relevant cross-entity external performance audit reports and monitor management’s response and implementation of audit recommendations</w:t>
      </w:r>
    </w:p>
    <w:p w14:paraId="0903BE72" w14:textId="048BA52D" w:rsidR="00353010" w:rsidRPr="00A5213B" w:rsidRDefault="00353010" w:rsidP="00A5213B">
      <w:pPr>
        <w:pStyle w:val="ListParagraph"/>
        <w:widowControl/>
        <w:numPr>
          <w:ilvl w:val="0"/>
          <w:numId w:val="17"/>
        </w:numPr>
        <w:autoSpaceDE/>
        <w:autoSpaceDN/>
        <w:spacing w:before="120"/>
        <w:ind w:left="1134" w:hanging="425"/>
        <w:rPr>
          <w:rFonts w:cstheme="minorHAnsi"/>
          <w:szCs w:val="22"/>
        </w:rPr>
      </w:pPr>
      <w:r w:rsidRPr="00A5213B">
        <w:rPr>
          <w:rFonts w:cstheme="minorHAnsi"/>
          <w:szCs w:val="22"/>
        </w:rPr>
        <w:t xml:space="preserve">provide advice to the </w:t>
      </w:r>
      <w:r w:rsidR="0077224B">
        <w:rPr>
          <w:rFonts w:cstheme="minorHAnsi"/>
          <w:szCs w:val="22"/>
        </w:rPr>
        <w:t>ARC Board</w:t>
      </w:r>
      <w:r w:rsidRPr="00A5213B">
        <w:rPr>
          <w:rFonts w:cstheme="minorHAnsi"/>
          <w:szCs w:val="22"/>
        </w:rPr>
        <w:t xml:space="preserve"> on action to be taken on significant issues raised in relevant ANAO reports </w:t>
      </w:r>
    </w:p>
    <w:p w14:paraId="426A4832" w14:textId="120C2ADC" w:rsidR="00225998" w:rsidRDefault="00353010" w:rsidP="00225998">
      <w:pPr>
        <w:pStyle w:val="ListParagraph"/>
        <w:widowControl/>
        <w:numPr>
          <w:ilvl w:val="0"/>
          <w:numId w:val="17"/>
        </w:numPr>
        <w:autoSpaceDE/>
        <w:autoSpaceDN/>
        <w:spacing w:before="120"/>
        <w:ind w:left="1134" w:hanging="425"/>
        <w:rPr>
          <w:rFonts w:cstheme="minorHAnsi"/>
          <w:szCs w:val="22"/>
        </w:rPr>
      </w:pPr>
      <w:r w:rsidRPr="00A5213B">
        <w:rPr>
          <w:rFonts w:cstheme="minorHAnsi"/>
          <w:szCs w:val="22"/>
        </w:rPr>
        <w:t>meet privately with the ANAO at least once per year.</w:t>
      </w:r>
    </w:p>
    <w:p w14:paraId="4420E7DE" w14:textId="0EFF73DE" w:rsidR="00225998" w:rsidRDefault="00225998">
      <w:pPr>
        <w:spacing w:before="0" w:after="0" w:line="240" w:lineRule="auto"/>
        <w:rPr>
          <w:rFonts w:cstheme="minorHAnsi"/>
        </w:rPr>
      </w:pPr>
      <w:r>
        <w:rPr>
          <w:rFonts w:cstheme="minorHAnsi"/>
        </w:rPr>
        <w:br w:type="page"/>
      </w:r>
    </w:p>
    <w:p w14:paraId="7C1A3926" w14:textId="20EE1728" w:rsidR="00353010" w:rsidRPr="004C0F5A" w:rsidRDefault="00881746" w:rsidP="001B1C10">
      <w:pPr>
        <w:pStyle w:val="Heading1"/>
        <w:numPr>
          <w:ilvl w:val="0"/>
          <w:numId w:val="12"/>
        </w:numPr>
        <w:spacing w:line="360" w:lineRule="auto"/>
        <w:ind w:left="142"/>
        <w:rPr>
          <w:b/>
          <w:color w:val="1A0E51" w:themeColor="text2"/>
          <w:szCs w:val="40"/>
        </w:rPr>
      </w:pPr>
      <w:bookmarkStart w:id="85" w:name="_Toc127186107"/>
      <w:bookmarkStart w:id="86" w:name="_Toc165545632"/>
      <w:r>
        <w:rPr>
          <w:b/>
          <w:color w:val="1A0E51" w:themeColor="text2"/>
          <w:szCs w:val="40"/>
        </w:rPr>
        <w:lastRenderedPageBreak/>
        <w:t xml:space="preserve"> </w:t>
      </w:r>
      <w:r w:rsidR="00353010" w:rsidRPr="004C0F5A">
        <w:rPr>
          <w:b/>
          <w:color w:val="1A0E51" w:themeColor="text2"/>
          <w:szCs w:val="40"/>
        </w:rPr>
        <w:t>Membership</w:t>
      </w:r>
      <w:bookmarkEnd w:id="85"/>
      <w:bookmarkEnd w:id="86"/>
    </w:p>
    <w:p w14:paraId="150F649D" w14:textId="7C4C6B5D" w:rsidR="00353010" w:rsidRPr="00A5213B" w:rsidRDefault="00353010" w:rsidP="00D01B50">
      <w:pPr>
        <w:ind w:left="709" w:hanging="709"/>
        <w:rPr>
          <w:rFonts w:asciiTheme="minorHAnsi" w:hAnsiTheme="minorHAnsi" w:cstheme="minorHAnsi"/>
        </w:rPr>
      </w:pPr>
      <w:r w:rsidRPr="00A5213B">
        <w:rPr>
          <w:rFonts w:asciiTheme="majorHAnsi" w:hAnsiTheme="majorHAnsi"/>
          <w:b/>
          <w:bCs/>
        </w:rPr>
        <w:t>6.1</w:t>
      </w:r>
      <w:r w:rsidRPr="003123EC">
        <w:rPr>
          <w:rFonts w:asciiTheme="majorHAnsi" w:hAnsiTheme="majorHAnsi"/>
        </w:rPr>
        <w:tab/>
      </w:r>
      <w:r w:rsidRPr="00A5213B">
        <w:rPr>
          <w:rFonts w:asciiTheme="minorHAnsi" w:hAnsiTheme="minorHAnsi" w:cstheme="minorHAnsi"/>
        </w:rPr>
        <w:t xml:space="preserve">The Committee comprises a minimum of 4 members, including the Chair, appointed by the </w:t>
      </w:r>
      <w:r w:rsidR="00E076BC">
        <w:rPr>
          <w:rFonts w:asciiTheme="minorHAnsi" w:hAnsiTheme="minorHAnsi" w:cstheme="minorHAnsi"/>
        </w:rPr>
        <w:t>ARC Board</w:t>
      </w:r>
      <w:r w:rsidRPr="00A5213B">
        <w:rPr>
          <w:rFonts w:asciiTheme="minorHAnsi" w:hAnsiTheme="minorHAnsi" w:cstheme="minorHAnsi"/>
        </w:rPr>
        <w:t>. All members of the Committee must be persons who are not officials of the entity; and a majority of the members must be persons who are not officials of any Commonwealth entity. Over time Committee members will be rotated to introduce new skills and new perspectives to committee, enhancing its effectiveness and ensuring its objectivity.</w:t>
      </w:r>
    </w:p>
    <w:p w14:paraId="0A938D9E" w14:textId="1ABFBB95" w:rsidR="00353010" w:rsidRPr="00A5213B" w:rsidRDefault="00353010" w:rsidP="00D01B50">
      <w:pPr>
        <w:ind w:left="709" w:hanging="709"/>
        <w:rPr>
          <w:rFonts w:asciiTheme="minorHAnsi" w:hAnsiTheme="minorHAnsi" w:cstheme="minorHAnsi"/>
        </w:rPr>
      </w:pPr>
      <w:r w:rsidRPr="00A5213B">
        <w:rPr>
          <w:rFonts w:asciiTheme="minorHAnsi" w:hAnsiTheme="minorHAnsi" w:cstheme="minorHAnsi"/>
          <w:b/>
          <w:bCs/>
        </w:rPr>
        <w:t>6.2</w:t>
      </w:r>
      <w:r w:rsidRPr="00A5213B">
        <w:rPr>
          <w:rFonts w:asciiTheme="minorHAnsi" w:hAnsiTheme="minorHAnsi" w:cstheme="minorHAnsi"/>
        </w:rPr>
        <w:tab/>
        <w:t xml:space="preserve">In appointing members, the </w:t>
      </w:r>
      <w:r w:rsidR="00430CAA">
        <w:rPr>
          <w:rFonts w:asciiTheme="minorHAnsi" w:hAnsiTheme="minorHAnsi" w:cstheme="minorHAnsi"/>
        </w:rPr>
        <w:t>ARC Board</w:t>
      </w:r>
      <w:r w:rsidRPr="00A5213B">
        <w:rPr>
          <w:rFonts w:asciiTheme="minorHAnsi" w:hAnsiTheme="minorHAnsi" w:cstheme="minorHAnsi"/>
        </w:rPr>
        <w:t xml:space="preserve"> will ensure that:</w:t>
      </w:r>
    </w:p>
    <w:p w14:paraId="59AC8AD0" w14:textId="77777777"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the Committee members, taken collectively, will have a broad range of qualifications, skills, knowledge and experience to enable the Committee to perform its functions. This includes relevant technical skills, appropriate policy and subject matter knowledge, and a strong understanding of the ARC’s operating context</w:t>
      </w:r>
    </w:p>
    <w:p w14:paraId="4B56320A" w14:textId="2E1BF848"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all Committee members should have the capacity to understand the business and operating context of the ARC </w:t>
      </w:r>
    </w:p>
    <w:p w14:paraId="44CA99BA" w14:textId="0210BB40"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at least </w:t>
      </w:r>
      <w:r w:rsidR="00243DBF" w:rsidRPr="00A5213B">
        <w:rPr>
          <w:rFonts w:cstheme="minorHAnsi"/>
          <w:szCs w:val="22"/>
        </w:rPr>
        <w:t>one</w:t>
      </w:r>
      <w:r w:rsidRPr="00A5213B">
        <w:rPr>
          <w:rFonts w:cstheme="minorHAnsi"/>
          <w:szCs w:val="22"/>
        </w:rPr>
        <w:t xml:space="preserve"> member of the Committee will have accounting or related financial management experience with an understanding of accounting and auditing standards in a public sector environment. </w:t>
      </w:r>
    </w:p>
    <w:p w14:paraId="2B784438" w14:textId="488C1314" w:rsidR="00353010" w:rsidRPr="00A5213B" w:rsidRDefault="00353010" w:rsidP="00D01B50">
      <w:pPr>
        <w:ind w:left="709" w:hanging="709"/>
        <w:rPr>
          <w:rFonts w:asciiTheme="minorHAnsi" w:hAnsiTheme="minorHAnsi" w:cstheme="minorHAnsi"/>
        </w:rPr>
      </w:pPr>
      <w:r w:rsidRPr="00A5213B">
        <w:rPr>
          <w:rFonts w:asciiTheme="minorHAnsi" w:hAnsiTheme="minorHAnsi" w:cstheme="minorHAnsi"/>
          <w:b/>
          <w:bCs/>
        </w:rPr>
        <w:t>6.3</w:t>
      </w:r>
      <w:r w:rsidRPr="00A5213B">
        <w:rPr>
          <w:rFonts w:asciiTheme="minorHAnsi" w:hAnsiTheme="minorHAnsi" w:cstheme="minorHAnsi"/>
        </w:rPr>
        <w:tab/>
      </w:r>
      <w:r w:rsidRPr="00A5213B">
        <w:rPr>
          <w:rFonts w:asciiTheme="minorHAnsi" w:hAnsiTheme="minorHAnsi" w:cstheme="minorHAnsi"/>
        </w:rPr>
        <w:tab/>
        <w:t xml:space="preserve">The </w:t>
      </w:r>
      <w:r w:rsidR="00105546">
        <w:rPr>
          <w:rFonts w:asciiTheme="minorHAnsi" w:hAnsiTheme="minorHAnsi" w:cstheme="minorHAnsi"/>
        </w:rPr>
        <w:t>ARC Board</w:t>
      </w:r>
      <w:r w:rsidRPr="00A5213B">
        <w:rPr>
          <w:rFonts w:asciiTheme="minorHAnsi" w:hAnsiTheme="minorHAnsi" w:cstheme="minorHAnsi"/>
        </w:rPr>
        <w:t xml:space="preserve"> will appoint a member as the Chair of the Committee. The Chair is expected to: </w:t>
      </w:r>
    </w:p>
    <w:p w14:paraId="3FDDF568" w14:textId="40C4B8D6"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have the active support of and engage effectively with the </w:t>
      </w:r>
      <w:r w:rsidR="008251C3">
        <w:rPr>
          <w:rFonts w:cstheme="minorHAnsi"/>
          <w:szCs w:val="22"/>
        </w:rPr>
        <w:t>ARC Board</w:t>
      </w:r>
      <w:r w:rsidRPr="00A5213B">
        <w:rPr>
          <w:rFonts w:cstheme="minorHAnsi"/>
          <w:szCs w:val="22"/>
        </w:rPr>
        <w:t xml:space="preserve"> </w:t>
      </w:r>
    </w:p>
    <w:p w14:paraId="411C612F" w14:textId="77777777"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have a strong understanding of the nature of the entity and its work </w:t>
      </w:r>
    </w:p>
    <w:p w14:paraId="78C93012" w14:textId="77777777"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effectively plan and manage Committee meetings, enabling the Committee to perform its functions and meet its responsibilities as outlined in this Charter </w:t>
      </w:r>
    </w:p>
    <w:p w14:paraId="5946273C" w14:textId="77777777"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maintain an open and constructive relationship with senior management, internal audit, other entity committees and the ANAO </w:t>
      </w:r>
    </w:p>
    <w:p w14:paraId="735C1D02" w14:textId="77777777"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have a clear understanding of the functions and responsibilities of the Committee and its position in the entity’s governance structure </w:t>
      </w:r>
    </w:p>
    <w:p w14:paraId="2FD1CB5E" w14:textId="77777777"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arrange for all Committee members to maintain up-to-date knowledge of the entity and its activities </w:t>
      </w:r>
    </w:p>
    <w:p w14:paraId="1E738F85" w14:textId="77777777"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be a good communicator who facilitates discussion and focuses on matters of relevance and importance </w:t>
      </w:r>
    </w:p>
    <w:p w14:paraId="5255A7E6" w14:textId="55F3CA06"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devote sufficient time to preparing for Committee meetings and to engaging with the </w:t>
      </w:r>
      <w:r w:rsidR="00305B65">
        <w:rPr>
          <w:rFonts w:cstheme="minorHAnsi"/>
          <w:szCs w:val="22"/>
        </w:rPr>
        <w:t>ARC Board</w:t>
      </w:r>
      <w:r w:rsidRPr="00A5213B">
        <w:rPr>
          <w:rFonts w:cstheme="minorHAnsi"/>
          <w:szCs w:val="22"/>
        </w:rPr>
        <w:t>, senior management and other stakeholders outside Committee meetings.</w:t>
      </w:r>
    </w:p>
    <w:p w14:paraId="3B170071" w14:textId="4F304813" w:rsidR="00353010" w:rsidRPr="00A5213B" w:rsidRDefault="00353010" w:rsidP="476F3BDB">
      <w:pPr>
        <w:ind w:left="709" w:hanging="709"/>
        <w:rPr>
          <w:rFonts w:asciiTheme="minorHAnsi" w:hAnsiTheme="minorHAnsi" w:cstheme="minorBidi"/>
        </w:rPr>
      </w:pPr>
      <w:r w:rsidRPr="476F3BDB">
        <w:rPr>
          <w:rFonts w:asciiTheme="minorHAnsi" w:hAnsiTheme="minorHAnsi" w:cstheme="minorBidi"/>
          <w:b/>
          <w:bCs/>
        </w:rPr>
        <w:t>6.4</w:t>
      </w:r>
      <w:r>
        <w:tab/>
      </w:r>
      <w:r w:rsidRPr="476F3BDB">
        <w:rPr>
          <w:rFonts w:asciiTheme="minorHAnsi" w:hAnsiTheme="minorHAnsi" w:cstheme="minorBidi"/>
        </w:rPr>
        <w:t>If required, the</w:t>
      </w:r>
      <w:r w:rsidR="00F661D7" w:rsidRPr="476F3BDB">
        <w:rPr>
          <w:rFonts w:asciiTheme="minorHAnsi" w:hAnsiTheme="minorHAnsi" w:cstheme="minorBidi"/>
        </w:rPr>
        <w:t xml:space="preserve"> Chief Executive Officer</w:t>
      </w:r>
      <w:r w:rsidR="006D7DC5" w:rsidRPr="476F3BDB">
        <w:rPr>
          <w:rFonts w:asciiTheme="minorHAnsi" w:hAnsiTheme="minorHAnsi" w:cstheme="minorBidi"/>
        </w:rPr>
        <w:t xml:space="preserve"> </w:t>
      </w:r>
      <w:r w:rsidR="00F661D7" w:rsidRPr="476F3BDB">
        <w:rPr>
          <w:rFonts w:asciiTheme="minorHAnsi" w:hAnsiTheme="minorHAnsi" w:cstheme="minorBidi"/>
        </w:rPr>
        <w:t>(</w:t>
      </w:r>
      <w:r w:rsidR="006D7DC5" w:rsidRPr="476F3BDB">
        <w:rPr>
          <w:rFonts w:asciiTheme="minorHAnsi" w:hAnsiTheme="minorHAnsi" w:cstheme="minorBidi"/>
        </w:rPr>
        <w:t>CEO</w:t>
      </w:r>
      <w:r w:rsidR="00F661D7" w:rsidRPr="476F3BDB">
        <w:rPr>
          <w:rFonts w:asciiTheme="minorHAnsi" w:hAnsiTheme="minorHAnsi" w:cstheme="minorBidi"/>
        </w:rPr>
        <w:t>)</w:t>
      </w:r>
      <w:r w:rsidRPr="476F3BDB">
        <w:rPr>
          <w:rFonts w:asciiTheme="minorHAnsi" w:hAnsiTheme="minorHAnsi" w:cstheme="minorBidi"/>
        </w:rPr>
        <w:t xml:space="preserve"> may, after consultation with the </w:t>
      </w:r>
      <w:r w:rsidR="00782ED2" w:rsidRPr="476F3BDB">
        <w:rPr>
          <w:rFonts w:asciiTheme="minorHAnsi" w:hAnsiTheme="minorHAnsi" w:cstheme="minorBidi"/>
        </w:rPr>
        <w:t xml:space="preserve">ARC Board and </w:t>
      </w:r>
      <w:r w:rsidRPr="476F3BDB">
        <w:rPr>
          <w:rFonts w:asciiTheme="minorHAnsi" w:hAnsiTheme="minorHAnsi" w:cstheme="minorBidi"/>
        </w:rPr>
        <w:t>Committee, appoint a member as the Acting Chair in the</w:t>
      </w:r>
      <w:r w:rsidR="001A2441" w:rsidRPr="476F3BDB">
        <w:rPr>
          <w:rFonts w:asciiTheme="minorHAnsi" w:hAnsiTheme="minorHAnsi" w:cstheme="minorBidi"/>
        </w:rPr>
        <w:t xml:space="preserve"> temporary</w:t>
      </w:r>
      <w:r w:rsidRPr="476F3BDB">
        <w:rPr>
          <w:rFonts w:asciiTheme="minorHAnsi" w:hAnsiTheme="minorHAnsi" w:cstheme="minorBidi"/>
        </w:rPr>
        <w:t xml:space="preserve"> absence of the Chair.</w:t>
      </w:r>
    </w:p>
    <w:p w14:paraId="7C78B960" w14:textId="0A49EBE7" w:rsidR="00353010" w:rsidRPr="00A5213B" w:rsidRDefault="00353010" w:rsidP="00D01B50">
      <w:pPr>
        <w:ind w:left="709" w:hanging="709"/>
        <w:rPr>
          <w:rFonts w:asciiTheme="minorHAnsi" w:hAnsiTheme="minorHAnsi" w:cstheme="minorHAnsi"/>
        </w:rPr>
      </w:pPr>
      <w:r w:rsidRPr="00A5213B">
        <w:rPr>
          <w:rFonts w:asciiTheme="minorHAnsi" w:hAnsiTheme="minorHAnsi" w:cstheme="minorHAnsi"/>
          <w:b/>
          <w:bCs/>
        </w:rPr>
        <w:t>6.5</w:t>
      </w:r>
      <w:r w:rsidRPr="00A5213B">
        <w:rPr>
          <w:rFonts w:asciiTheme="minorHAnsi" w:hAnsiTheme="minorHAnsi" w:cstheme="minorHAnsi"/>
        </w:rPr>
        <w:tab/>
        <w:t xml:space="preserve">Members will be appointed by the </w:t>
      </w:r>
      <w:r w:rsidR="00D63D0B">
        <w:rPr>
          <w:rFonts w:asciiTheme="minorHAnsi" w:hAnsiTheme="minorHAnsi" w:cstheme="minorHAnsi"/>
        </w:rPr>
        <w:t>ARC Board</w:t>
      </w:r>
      <w:r w:rsidRPr="00A5213B">
        <w:rPr>
          <w:rFonts w:asciiTheme="minorHAnsi" w:hAnsiTheme="minorHAnsi" w:cstheme="minorHAnsi"/>
        </w:rPr>
        <w:t xml:space="preserve"> for an initial period not exceeding 3 years and: </w:t>
      </w:r>
    </w:p>
    <w:p w14:paraId="3E6C9F45" w14:textId="50EBBF14"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may be reappointed by the </w:t>
      </w:r>
      <w:r w:rsidR="00D63D0B">
        <w:rPr>
          <w:rFonts w:cstheme="minorHAnsi"/>
          <w:szCs w:val="22"/>
        </w:rPr>
        <w:t>ARC Board</w:t>
      </w:r>
      <w:r w:rsidRPr="00A5213B">
        <w:rPr>
          <w:rFonts w:cstheme="minorHAnsi"/>
          <w:szCs w:val="22"/>
        </w:rPr>
        <w:t xml:space="preserve"> </w:t>
      </w:r>
    </w:p>
    <w:p w14:paraId="6826FC98" w14:textId="77777777"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must have sufficient capacity to serve on the Committee and to understand the issues and operating context of the ARC.</w:t>
      </w:r>
    </w:p>
    <w:p w14:paraId="629073EE" w14:textId="5AB1D0F5" w:rsidR="00353010" w:rsidRPr="00A5213B" w:rsidRDefault="00353010" w:rsidP="00D01B50">
      <w:pPr>
        <w:ind w:left="709" w:hanging="709"/>
        <w:rPr>
          <w:rFonts w:asciiTheme="minorHAnsi" w:hAnsiTheme="minorHAnsi" w:cstheme="minorHAnsi"/>
          <w:color w:val="auto"/>
        </w:rPr>
      </w:pPr>
      <w:r w:rsidRPr="00A5213B">
        <w:rPr>
          <w:rFonts w:asciiTheme="minorHAnsi" w:eastAsiaTheme="majorEastAsia" w:hAnsiTheme="minorHAnsi" w:cstheme="minorHAnsi"/>
          <w:b/>
          <w:bCs/>
          <w:color w:val="auto"/>
        </w:rPr>
        <w:t>6.</w:t>
      </w:r>
      <w:r w:rsidR="00106C5B" w:rsidRPr="00A5213B">
        <w:rPr>
          <w:rFonts w:asciiTheme="minorHAnsi" w:eastAsiaTheme="majorEastAsia" w:hAnsiTheme="minorHAnsi" w:cstheme="minorHAnsi"/>
          <w:b/>
          <w:bCs/>
          <w:color w:val="auto"/>
        </w:rPr>
        <w:t>6</w:t>
      </w:r>
      <w:r w:rsidRPr="00A5213B">
        <w:rPr>
          <w:rFonts w:asciiTheme="minorHAnsi" w:hAnsiTheme="minorHAnsi" w:cstheme="minorHAnsi"/>
          <w:color w:val="auto"/>
        </w:rPr>
        <w:tab/>
      </w:r>
      <w:r w:rsidRPr="00A5213B">
        <w:rPr>
          <w:rFonts w:asciiTheme="minorHAnsi" w:hAnsiTheme="minorHAnsi" w:cstheme="minorHAnsi"/>
          <w:color w:val="auto"/>
        </w:rPr>
        <w:tab/>
        <w:t xml:space="preserve">Members will be expected to attend all meetings (either face-to-face, or by teleconference or </w:t>
      </w:r>
      <w:r w:rsidRPr="00A5213B">
        <w:rPr>
          <w:rFonts w:asciiTheme="minorHAnsi" w:hAnsiTheme="minorHAnsi" w:cstheme="minorHAnsi"/>
          <w:color w:val="auto"/>
        </w:rPr>
        <w:lastRenderedPageBreak/>
        <w:t>video conference). Attendance cannot be delegated.</w:t>
      </w:r>
    </w:p>
    <w:p w14:paraId="5ABC6BD1" w14:textId="72AA257C" w:rsidR="00353010" w:rsidRPr="00A5213B" w:rsidRDefault="00353010" w:rsidP="00D01B50">
      <w:pPr>
        <w:ind w:left="709" w:hanging="709"/>
        <w:rPr>
          <w:rFonts w:asciiTheme="minorHAnsi" w:hAnsiTheme="minorHAnsi" w:cstheme="minorHAnsi"/>
          <w:color w:val="auto"/>
        </w:rPr>
      </w:pPr>
      <w:r w:rsidRPr="00A5213B">
        <w:rPr>
          <w:rFonts w:asciiTheme="minorHAnsi" w:eastAsiaTheme="majorEastAsia" w:hAnsiTheme="minorHAnsi" w:cstheme="minorHAnsi"/>
          <w:b/>
          <w:bCs/>
          <w:color w:val="auto"/>
        </w:rPr>
        <w:t>6.</w:t>
      </w:r>
      <w:r w:rsidR="00106C5B" w:rsidRPr="00A5213B">
        <w:rPr>
          <w:rFonts w:asciiTheme="minorHAnsi" w:eastAsiaTheme="majorEastAsia" w:hAnsiTheme="minorHAnsi" w:cstheme="minorHAnsi"/>
          <w:b/>
          <w:bCs/>
          <w:color w:val="auto"/>
        </w:rPr>
        <w:t>7</w:t>
      </w:r>
      <w:r w:rsidRPr="00A5213B">
        <w:rPr>
          <w:rFonts w:asciiTheme="minorHAnsi" w:hAnsiTheme="minorHAnsi" w:cstheme="minorHAnsi"/>
          <w:color w:val="auto"/>
        </w:rPr>
        <w:tab/>
      </w:r>
      <w:r w:rsidRPr="00A5213B">
        <w:rPr>
          <w:rFonts w:asciiTheme="minorHAnsi" w:hAnsiTheme="minorHAnsi" w:cstheme="minorHAnsi"/>
          <w:color w:val="auto"/>
        </w:rPr>
        <w:tab/>
        <w:t xml:space="preserve">New members will be fully inducted into the business of the ARC to assist them to meet their </w:t>
      </w:r>
      <w:proofErr w:type="gramStart"/>
      <w:r w:rsidRPr="00A5213B">
        <w:rPr>
          <w:rFonts w:asciiTheme="minorHAnsi" w:hAnsiTheme="minorHAnsi" w:cstheme="minorHAnsi"/>
          <w:color w:val="auto"/>
        </w:rPr>
        <w:t>Committee</w:t>
      </w:r>
      <w:proofErr w:type="gramEnd"/>
      <w:r w:rsidRPr="00A5213B">
        <w:rPr>
          <w:rFonts w:asciiTheme="minorHAnsi" w:hAnsiTheme="minorHAnsi" w:cstheme="minorHAnsi"/>
          <w:color w:val="auto"/>
        </w:rPr>
        <w:t xml:space="preserve"> responsibilities. This includes receiving information and briefings on the operations and performance of the ARC on their appointment, as needed, and on an ongoing basis to keep members up to date on major and emerging issues.</w:t>
      </w:r>
    </w:p>
    <w:p w14:paraId="09812285" w14:textId="7F0E4B03" w:rsidR="00353010" w:rsidRPr="00A5213B" w:rsidRDefault="00353010" w:rsidP="00D01B50">
      <w:pPr>
        <w:ind w:left="709" w:hanging="709"/>
        <w:rPr>
          <w:rFonts w:asciiTheme="minorHAnsi" w:hAnsiTheme="minorHAnsi" w:cstheme="minorHAnsi"/>
          <w:color w:val="auto"/>
        </w:rPr>
      </w:pPr>
      <w:r w:rsidRPr="00A5213B">
        <w:rPr>
          <w:rFonts w:asciiTheme="minorHAnsi" w:eastAsiaTheme="majorEastAsia" w:hAnsiTheme="minorHAnsi" w:cstheme="minorHAnsi"/>
          <w:b/>
          <w:bCs/>
          <w:color w:val="auto"/>
        </w:rPr>
        <w:t>6.</w:t>
      </w:r>
      <w:r w:rsidR="00106C5B" w:rsidRPr="00A5213B">
        <w:rPr>
          <w:rFonts w:asciiTheme="minorHAnsi" w:eastAsiaTheme="majorEastAsia" w:hAnsiTheme="minorHAnsi" w:cstheme="minorHAnsi"/>
          <w:b/>
          <w:bCs/>
          <w:color w:val="auto"/>
        </w:rPr>
        <w:t>8</w:t>
      </w:r>
      <w:r w:rsidR="00106C5B" w:rsidRPr="00A5213B">
        <w:rPr>
          <w:rFonts w:asciiTheme="minorHAnsi" w:hAnsiTheme="minorHAnsi" w:cstheme="minorHAnsi"/>
          <w:color w:val="auto"/>
        </w:rPr>
        <w:t xml:space="preserve"> </w:t>
      </w:r>
      <w:r w:rsidRPr="00A5213B">
        <w:rPr>
          <w:rFonts w:asciiTheme="minorHAnsi" w:hAnsiTheme="minorHAnsi" w:cstheme="minorHAnsi"/>
          <w:color w:val="auto"/>
        </w:rPr>
        <w:tab/>
        <w:t xml:space="preserve">Where appropriate, the Committee may seek external specialist advice if it does not have the </w:t>
      </w:r>
      <w:proofErr w:type="gramStart"/>
      <w:r w:rsidRPr="00A5213B">
        <w:rPr>
          <w:rFonts w:asciiTheme="minorHAnsi" w:hAnsiTheme="minorHAnsi" w:cstheme="minorHAnsi"/>
          <w:color w:val="auto"/>
        </w:rPr>
        <w:t>particular specialist</w:t>
      </w:r>
      <w:proofErr w:type="gramEnd"/>
      <w:r w:rsidRPr="00A5213B">
        <w:rPr>
          <w:rFonts w:asciiTheme="minorHAnsi" w:hAnsiTheme="minorHAnsi" w:cstheme="minorHAnsi"/>
          <w:color w:val="auto"/>
        </w:rPr>
        <w:t xml:space="preserve"> expertise within the Committee. Engagement of external consultants must be authorised by the </w:t>
      </w:r>
      <w:r w:rsidR="00F960F9">
        <w:rPr>
          <w:rFonts w:asciiTheme="minorHAnsi" w:hAnsiTheme="minorHAnsi" w:cstheme="minorHAnsi"/>
          <w:color w:val="auto"/>
        </w:rPr>
        <w:t>ARC Board</w:t>
      </w:r>
      <w:r w:rsidRPr="00A5213B">
        <w:rPr>
          <w:rFonts w:asciiTheme="minorHAnsi" w:hAnsiTheme="minorHAnsi" w:cstheme="minorHAnsi"/>
          <w:color w:val="auto"/>
        </w:rPr>
        <w:t xml:space="preserve"> and must comply with the Commonwealth Procurement Rules.</w:t>
      </w:r>
    </w:p>
    <w:p w14:paraId="3A1609E1" w14:textId="6104C3C0" w:rsidR="00353010" w:rsidRPr="004C0F5A" w:rsidRDefault="00332D38" w:rsidP="001B1C10">
      <w:pPr>
        <w:pStyle w:val="Heading1"/>
        <w:numPr>
          <w:ilvl w:val="0"/>
          <w:numId w:val="12"/>
        </w:numPr>
        <w:spacing w:line="360" w:lineRule="auto"/>
        <w:ind w:left="142"/>
        <w:rPr>
          <w:b/>
          <w:color w:val="1A0E51" w:themeColor="text2"/>
          <w:szCs w:val="40"/>
        </w:rPr>
      </w:pPr>
      <w:bookmarkStart w:id="87" w:name="_Toc127186108"/>
      <w:r>
        <w:rPr>
          <w:b/>
          <w:color w:val="1A0E51" w:themeColor="text2"/>
          <w:szCs w:val="40"/>
        </w:rPr>
        <w:t xml:space="preserve"> </w:t>
      </w:r>
      <w:bookmarkStart w:id="88" w:name="_Toc165545633"/>
      <w:r w:rsidR="00353010" w:rsidRPr="004C0F5A">
        <w:rPr>
          <w:b/>
          <w:color w:val="1A0E51" w:themeColor="text2"/>
          <w:szCs w:val="40"/>
        </w:rPr>
        <w:t>Administrative arrangements</w:t>
      </w:r>
      <w:bookmarkEnd w:id="87"/>
      <w:bookmarkEnd w:id="88"/>
    </w:p>
    <w:p w14:paraId="7A85D41A" w14:textId="196E4297" w:rsidR="00353010" w:rsidRPr="00A5213B" w:rsidRDefault="00353010" w:rsidP="00A5213B">
      <w:pPr>
        <w:pStyle w:val="Heading3"/>
        <w:spacing w:after="120"/>
        <w:rPr>
          <w:rFonts w:asciiTheme="minorHAnsi" w:hAnsiTheme="minorHAnsi" w:cstheme="minorHAnsi"/>
          <w:bCs/>
          <w:color w:val="3E3A78" w:themeColor="accent1" w:themeShade="BF"/>
          <w:sz w:val="22"/>
          <w:szCs w:val="22"/>
          <w:u w:val="none"/>
        </w:rPr>
      </w:pPr>
      <w:bookmarkStart w:id="89" w:name="_Toc42691686"/>
      <w:bookmarkStart w:id="90" w:name="_Toc43280315"/>
      <w:bookmarkStart w:id="91" w:name="_Toc127186109"/>
      <w:r w:rsidRPr="00862D67">
        <w:rPr>
          <w:rFonts w:asciiTheme="majorHAnsi" w:hAnsiTheme="majorHAnsi"/>
          <w:bCs/>
          <w:color w:val="3E3A78" w:themeColor="accent1" w:themeShade="BF"/>
          <w:sz w:val="22"/>
          <w:szCs w:val="22"/>
          <w:u w:val="none"/>
        </w:rPr>
        <w:t xml:space="preserve">7.1 </w:t>
      </w:r>
      <w:r w:rsidR="001B1C10" w:rsidRPr="00862D67">
        <w:rPr>
          <w:rFonts w:asciiTheme="majorHAnsi" w:hAnsiTheme="maj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Reporting</w:t>
      </w:r>
      <w:bookmarkEnd w:id="89"/>
      <w:bookmarkEnd w:id="90"/>
      <w:bookmarkEnd w:id="91"/>
    </w:p>
    <w:p w14:paraId="595E2836" w14:textId="3089EE8F" w:rsidR="002F0FF2" w:rsidRDefault="002F0FF2" w:rsidP="00D01B50">
      <w:pPr>
        <w:ind w:left="709" w:hanging="709"/>
        <w:rPr>
          <w:rFonts w:asciiTheme="minorHAnsi" w:eastAsiaTheme="majorEastAsia" w:hAnsiTheme="minorHAnsi" w:cstheme="minorHAnsi"/>
          <w:color w:val="auto"/>
        </w:rPr>
      </w:pPr>
      <w:r>
        <w:rPr>
          <w:rFonts w:asciiTheme="minorHAnsi" w:eastAsiaTheme="majorEastAsia" w:hAnsiTheme="minorHAnsi" w:cstheme="minorHAnsi"/>
          <w:color w:val="auto"/>
        </w:rPr>
        <w:t>7.1.1</w:t>
      </w:r>
      <w:r w:rsidR="001569AF">
        <w:rPr>
          <w:rFonts w:asciiTheme="minorHAnsi" w:eastAsiaTheme="majorEastAsia" w:hAnsiTheme="minorHAnsi" w:cstheme="minorHAnsi"/>
          <w:color w:val="auto"/>
        </w:rPr>
        <w:tab/>
        <w:t>The Committee’s</w:t>
      </w:r>
      <w:r w:rsidR="00300983">
        <w:rPr>
          <w:rFonts w:asciiTheme="minorHAnsi" w:eastAsiaTheme="majorEastAsia" w:hAnsiTheme="minorHAnsi" w:cstheme="minorHAnsi"/>
          <w:color w:val="auto"/>
        </w:rPr>
        <w:t xml:space="preserve"> Annual Work Plan will be provided to the </w:t>
      </w:r>
      <w:r w:rsidR="00661CD6">
        <w:rPr>
          <w:rFonts w:asciiTheme="minorHAnsi" w:eastAsiaTheme="majorEastAsia" w:hAnsiTheme="minorHAnsi" w:cstheme="minorHAnsi"/>
          <w:color w:val="auto"/>
        </w:rPr>
        <w:t xml:space="preserve">Board </w:t>
      </w:r>
      <w:r w:rsidR="00DC4501">
        <w:rPr>
          <w:rFonts w:asciiTheme="minorHAnsi" w:eastAsiaTheme="majorEastAsia" w:hAnsiTheme="minorHAnsi" w:cstheme="minorHAnsi"/>
          <w:color w:val="auto"/>
        </w:rPr>
        <w:t>before the first meeting in each financial year</w:t>
      </w:r>
      <w:r w:rsidR="00BE4C6E">
        <w:rPr>
          <w:rFonts w:asciiTheme="minorHAnsi" w:eastAsiaTheme="majorEastAsia" w:hAnsiTheme="minorHAnsi" w:cstheme="minorHAnsi"/>
          <w:color w:val="auto"/>
        </w:rPr>
        <w:t xml:space="preserve"> for noting</w:t>
      </w:r>
      <w:r w:rsidR="00DC4501">
        <w:rPr>
          <w:rFonts w:asciiTheme="minorHAnsi" w:eastAsiaTheme="majorEastAsia" w:hAnsiTheme="minorHAnsi" w:cstheme="minorHAnsi"/>
          <w:color w:val="auto"/>
        </w:rPr>
        <w:t>.</w:t>
      </w:r>
    </w:p>
    <w:p w14:paraId="7B26E1B4" w14:textId="16D60CFE" w:rsidR="00353010" w:rsidRDefault="00353010" w:rsidP="00D01B50">
      <w:pPr>
        <w:ind w:left="709" w:hanging="709"/>
        <w:rPr>
          <w:rFonts w:asciiTheme="minorHAnsi" w:eastAsiaTheme="majorEastAsia" w:hAnsiTheme="minorHAnsi" w:cstheme="minorHAnsi"/>
          <w:color w:val="auto"/>
        </w:rPr>
      </w:pPr>
      <w:r w:rsidRPr="00A5213B">
        <w:rPr>
          <w:rFonts w:asciiTheme="minorHAnsi" w:eastAsiaTheme="majorEastAsia" w:hAnsiTheme="minorHAnsi" w:cstheme="minorHAnsi"/>
          <w:color w:val="auto"/>
        </w:rPr>
        <w:t>7.1.</w:t>
      </w:r>
      <w:r w:rsidR="002F0FF2">
        <w:rPr>
          <w:rFonts w:asciiTheme="minorHAnsi" w:eastAsiaTheme="majorEastAsia" w:hAnsiTheme="minorHAnsi" w:cstheme="minorHAnsi"/>
          <w:color w:val="auto"/>
        </w:rPr>
        <w:t>2</w:t>
      </w:r>
      <w:r w:rsidRPr="00A5213B">
        <w:rPr>
          <w:rFonts w:asciiTheme="minorHAnsi" w:eastAsiaTheme="majorEastAsia" w:hAnsiTheme="minorHAnsi" w:cstheme="minorHAnsi"/>
          <w:color w:val="auto"/>
        </w:rPr>
        <w:tab/>
        <w:t xml:space="preserve">The minutes of meetings will form the basis of regular reporting to the </w:t>
      </w:r>
      <w:r w:rsidR="00B25D41">
        <w:rPr>
          <w:rFonts w:asciiTheme="minorHAnsi" w:eastAsiaTheme="majorEastAsia" w:hAnsiTheme="minorHAnsi" w:cstheme="minorHAnsi"/>
          <w:color w:val="auto"/>
        </w:rPr>
        <w:t>ARC Board</w:t>
      </w:r>
      <w:r w:rsidR="00EF1CF5" w:rsidRPr="00A5213B">
        <w:rPr>
          <w:rFonts w:asciiTheme="minorHAnsi" w:eastAsiaTheme="majorEastAsia" w:hAnsiTheme="minorHAnsi" w:cstheme="minorHAnsi"/>
          <w:color w:val="auto"/>
        </w:rPr>
        <w:t xml:space="preserve"> CEO</w:t>
      </w:r>
      <w:r w:rsidRPr="00A5213B">
        <w:rPr>
          <w:rFonts w:asciiTheme="minorHAnsi" w:eastAsiaTheme="majorEastAsia" w:hAnsiTheme="minorHAnsi" w:cstheme="minorHAnsi"/>
          <w:color w:val="auto"/>
        </w:rPr>
        <w:t>.</w:t>
      </w:r>
    </w:p>
    <w:p w14:paraId="6DA8A9BD" w14:textId="1956E708" w:rsidR="00BD2312" w:rsidRDefault="00AF7369" w:rsidP="00D01B50">
      <w:pPr>
        <w:ind w:left="709" w:hanging="709"/>
        <w:rPr>
          <w:rFonts w:asciiTheme="minorHAnsi" w:eastAsiaTheme="majorEastAsia" w:hAnsiTheme="minorHAnsi" w:cstheme="minorHAnsi"/>
          <w:color w:val="auto"/>
        </w:rPr>
      </w:pPr>
      <w:r>
        <w:rPr>
          <w:rFonts w:asciiTheme="minorHAnsi" w:eastAsiaTheme="majorEastAsia" w:hAnsiTheme="minorHAnsi" w:cstheme="minorHAnsi"/>
          <w:color w:val="auto"/>
        </w:rPr>
        <w:t>7.1.3</w:t>
      </w:r>
      <w:r>
        <w:rPr>
          <w:rFonts w:asciiTheme="minorHAnsi" w:eastAsiaTheme="majorEastAsia" w:hAnsiTheme="minorHAnsi" w:cstheme="minorHAnsi"/>
          <w:color w:val="auto"/>
        </w:rPr>
        <w:tab/>
      </w:r>
      <w:r w:rsidR="00DC7629">
        <w:rPr>
          <w:rFonts w:asciiTheme="minorHAnsi" w:eastAsiaTheme="majorEastAsia" w:hAnsiTheme="minorHAnsi" w:cstheme="minorHAnsi"/>
          <w:color w:val="auto"/>
        </w:rPr>
        <w:t>The Chair of the Committee will provide a letter to the Board Chair</w:t>
      </w:r>
      <w:r w:rsidR="00DD1531">
        <w:rPr>
          <w:rFonts w:asciiTheme="minorHAnsi" w:eastAsiaTheme="majorEastAsia" w:hAnsiTheme="minorHAnsi" w:cstheme="minorHAnsi"/>
          <w:color w:val="auto"/>
        </w:rPr>
        <w:t xml:space="preserve"> and the CEO</w:t>
      </w:r>
      <w:r w:rsidR="00DC7629">
        <w:rPr>
          <w:rFonts w:asciiTheme="minorHAnsi" w:eastAsiaTheme="majorEastAsia" w:hAnsiTheme="minorHAnsi" w:cstheme="minorHAnsi"/>
          <w:color w:val="auto"/>
        </w:rPr>
        <w:t xml:space="preserve"> </w:t>
      </w:r>
      <w:r w:rsidR="0038311F">
        <w:rPr>
          <w:rFonts w:asciiTheme="minorHAnsi" w:eastAsiaTheme="majorEastAsia" w:hAnsiTheme="minorHAnsi" w:cstheme="minorHAnsi"/>
          <w:color w:val="auto"/>
        </w:rPr>
        <w:t xml:space="preserve">following each </w:t>
      </w:r>
      <w:proofErr w:type="gramStart"/>
      <w:r w:rsidR="0038311F">
        <w:rPr>
          <w:rFonts w:asciiTheme="minorHAnsi" w:eastAsiaTheme="majorEastAsia" w:hAnsiTheme="minorHAnsi" w:cstheme="minorHAnsi"/>
          <w:color w:val="auto"/>
        </w:rPr>
        <w:t>meeting, and</w:t>
      </w:r>
      <w:proofErr w:type="gramEnd"/>
      <w:r w:rsidR="0038311F">
        <w:rPr>
          <w:rFonts w:asciiTheme="minorHAnsi" w:eastAsiaTheme="majorEastAsia" w:hAnsiTheme="minorHAnsi" w:cstheme="minorHAnsi"/>
          <w:color w:val="auto"/>
        </w:rPr>
        <w:t xml:space="preserve"> meet with the Board Chair at least once a year.</w:t>
      </w:r>
    </w:p>
    <w:p w14:paraId="5927014C" w14:textId="19E9BE55" w:rsidR="00B63A98" w:rsidRPr="00A5213B" w:rsidRDefault="00C4475E" w:rsidP="00D01B50">
      <w:pPr>
        <w:ind w:left="709" w:hanging="709"/>
        <w:rPr>
          <w:rFonts w:asciiTheme="minorHAnsi" w:eastAsiaTheme="majorEastAsia" w:hAnsiTheme="minorHAnsi" w:cstheme="minorHAnsi"/>
          <w:color w:val="auto"/>
        </w:rPr>
      </w:pPr>
      <w:r>
        <w:rPr>
          <w:rFonts w:asciiTheme="minorHAnsi" w:eastAsiaTheme="majorEastAsia" w:hAnsiTheme="minorHAnsi" w:cstheme="minorHAnsi"/>
          <w:color w:val="auto"/>
        </w:rPr>
        <w:t>7.1.4</w:t>
      </w:r>
      <w:r>
        <w:rPr>
          <w:rFonts w:asciiTheme="minorHAnsi" w:eastAsiaTheme="majorEastAsia" w:hAnsiTheme="minorHAnsi" w:cstheme="minorHAnsi"/>
          <w:color w:val="auto"/>
        </w:rPr>
        <w:tab/>
        <w:t xml:space="preserve">The Board may request the </w:t>
      </w:r>
      <w:r w:rsidR="007D4DC5">
        <w:rPr>
          <w:rFonts w:asciiTheme="minorHAnsi" w:eastAsiaTheme="majorEastAsia" w:hAnsiTheme="minorHAnsi" w:cstheme="minorHAnsi"/>
          <w:color w:val="auto"/>
        </w:rPr>
        <w:t xml:space="preserve">Chair of the Committee to attend a Board meeting </w:t>
      </w:r>
      <w:r w:rsidR="001E7D35">
        <w:rPr>
          <w:rFonts w:asciiTheme="minorHAnsi" w:eastAsiaTheme="majorEastAsia" w:hAnsiTheme="minorHAnsi" w:cstheme="minorHAnsi"/>
          <w:color w:val="auto"/>
        </w:rPr>
        <w:t>for reporting purpose</w:t>
      </w:r>
      <w:r w:rsidR="00900F87">
        <w:rPr>
          <w:rFonts w:asciiTheme="minorHAnsi" w:eastAsiaTheme="majorEastAsia" w:hAnsiTheme="minorHAnsi" w:cstheme="minorHAnsi"/>
          <w:color w:val="auto"/>
        </w:rPr>
        <w:t xml:space="preserve">s </w:t>
      </w:r>
      <w:r w:rsidR="007D4DC5">
        <w:rPr>
          <w:rFonts w:asciiTheme="minorHAnsi" w:eastAsiaTheme="majorEastAsia" w:hAnsiTheme="minorHAnsi" w:cstheme="minorHAnsi"/>
          <w:color w:val="auto"/>
        </w:rPr>
        <w:t xml:space="preserve">following </w:t>
      </w:r>
      <w:r w:rsidR="00B205CF">
        <w:rPr>
          <w:rFonts w:asciiTheme="minorHAnsi" w:eastAsiaTheme="majorEastAsia" w:hAnsiTheme="minorHAnsi" w:cstheme="minorHAnsi"/>
          <w:color w:val="auto"/>
        </w:rPr>
        <w:t xml:space="preserve">a </w:t>
      </w:r>
      <w:proofErr w:type="gramStart"/>
      <w:r w:rsidR="00B205CF">
        <w:rPr>
          <w:rFonts w:asciiTheme="minorHAnsi" w:eastAsiaTheme="majorEastAsia" w:hAnsiTheme="minorHAnsi" w:cstheme="minorHAnsi"/>
          <w:color w:val="auto"/>
        </w:rPr>
        <w:t>Committee</w:t>
      </w:r>
      <w:proofErr w:type="gramEnd"/>
      <w:r w:rsidR="00B205CF">
        <w:rPr>
          <w:rFonts w:asciiTheme="minorHAnsi" w:eastAsiaTheme="majorEastAsia" w:hAnsiTheme="minorHAnsi" w:cstheme="minorHAnsi"/>
          <w:color w:val="auto"/>
        </w:rPr>
        <w:t xml:space="preserve"> meeting</w:t>
      </w:r>
      <w:r w:rsidR="00900F87">
        <w:rPr>
          <w:rFonts w:asciiTheme="minorHAnsi" w:eastAsiaTheme="majorEastAsia" w:hAnsiTheme="minorHAnsi" w:cstheme="minorHAnsi"/>
          <w:color w:val="auto"/>
        </w:rPr>
        <w:t>.</w:t>
      </w:r>
    </w:p>
    <w:p w14:paraId="1DADA4C3" w14:textId="715CBF47" w:rsidR="00353010" w:rsidRPr="00A5213B" w:rsidRDefault="00353010" w:rsidP="00D01B50">
      <w:pPr>
        <w:ind w:left="709" w:hanging="709"/>
        <w:rPr>
          <w:rFonts w:asciiTheme="minorHAnsi" w:eastAsiaTheme="majorEastAsia" w:hAnsiTheme="minorHAnsi" w:cstheme="minorHAnsi"/>
          <w:color w:val="auto"/>
        </w:rPr>
      </w:pPr>
      <w:r w:rsidRPr="00A5213B">
        <w:rPr>
          <w:rFonts w:asciiTheme="minorHAnsi" w:eastAsiaTheme="majorEastAsia" w:hAnsiTheme="minorHAnsi" w:cstheme="minorHAnsi"/>
          <w:color w:val="auto"/>
        </w:rPr>
        <w:t>7.1.</w:t>
      </w:r>
      <w:r w:rsidR="00C4475E">
        <w:rPr>
          <w:rFonts w:asciiTheme="minorHAnsi" w:eastAsiaTheme="majorEastAsia" w:hAnsiTheme="minorHAnsi" w:cstheme="minorHAnsi"/>
          <w:color w:val="auto"/>
        </w:rPr>
        <w:t>5</w:t>
      </w:r>
      <w:r w:rsidRPr="00A5213B">
        <w:rPr>
          <w:rFonts w:asciiTheme="minorHAnsi" w:hAnsiTheme="minorHAnsi" w:cstheme="minorHAnsi"/>
        </w:rPr>
        <w:tab/>
      </w:r>
      <w:r w:rsidRPr="00A5213B">
        <w:rPr>
          <w:rFonts w:asciiTheme="minorHAnsi" w:eastAsiaTheme="majorEastAsia" w:hAnsiTheme="minorHAnsi" w:cstheme="minorHAnsi"/>
          <w:color w:val="auto"/>
        </w:rPr>
        <w:t xml:space="preserve">The Committee will, as often as necessary, and at least once a year, report to the </w:t>
      </w:r>
      <w:r w:rsidR="00F50A00">
        <w:rPr>
          <w:rFonts w:asciiTheme="minorHAnsi" w:eastAsiaTheme="majorEastAsia" w:hAnsiTheme="minorHAnsi" w:cstheme="minorHAnsi"/>
          <w:color w:val="auto"/>
        </w:rPr>
        <w:t>ARC Board</w:t>
      </w:r>
      <w:r w:rsidR="0010636B" w:rsidRPr="00A5213B">
        <w:rPr>
          <w:rFonts w:asciiTheme="minorHAnsi" w:eastAsiaTheme="majorEastAsia" w:hAnsiTheme="minorHAnsi" w:cstheme="minorHAnsi"/>
          <w:color w:val="auto"/>
        </w:rPr>
        <w:t xml:space="preserve"> </w:t>
      </w:r>
      <w:r w:rsidR="008A6ED8" w:rsidRPr="00A5213B">
        <w:rPr>
          <w:rFonts w:asciiTheme="minorHAnsi" w:eastAsiaTheme="majorEastAsia" w:hAnsiTheme="minorHAnsi" w:cstheme="minorHAnsi"/>
          <w:color w:val="auto"/>
        </w:rPr>
        <w:t>and the CEO</w:t>
      </w:r>
      <w:r w:rsidRPr="00A5213B">
        <w:rPr>
          <w:rFonts w:asciiTheme="minorHAnsi" w:eastAsiaTheme="majorEastAsia" w:hAnsiTheme="minorHAnsi" w:cstheme="minorHAnsi"/>
          <w:color w:val="auto"/>
        </w:rPr>
        <w:t xml:space="preserve"> on its operation and activities during the </w:t>
      </w:r>
      <w:proofErr w:type="gramStart"/>
      <w:r w:rsidRPr="00A5213B">
        <w:rPr>
          <w:rFonts w:asciiTheme="minorHAnsi" w:eastAsiaTheme="majorEastAsia" w:hAnsiTheme="minorHAnsi" w:cstheme="minorHAnsi"/>
          <w:color w:val="auto"/>
        </w:rPr>
        <w:t>year</w:t>
      </w:r>
      <w:r w:rsidR="00F13077" w:rsidRPr="00A5213B">
        <w:rPr>
          <w:rFonts w:asciiTheme="minorHAnsi" w:eastAsiaTheme="majorEastAsia" w:hAnsiTheme="minorHAnsi" w:cstheme="minorHAnsi"/>
          <w:color w:val="auto"/>
        </w:rPr>
        <w:t>,</w:t>
      </w:r>
      <w:r w:rsidRPr="00A5213B">
        <w:rPr>
          <w:rFonts w:asciiTheme="minorHAnsi" w:eastAsiaTheme="majorEastAsia" w:hAnsiTheme="minorHAnsi" w:cstheme="minorHAnsi"/>
          <w:color w:val="auto"/>
        </w:rPr>
        <w:t xml:space="preserve"> and</w:t>
      </w:r>
      <w:proofErr w:type="gramEnd"/>
      <w:r w:rsidRPr="00A5213B">
        <w:rPr>
          <w:rFonts w:asciiTheme="minorHAnsi" w:eastAsiaTheme="majorEastAsia" w:hAnsiTheme="minorHAnsi" w:cstheme="minorHAnsi"/>
          <w:color w:val="auto"/>
        </w:rPr>
        <w:t xml:space="preserve"> confirm to the </w:t>
      </w:r>
      <w:r w:rsidR="00F50A00">
        <w:rPr>
          <w:rFonts w:asciiTheme="minorHAnsi" w:eastAsiaTheme="majorEastAsia" w:hAnsiTheme="minorHAnsi" w:cstheme="minorHAnsi"/>
          <w:color w:val="auto"/>
        </w:rPr>
        <w:t>ARC Board</w:t>
      </w:r>
      <w:r w:rsidRPr="00A5213B">
        <w:rPr>
          <w:rFonts w:asciiTheme="minorHAnsi" w:eastAsiaTheme="majorEastAsia" w:hAnsiTheme="minorHAnsi" w:cstheme="minorHAnsi"/>
          <w:color w:val="auto"/>
        </w:rPr>
        <w:t xml:space="preserve"> that all functions outlined in this </w:t>
      </w:r>
      <w:r w:rsidR="00C83951" w:rsidRPr="00A5213B">
        <w:rPr>
          <w:rFonts w:asciiTheme="minorHAnsi" w:eastAsiaTheme="majorEastAsia" w:hAnsiTheme="minorHAnsi" w:cstheme="minorHAnsi"/>
          <w:color w:val="auto"/>
        </w:rPr>
        <w:t xml:space="preserve">Charter </w:t>
      </w:r>
      <w:r w:rsidRPr="00A5213B">
        <w:rPr>
          <w:rFonts w:asciiTheme="minorHAnsi" w:eastAsiaTheme="majorEastAsia" w:hAnsiTheme="minorHAnsi" w:cstheme="minorHAnsi"/>
          <w:color w:val="auto"/>
        </w:rPr>
        <w:t>have been satisfactorily addressed.</w:t>
      </w:r>
    </w:p>
    <w:p w14:paraId="299695BF" w14:textId="3C271214" w:rsidR="00353010" w:rsidRPr="00A5213B" w:rsidRDefault="00353010" w:rsidP="00D01B50">
      <w:pPr>
        <w:ind w:left="709" w:hanging="709"/>
        <w:rPr>
          <w:rFonts w:asciiTheme="minorHAnsi" w:eastAsiaTheme="majorEastAsia" w:hAnsiTheme="minorHAnsi" w:cstheme="minorHAnsi"/>
          <w:color w:val="auto"/>
        </w:rPr>
      </w:pPr>
      <w:r w:rsidRPr="00A5213B">
        <w:rPr>
          <w:rFonts w:asciiTheme="minorHAnsi" w:eastAsiaTheme="majorEastAsia" w:hAnsiTheme="minorHAnsi" w:cstheme="minorHAnsi"/>
          <w:color w:val="auto"/>
        </w:rPr>
        <w:t>7.1.</w:t>
      </w:r>
      <w:r w:rsidR="00C4475E">
        <w:rPr>
          <w:rFonts w:asciiTheme="minorHAnsi" w:eastAsiaTheme="majorEastAsia" w:hAnsiTheme="minorHAnsi" w:cstheme="minorHAnsi"/>
          <w:color w:val="auto"/>
        </w:rPr>
        <w:t>6</w:t>
      </w:r>
      <w:r w:rsidRPr="00A5213B">
        <w:rPr>
          <w:rFonts w:asciiTheme="minorHAnsi" w:eastAsiaTheme="majorEastAsia" w:hAnsiTheme="minorHAnsi" w:cstheme="minorHAnsi"/>
          <w:color w:val="auto"/>
        </w:rPr>
        <w:tab/>
        <w:t xml:space="preserve">The Committee may, at any time, report to the </w:t>
      </w:r>
      <w:r w:rsidR="00F50A00">
        <w:rPr>
          <w:rFonts w:asciiTheme="minorHAnsi" w:eastAsiaTheme="majorEastAsia" w:hAnsiTheme="minorHAnsi" w:cstheme="minorHAnsi"/>
          <w:color w:val="auto"/>
        </w:rPr>
        <w:t>ARC Board</w:t>
      </w:r>
      <w:r w:rsidRPr="00A5213B">
        <w:rPr>
          <w:rFonts w:asciiTheme="minorHAnsi" w:eastAsiaTheme="majorEastAsia" w:hAnsiTheme="minorHAnsi" w:cstheme="minorHAnsi"/>
          <w:color w:val="auto"/>
        </w:rPr>
        <w:t xml:space="preserve"> any other matter it deems of sufficient importance to do so. In addition, at any time an individual Committee member may request a meeting with the </w:t>
      </w:r>
      <w:r w:rsidR="00EB18CA">
        <w:rPr>
          <w:rFonts w:asciiTheme="minorHAnsi" w:eastAsiaTheme="majorEastAsia" w:hAnsiTheme="minorHAnsi" w:cstheme="minorHAnsi"/>
          <w:color w:val="auto"/>
        </w:rPr>
        <w:t>ARC Board</w:t>
      </w:r>
      <w:r w:rsidRPr="00A5213B">
        <w:rPr>
          <w:rFonts w:asciiTheme="minorHAnsi" w:eastAsiaTheme="majorEastAsia" w:hAnsiTheme="minorHAnsi" w:cstheme="minorHAnsi"/>
          <w:color w:val="auto"/>
        </w:rPr>
        <w:t>.</w:t>
      </w:r>
    </w:p>
    <w:p w14:paraId="10FB901D" w14:textId="35FD4A49" w:rsidR="00353010" w:rsidRPr="00A5213B" w:rsidRDefault="00353010" w:rsidP="00A5213B">
      <w:pPr>
        <w:pStyle w:val="Heading3"/>
        <w:spacing w:after="120"/>
        <w:rPr>
          <w:rFonts w:asciiTheme="minorHAnsi" w:hAnsiTheme="minorHAnsi" w:cstheme="minorHAnsi"/>
          <w:bCs/>
          <w:color w:val="3E3A78" w:themeColor="accent1" w:themeShade="BF"/>
          <w:sz w:val="22"/>
          <w:szCs w:val="22"/>
          <w:u w:val="none"/>
        </w:rPr>
      </w:pPr>
      <w:bookmarkStart w:id="92" w:name="_Toc42691687"/>
      <w:bookmarkStart w:id="93" w:name="_Toc43280316"/>
      <w:bookmarkStart w:id="94" w:name="_Toc127186110"/>
      <w:r w:rsidRPr="00A5213B">
        <w:rPr>
          <w:rFonts w:asciiTheme="minorHAnsi" w:hAnsiTheme="minorHAnsi" w:cstheme="minorHAnsi"/>
          <w:bCs/>
          <w:color w:val="3E3A78" w:themeColor="accent1" w:themeShade="BF"/>
          <w:sz w:val="22"/>
          <w:szCs w:val="22"/>
          <w:u w:val="none"/>
        </w:rPr>
        <w:t xml:space="preserve">7.2 </w:t>
      </w:r>
      <w:r w:rsidR="001B1C10" w:rsidRPr="00A5213B">
        <w:rPr>
          <w:rFonts w:asciiTheme="minorHAnsi" w:hAnsiTheme="minorHAnsi" w:cstheme="min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Meetings</w:t>
      </w:r>
      <w:bookmarkEnd w:id="92"/>
      <w:bookmarkEnd w:id="93"/>
      <w:bookmarkEnd w:id="94"/>
    </w:p>
    <w:p w14:paraId="1DD46634" w14:textId="0C42B72C" w:rsidR="00353010" w:rsidRPr="00A5213B" w:rsidRDefault="00353010" w:rsidP="00D01B50">
      <w:pPr>
        <w:ind w:left="709" w:hanging="709"/>
        <w:rPr>
          <w:rFonts w:asciiTheme="minorHAnsi" w:eastAsiaTheme="majorEastAsia" w:hAnsiTheme="minorHAnsi" w:cstheme="minorHAnsi"/>
          <w:color w:val="auto"/>
        </w:rPr>
      </w:pPr>
      <w:r w:rsidRPr="00A5213B">
        <w:rPr>
          <w:rFonts w:asciiTheme="minorHAnsi" w:eastAsiaTheme="majorEastAsia" w:hAnsiTheme="minorHAnsi" w:cstheme="minorHAnsi"/>
          <w:color w:val="auto"/>
        </w:rPr>
        <w:t>7.2.1</w:t>
      </w:r>
      <w:r w:rsidRPr="00A5213B">
        <w:rPr>
          <w:rFonts w:asciiTheme="minorHAnsi" w:eastAsiaTheme="majorEastAsia" w:hAnsiTheme="minorHAnsi" w:cstheme="minorHAnsi"/>
          <w:color w:val="auto"/>
        </w:rPr>
        <w:tab/>
        <w:t xml:space="preserve">The Committee will meet at least 4 times per year. </w:t>
      </w:r>
      <w:r w:rsidR="003A673D" w:rsidRPr="00A5213B">
        <w:rPr>
          <w:rFonts w:asciiTheme="minorHAnsi" w:eastAsiaTheme="majorEastAsia" w:hAnsiTheme="minorHAnsi" w:cstheme="minorHAnsi"/>
          <w:color w:val="auto"/>
        </w:rPr>
        <w:t>One</w:t>
      </w:r>
      <w:r w:rsidRPr="00A5213B">
        <w:rPr>
          <w:rFonts w:asciiTheme="minorHAnsi" w:eastAsiaTheme="majorEastAsia" w:hAnsiTheme="minorHAnsi" w:cstheme="minorHAnsi"/>
          <w:color w:val="auto"/>
        </w:rPr>
        <w:t xml:space="preserve"> or more special meetings may be held to review the ARC’s annual financial statements and performance statements or to meet other specific responsibilities of the Committee.</w:t>
      </w:r>
    </w:p>
    <w:p w14:paraId="78619F2C" w14:textId="41ED5B50" w:rsidR="00353010" w:rsidRPr="00A5213B" w:rsidRDefault="00353010" w:rsidP="00D01B50">
      <w:pPr>
        <w:ind w:left="709" w:hanging="709"/>
        <w:rPr>
          <w:rFonts w:asciiTheme="minorHAnsi" w:eastAsiaTheme="majorEastAsia" w:hAnsiTheme="minorHAnsi" w:cstheme="minorHAnsi"/>
          <w:color w:val="auto"/>
        </w:rPr>
      </w:pPr>
      <w:r w:rsidRPr="00A5213B">
        <w:rPr>
          <w:rFonts w:asciiTheme="minorHAnsi" w:eastAsiaTheme="majorEastAsia" w:hAnsiTheme="minorHAnsi" w:cstheme="minorHAnsi"/>
          <w:color w:val="auto"/>
        </w:rPr>
        <w:t>7.2.2</w:t>
      </w:r>
      <w:r w:rsidRPr="00A5213B">
        <w:rPr>
          <w:rFonts w:asciiTheme="minorHAnsi" w:eastAsiaTheme="majorEastAsia" w:hAnsiTheme="minorHAnsi" w:cstheme="minorHAnsi"/>
          <w:color w:val="auto"/>
        </w:rPr>
        <w:tab/>
        <w:t xml:space="preserve">The Chair is required to call a meeting if asked to do so by the </w:t>
      </w:r>
      <w:r w:rsidR="005F53C2">
        <w:rPr>
          <w:rFonts w:asciiTheme="minorHAnsi" w:eastAsiaTheme="majorEastAsia" w:hAnsiTheme="minorHAnsi" w:cstheme="minorHAnsi"/>
          <w:color w:val="auto"/>
        </w:rPr>
        <w:t xml:space="preserve">ARC </w:t>
      </w:r>
      <w:proofErr w:type="gramStart"/>
      <w:r w:rsidR="005F53C2">
        <w:rPr>
          <w:rFonts w:asciiTheme="minorHAnsi" w:eastAsiaTheme="majorEastAsia" w:hAnsiTheme="minorHAnsi" w:cstheme="minorHAnsi"/>
          <w:color w:val="auto"/>
        </w:rPr>
        <w:t>Board</w:t>
      </w:r>
      <w:r w:rsidRPr="00A5213B">
        <w:rPr>
          <w:rFonts w:asciiTheme="minorHAnsi" w:eastAsiaTheme="majorEastAsia" w:hAnsiTheme="minorHAnsi" w:cstheme="minorHAnsi"/>
          <w:color w:val="auto"/>
        </w:rPr>
        <w:t>, and</w:t>
      </w:r>
      <w:proofErr w:type="gramEnd"/>
      <w:r w:rsidRPr="00A5213B">
        <w:rPr>
          <w:rFonts w:asciiTheme="minorHAnsi" w:eastAsiaTheme="majorEastAsia" w:hAnsiTheme="minorHAnsi" w:cstheme="minorHAnsi"/>
          <w:color w:val="auto"/>
        </w:rPr>
        <w:t xml:space="preserve"> decide</w:t>
      </w:r>
      <w:r w:rsidR="00A06880" w:rsidRPr="00A5213B">
        <w:rPr>
          <w:rFonts w:asciiTheme="minorHAnsi" w:eastAsiaTheme="majorEastAsia" w:hAnsiTheme="minorHAnsi" w:cstheme="minorHAnsi"/>
          <w:color w:val="auto"/>
        </w:rPr>
        <w:t>s</w:t>
      </w:r>
      <w:r w:rsidRPr="00A5213B">
        <w:rPr>
          <w:rFonts w:asciiTheme="minorHAnsi" w:eastAsiaTheme="majorEastAsia" w:hAnsiTheme="minorHAnsi" w:cstheme="minorHAnsi"/>
          <w:color w:val="auto"/>
        </w:rPr>
        <w:t xml:space="preserve"> if a meeting is required if requested by the</w:t>
      </w:r>
      <w:r w:rsidR="00E91356" w:rsidRPr="00A5213B">
        <w:rPr>
          <w:rFonts w:asciiTheme="minorHAnsi" w:eastAsiaTheme="majorEastAsia" w:hAnsiTheme="minorHAnsi" w:cstheme="minorHAnsi"/>
          <w:color w:val="auto"/>
        </w:rPr>
        <w:t xml:space="preserve"> CEO,</w:t>
      </w:r>
      <w:r w:rsidRPr="00A5213B">
        <w:rPr>
          <w:rFonts w:asciiTheme="minorHAnsi" w:eastAsiaTheme="majorEastAsia" w:hAnsiTheme="minorHAnsi" w:cstheme="minorHAnsi"/>
          <w:color w:val="auto"/>
        </w:rPr>
        <w:t xml:space="preserve"> Head, Internal Audit </w:t>
      </w:r>
      <w:r w:rsidR="0010038C" w:rsidRPr="00A5213B">
        <w:rPr>
          <w:rFonts w:asciiTheme="minorHAnsi" w:eastAsiaTheme="majorEastAsia" w:hAnsiTheme="minorHAnsi" w:cstheme="minorHAnsi"/>
          <w:color w:val="auto"/>
        </w:rPr>
        <w:t>(HIA)</w:t>
      </w:r>
      <w:r w:rsidR="00053630" w:rsidRPr="00A5213B">
        <w:rPr>
          <w:rFonts w:asciiTheme="minorHAnsi" w:eastAsiaTheme="majorEastAsia" w:hAnsiTheme="minorHAnsi" w:cstheme="minorHAnsi"/>
          <w:color w:val="auto"/>
        </w:rPr>
        <w:t xml:space="preserve"> </w:t>
      </w:r>
      <w:r w:rsidRPr="00A5213B">
        <w:rPr>
          <w:rFonts w:asciiTheme="minorHAnsi" w:eastAsiaTheme="majorEastAsia" w:hAnsiTheme="minorHAnsi" w:cstheme="minorHAnsi"/>
          <w:color w:val="auto"/>
        </w:rPr>
        <w:t>or the ANAO.</w:t>
      </w:r>
    </w:p>
    <w:p w14:paraId="119D15B4" w14:textId="08B75ABC" w:rsidR="00495BB3" w:rsidRPr="00A5213B" w:rsidRDefault="00495BB3" w:rsidP="476F3BDB">
      <w:pPr>
        <w:ind w:left="709" w:hanging="709"/>
        <w:rPr>
          <w:rFonts w:asciiTheme="minorHAnsi" w:eastAsiaTheme="majorEastAsia" w:hAnsiTheme="minorHAnsi" w:cstheme="minorBidi"/>
          <w:color w:val="auto"/>
        </w:rPr>
      </w:pPr>
      <w:r w:rsidRPr="476F3BDB">
        <w:rPr>
          <w:rFonts w:asciiTheme="minorHAnsi" w:eastAsiaTheme="majorEastAsia" w:hAnsiTheme="minorHAnsi" w:cstheme="minorBidi"/>
          <w:color w:val="auto"/>
        </w:rPr>
        <w:t>7.2.3</w:t>
      </w:r>
      <w:r>
        <w:tab/>
      </w:r>
      <w:r w:rsidR="009F5858" w:rsidRPr="476F3BDB">
        <w:rPr>
          <w:rFonts w:asciiTheme="minorHAnsi" w:eastAsiaTheme="majorEastAsia" w:hAnsiTheme="minorHAnsi" w:cstheme="minorBidi"/>
          <w:color w:val="auto"/>
        </w:rPr>
        <w:t xml:space="preserve">As </w:t>
      </w:r>
      <w:r w:rsidR="007146E4" w:rsidRPr="476F3BDB">
        <w:rPr>
          <w:rFonts w:asciiTheme="minorHAnsi" w:eastAsiaTheme="majorEastAsia" w:hAnsiTheme="minorHAnsi" w:cstheme="minorBidi"/>
          <w:color w:val="auto"/>
        </w:rPr>
        <w:t xml:space="preserve">determined by the </w:t>
      </w:r>
      <w:r w:rsidR="00302786" w:rsidRPr="476F3BDB">
        <w:rPr>
          <w:rFonts w:asciiTheme="minorHAnsi" w:eastAsiaTheme="majorEastAsia" w:hAnsiTheme="minorHAnsi" w:cstheme="minorBidi"/>
          <w:color w:val="auto"/>
        </w:rPr>
        <w:t>ARC</w:t>
      </w:r>
      <w:r w:rsidR="00B91CC5" w:rsidRPr="476F3BDB">
        <w:rPr>
          <w:rFonts w:asciiTheme="minorHAnsi" w:eastAsiaTheme="majorEastAsia" w:hAnsiTheme="minorHAnsi" w:cstheme="minorBidi"/>
          <w:color w:val="auto"/>
        </w:rPr>
        <w:t xml:space="preserve"> </w:t>
      </w:r>
      <w:r w:rsidR="007146E4" w:rsidRPr="476F3BDB">
        <w:rPr>
          <w:rFonts w:asciiTheme="minorHAnsi" w:eastAsiaTheme="majorEastAsia" w:hAnsiTheme="minorHAnsi" w:cstheme="minorBidi"/>
          <w:color w:val="auto"/>
        </w:rPr>
        <w:t>Board, a</w:t>
      </w:r>
      <w:r w:rsidRPr="476F3BDB">
        <w:rPr>
          <w:rFonts w:asciiTheme="minorHAnsi" w:eastAsiaTheme="majorEastAsia" w:hAnsiTheme="minorHAnsi" w:cstheme="minorBidi"/>
          <w:color w:val="auto"/>
        </w:rPr>
        <w:t xml:space="preserve"> </w:t>
      </w:r>
      <w:r w:rsidR="00CA7F9D" w:rsidRPr="476F3BDB">
        <w:rPr>
          <w:rFonts w:asciiTheme="minorHAnsi" w:eastAsiaTheme="majorEastAsia" w:hAnsiTheme="minorHAnsi" w:cstheme="minorBidi"/>
          <w:color w:val="auto"/>
        </w:rPr>
        <w:t xml:space="preserve">Board </w:t>
      </w:r>
      <w:r w:rsidRPr="476F3BDB">
        <w:rPr>
          <w:rFonts w:asciiTheme="minorHAnsi" w:eastAsiaTheme="majorEastAsia" w:hAnsiTheme="minorHAnsi" w:cstheme="minorBidi"/>
          <w:color w:val="auto"/>
        </w:rPr>
        <w:t xml:space="preserve">member </w:t>
      </w:r>
      <w:r w:rsidR="003421AE" w:rsidRPr="476F3BDB">
        <w:rPr>
          <w:rFonts w:asciiTheme="minorHAnsi" w:eastAsiaTheme="majorEastAsia" w:hAnsiTheme="minorHAnsi" w:cstheme="minorBidi"/>
          <w:color w:val="auto"/>
        </w:rPr>
        <w:t>may</w:t>
      </w:r>
      <w:r w:rsidRPr="476F3BDB">
        <w:rPr>
          <w:rFonts w:asciiTheme="minorHAnsi" w:eastAsiaTheme="majorEastAsia" w:hAnsiTheme="minorHAnsi" w:cstheme="minorBidi"/>
          <w:color w:val="auto"/>
        </w:rPr>
        <w:t xml:space="preserve"> </w:t>
      </w:r>
      <w:r w:rsidR="00446E8D" w:rsidRPr="476F3BDB">
        <w:rPr>
          <w:rFonts w:asciiTheme="minorHAnsi" w:eastAsiaTheme="majorEastAsia" w:hAnsiTheme="minorHAnsi" w:cstheme="minorBidi"/>
          <w:color w:val="auto"/>
        </w:rPr>
        <w:t xml:space="preserve">be invited to </w:t>
      </w:r>
      <w:r w:rsidRPr="476F3BDB">
        <w:rPr>
          <w:rFonts w:asciiTheme="minorHAnsi" w:eastAsiaTheme="majorEastAsia" w:hAnsiTheme="minorHAnsi" w:cstheme="minorBidi"/>
          <w:color w:val="auto"/>
        </w:rPr>
        <w:t>attend</w:t>
      </w:r>
      <w:r w:rsidR="008319DE" w:rsidRPr="476F3BDB">
        <w:rPr>
          <w:rFonts w:asciiTheme="minorHAnsi" w:eastAsiaTheme="majorEastAsia" w:hAnsiTheme="minorHAnsi" w:cstheme="minorBidi"/>
          <w:color w:val="auto"/>
        </w:rPr>
        <w:t xml:space="preserve"> </w:t>
      </w:r>
      <w:r w:rsidRPr="476F3BDB">
        <w:rPr>
          <w:rFonts w:asciiTheme="minorHAnsi" w:eastAsiaTheme="majorEastAsia" w:hAnsiTheme="minorHAnsi" w:cstheme="minorBidi"/>
          <w:color w:val="auto"/>
        </w:rPr>
        <w:t>meeting</w:t>
      </w:r>
      <w:r w:rsidR="00BD509E" w:rsidRPr="476F3BDB">
        <w:rPr>
          <w:rFonts w:asciiTheme="minorHAnsi" w:eastAsiaTheme="majorEastAsia" w:hAnsiTheme="minorHAnsi" w:cstheme="minorBidi"/>
          <w:color w:val="auto"/>
        </w:rPr>
        <w:t>s</w:t>
      </w:r>
      <w:r w:rsidRPr="476F3BDB">
        <w:rPr>
          <w:rFonts w:asciiTheme="minorHAnsi" w:eastAsiaTheme="majorEastAsia" w:hAnsiTheme="minorHAnsi" w:cstheme="minorBidi"/>
          <w:color w:val="auto"/>
        </w:rPr>
        <w:t xml:space="preserve"> as an </w:t>
      </w:r>
      <w:r w:rsidR="00EC1926" w:rsidRPr="476F3BDB">
        <w:rPr>
          <w:rFonts w:asciiTheme="minorHAnsi" w:eastAsiaTheme="majorEastAsia" w:hAnsiTheme="minorHAnsi" w:cstheme="minorBidi"/>
          <w:color w:val="auto"/>
        </w:rPr>
        <w:t>o</w:t>
      </w:r>
      <w:r w:rsidRPr="476F3BDB">
        <w:rPr>
          <w:rFonts w:asciiTheme="minorHAnsi" w:eastAsiaTheme="majorEastAsia" w:hAnsiTheme="minorHAnsi" w:cstheme="minorBidi"/>
          <w:color w:val="auto"/>
        </w:rPr>
        <w:t>bserver. The CEO will</w:t>
      </w:r>
      <w:r w:rsidR="00984E66" w:rsidRPr="476F3BDB">
        <w:rPr>
          <w:rFonts w:asciiTheme="minorHAnsi" w:eastAsiaTheme="majorEastAsia" w:hAnsiTheme="minorHAnsi" w:cstheme="minorBidi"/>
          <w:color w:val="auto"/>
        </w:rPr>
        <w:t xml:space="preserve"> be invited to</w:t>
      </w:r>
      <w:r w:rsidRPr="476F3BDB">
        <w:rPr>
          <w:rFonts w:asciiTheme="minorHAnsi" w:eastAsiaTheme="majorEastAsia" w:hAnsiTheme="minorHAnsi" w:cstheme="minorBidi"/>
          <w:color w:val="auto"/>
        </w:rPr>
        <w:t xml:space="preserve"> attend all meetings as an </w:t>
      </w:r>
      <w:r w:rsidR="00B223D1" w:rsidRPr="476F3BDB">
        <w:rPr>
          <w:rFonts w:asciiTheme="minorHAnsi" w:eastAsiaTheme="majorEastAsia" w:hAnsiTheme="minorHAnsi" w:cstheme="minorBidi"/>
          <w:color w:val="auto"/>
        </w:rPr>
        <w:t>o</w:t>
      </w:r>
      <w:r w:rsidRPr="476F3BDB">
        <w:rPr>
          <w:rFonts w:asciiTheme="minorHAnsi" w:eastAsiaTheme="majorEastAsia" w:hAnsiTheme="minorHAnsi" w:cstheme="minorBidi"/>
          <w:color w:val="auto"/>
        </w:rPr>
        <w:t>bserver.</w:t>
      </w:r>
    </w:p>
    <w:p w14:paraId="1B8E3B99" w14:textId="401CE3F2" w:rsidR="00495BB3" w:rsidRPr="00A5213B" w:rsidRDefault="00495BB3" w:rsidP="00D01B50">
      <w:pPr>
        <w:rPr>
          <w:rFonts w:asciiTheme="minorHAnsi" w:eastAsiaTheme="majorEastAsia" w:hAnsiTheme="minorHAnsi" w:cstheme="minorBidi"/>
          <w:color w:val="auto"/>
        </w:rPr>
      </w:pPr>
      <w:r w:rsidRPr="00A5213B">
        <w:rPr>
          <w:rFonts w:asciiTheme="minorHAnsi" w:eastAsiaTheme="majorEastAsia" w:hAnsiTheme="minorHAnsi" w:cstheme="minorBidi"/>
          <w:color w:val="auto"/>
        </w:rPr>
        <w:t>7.2.4</w:t>
      </w:r>
      <w:r>
        <w:tab/>
      </w:r>
      <w:r w:rsidRPr="00A5213B">
        <w:rPr>
          <w:rFonts w:asciiTheme="minorHAnsi" w:eastAsiaTheme="majorEastAsia" w:hAnsiTheme="minorHAnsi" w:cstheme="minorBidi"/>
          <w:color w:val="auto"/>
        </w:rPr>
        <w:t xml:space="preserve">External and internal audit representatives will be invited to attend all meetings of the </w:t>
      </w:r>
      <w:r>
        <w:tab/>
      </w:r>
      <w:r>
        <w:tab/>
      </w:r>
      <w:r w:rsidRPr="00A5213B">
        <w:rPr>
          <w:rFonts w:asciiTheme="minorHAnsi" w:eastAsiaTheme="majorEastAsia" w:hAnsiTheme="minorHAnsi" w:cstheme="minorBidi"/>
          <w:color w:val="auto"/>
        </w:rPr>
        <w:t>Committee, as observers.</w:t>
      </w:r>
    </w:p>
    <w:p w14:paraId="55579F6A" w14:textId="17067E1B" w:rsidR="00495BB3" w:rsidRPr="00A5213B" w:rsidRDefault="00495BB3" w:rsidP="00D01B50">
      <w:pPr>
        <w:ind w:left="709" w:hanging="709"/>
        <w:rPr>
          <w:rFonts w:asciiTheme="minorHAnsi" w:eastAsiaTheme="majorEastAsia" w:hAnsiTheme="minorHAnsi" w:cstheme="minorHAnsi"/>
          <w:color w:val="auto"/>
        </w:rPr>
      </w:pPr>
      <w:r w:rsidRPr="00A5213B">
        <w:rPr>
          <w:rFonts w:asciiTheme="minorHAnsi" w:hAnsiTheme="minorHAnsi" w:cstheme="minorHAnsi"/>
        </w:rPr>
        <w:t>7.2.5</w:t>
      </w:r>
      <w:r w:rsidRPr="00A5213B">
        <w:rPr>
          <w:rFonts w:asciiTheme="minorHAnsi" w:eastAsiaTheme="majorEastAsia" w:hAnsiTheme="minorHAnsi" w:cstheme="minorHAnsi"/>
          <w:color w:val="auto"/>
        </w:rPr>
        <w:tab/>
      </w:r>
      <w:r w:rsidR="00680610" w:rsidRPr="00A5213B">
        <w:rPr>
          <w:rFonts w:asciiTheme="minorHAnsi" w:eastAsiaTheme="majorEastAsia" w:hAnsiTheme="minorHAnsi" w:cstheme="minorHAnsi"/>
          <w:color w:val="auto"/>
        </w:rPr>
        <w:t>ARC s</w:t>
      </w:r>
      <w:r w:rsidRPr="00A5213B">
        <w:rPr>
          <w:rFonts w:asciiTheme="minorHAnsi" w:eastAsiaTheme="majorEastAsia" w:hAnsiTheme="minorHAnsi" w:cstheme="minorHAnsi"/>
          <w:color w:val="auto"/>
        </w:rPr>
        <w:t>enior managers and other staff may attend meetings as observers, as determined by the Chair.</w:t>
      </w:r>
    </w:p>
    <w:p w14:paraId="3B0DEC34" w14:textId="5117AB89" w:rsidR="00353010" w:rsidRPr="00A5213B" w:rsidRDefault="00353010" w:rsidP="00A5213B">
      <w:pPr>
        <w:pStyle w:val="Heading3"/>
        <w:spacing w:after="120"/>
        <w:rPr>
          <w:rFonts w:asciiTheme="minorHAnsi" w:hAnsiTheme="minorHAnsi" w:cstheme="minorHAnsi"/>
          <w:bCs/>
          <w:color w:val="3E3A78" w:themeColor="accent1" w:themeShade="BF"/>
          <w:sz w:val="22"/>
          <w:szCs w:val="22"/>
          <w:u w:val="none"/>
        </w:rPr>
      </w:pPr>
      <w:bookmarkStart w:id="95" w:name="_Toc42691688"/>
      <w:bookmarkStart w:id="96" w:name="_Toc43280317"/>
      <w:bookmarkStart w:id="97" w:name="_Toc127186111"/>
      <w:r w:rsidRPr="00A5213B">
        <w:rPr>
          <w:rFonts w:asciiTheme="minorHAnsi" w:hAnsiTheme="minorHAnsi" w:cstheme="minorHAnsi"/>
          <w:bCs/>
          <w:color w:val="3E3A78" w:themeColor="accent1" w:themeShade="BF"/>
          <w:sz w:val="22"/>
          <w:szCs w:val="22"/>
          <w:u w:val="none"/>
        </w:rPr>
        <w:t xml:space="preserve">7.3 </w:t>
      </w:r>
      <w:r w:rsidR="001B1C10" w:rsidRPr="00A5213B">
        <w:rPr>
          <w:rFonts w:asciiTheme="minorHAnsi" w:hAnsiTheme="minorHAnsi" w:cstheme="min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Planning</w:t>
      </w:r>
      <w:bookmarkEnd w:id="95"/>
      <w:bookmarkEnd w:id="96"/>
      <w:bookmarkEnd w:id="97"/>
    </w:p>
    <w:p w14:paraId="202B4CF3" w14:textId="4D52B6F1" w:rsidR="00353010" w:rsidRDefault="00353010" w:rsidP="00D01B50">
      <w:pPr>
        <w:ind w:left="709" w:hanging="709"/>
        <w:rPr>
          <w:rFonts w:asciiTheme="minorHAnsi" w:eastAsiaTheme="majorEastAsia" w:hAnsiTheme="minorHAnsi" w:cstheme="minorHAnsi"/>
          <w:color w:val="auto"/>
        </w:rPr>
      </w:pPr>
      <w:r w:rsidRPr="00A5213B">
        <w:rPr>
          <w:rFonts w:asciiTheme="minorHAnsi" w:hAnsiTheme="minorHAnsi" w:cstheme="minorHAnsi"/>
        </w:rPr>
        <w:t>7.3.1</w:t>
      </w:r>
      <w:r w:rsidRPr="00A5213B">
        <w:rPr>
          <w:rFonts w:asciiTheme="minorHAnsi" w:eastAsiaTheme="majorEastAsia" w:hAnsiTheme="minorHAnsi" w:cstheme="minorHAnsi"/>
          <w:color w:val="auto"/>
        </w:rPr>
        <w:tab/>
        <w:t xml:space="preserve">The Committee will develop a forward meeting schedule that includes the dates, and proposed agenda items for each meeting for the forthcoming year, and that covers all the functions outlined in this </w:t>
      </w:r>
      <w:r w:rsidR="00971AED" w:rsidRPr="00A5213B">
        <w:rPr>
          <w:rFonts w:asciiTheme="minorHAnsi" w:eastAsiaTheme="majorEastAsia" w:hAnsiTheme="minorHAnsi" w:cstheme="minorHAnsi"/>
          <w:color w:val="auto"/>
        </w:rPr>
        <w:t>Charter</w:t>
      </w:r>
      <w:r w:rsidRPr="00A5213B">
        <w:rPr>
          <w:rFonts w:asciiTheme="minorHAnsi" w:eastAsiaTheme="majorEastAsia" w:hAnsiTheme="minorHAnsi" w:cstheme="minorHAnsi"/>
          <w:color w:val="auto"/>
        </w:rPr>
        <w:t xml:space="preserve">. </w:t>
      </w:r>
    </w:p>
    <w:p w14:paraId="6EF7E026" w14:textId="775A3E40" w:rsidR="00D34ED8" w:rsidRPr="00A5213B" w:rsidRDefault="00A03A62" w:rsidP="00D01B50">
      <w:pPr>
        <w:ind w:left="709" w:hanging="709"/>
        <w:rPr>
          <w:rFonts w:asciiTheme="minorHAnsi" w:eastAsiaTheme="majorEastAsia" w:hAnsiTheme="minorHAnsi" w:cstheme="minorHAnsi"/>
          <w:color w:val="auto"/>
        </w:rPr>
      </w:pPr>
      <w:r>
        <w:rPr>
          <w:rFonts w:asciiTheme="minorHAnsi" w:hAnsiTheme="minorHAnsi" w:cstheme="minorHAnsi"/>
        </w:rPr>
        <w:lastRenderedPageBreak/>
        <w:t>7.3.2</w:t>
      </w:r>
      <w:r>
        <w:rPr>
          <w:rFonts w:asciiTheme="minorHAnsi" w:hAnsiTheme="minorHAnsi" w:cstheme="minorHAnsi"/>
        </w:rPr>
        <w:tab/>
      </w:r>
      <w:r w:rsidR="0073668C">
        <w:rPr>
          <w:rFonts w:asciiTheme="minorHAnsi" w:hAnsiTheme="minorHAnsi" w:cstheme="minorHAnsi"/>
        </w:rPr>
        <w:t>The Sec</w:t>
      </w:r>
      <w:r w:rsidR="00C320A9">
        <w:rPr>
          <w:rFonts w:asciiTheme="minorHAnsi" w:hAnsiTheme="minorHAnsi" w:cstheme="minorHAnsi"/>
        </w:rPr>
        <w:t xml:space="preserve">retariat will </w:t>
      </w:r>
      <w:r w:rsidR="003C3690">
        <w:rPr>
          <w:rFonts w:asciiTheme="minorHAnsi" w:hAnsiTheme="minorHAnsi" w:cstheme="minorHAnsi"/>
        </w:rPr>
        <w:t xml:space="preserve">liaise with the ARC Board </w:t>
      </w:r>
      <w:r w:rsidR="000C1743">
        <w:rPr>
          <w:rFonts w:asciiTheme="minorHAnsi" w:hAnsiTheme="minorHAnsi" w:cstheme="minorHAnsi"/>
        </w:rPr>
        <w:t>Secretariat</w:t>
      </w:r>
      <w:r w:rsidR="003C3690">
        <w:rPr>
          <w:rFonts w:asciiTheme="minorHAnsi" w:hAnsiTheme="minorHAnsi" w:cstheme="minorHAnsi"/>
        </w:rPr>
        <w:t xml:space="preserve"> </w:t>
      </w:r>
      <w:r w:rsidR="000C1743">
        <w:rPr>
          <w:rFonts w:asciiTheme="minorHAnsi" w:hAnsiTheme="minorHAnsi" w:cstheme="minorHAnsi"/>
        </w:rPr>
        <w:t>when preparing the forward meeting schedule.</w:t>
      </w:r>
    </w:p>
    <w:p w14:paraId="3833D9C0" w14:textId="141C7885" w:rsidR="00353010" w:rsidRPr="00A5213B" w:rsidRDefault="00353010" w:rsidP="00A5213B">
      <w:pPr>
        <w:pStyle w:val="Heading3"/>
        <w:spacing w:after="120"/>
        <w:rPr>
          <w:rFonts w:asciiTheme="minorHAnsi" w:hAnsiTheme="minorHAnsi" w:cstheme="minorHAnsi"/>
          <w:bCs/>
          <w:color w:val="3E3A78" w:themeColor="accent1" w:themeShade="BF"/>
          <w:sz w:val="22"/>
          <w:szCs w:val="22"/>
          <w:u w:val="none"/>
        </w:rPr>
      </w:pPr>
      <w:bookmarkStart w:id="98" w:name="_Toc42691689"/>
      <w:bookmarkStart w:id="99" w:name="_Toc43280318"/>
      <w:bookmarkStart w:id="100" w:name="_Toc127186112"/>
      <w:r w:rsidRPr="00A5213B">
        <w:rPr>
          <w:rFonts w:asciiTheme="minorHAnsi" w:hAnsiTheme="minorHAnsi" w:cstheme="minorHAnsi"/>
          <w:bCs/>
          <w:color w:val="3E3A78" w:themeColor="accent1" w:themeShade="BF"/>
          <w:sz w:val="22"/>
          <w:szCs w:val="22"/>
          <w:u w:val="none"/>
        </w:rPr>
        <w:t xml:space="preserve">7.4 </w:t>
      </w:r>
      <w:r w:rsidR="001B1C10" w:rsidRPr="00A5213B">
        <w:rPr>
          <w:rFonts w:asciiTheme="minorHAnsi" w:hAnsiTheme="minorHAnsi" w:cstheme="min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Quorum</w:t>
      </w:r>
      <w:bookmarkEnd w:id="98"/>
      <w:bookmarkEnd w:id="99"/>
      <w:bookmarkEnd w:id="100"/>
    </w:p>
    <w:p w14:paraId="38355B90" w14:textId="7941196F" w:rsidR="00353010" w:rsidRPr="00A5213B" w:rsidRDefault="00353010" w:rsidP="00D01B50">
      <w:pPr>
        <w:ind w:left="709" w:hanging="709"/>
        <w:rPr>
          <w:rFonts w:asciiTheme="minorHAnsi" w:eastAsiaTheme="majorEastAsia" w:hAnsiTheme="minorHAnsi" w:cstheme="minorHAnsi"/>
          <w:color w:val="3E3A78" w:themeColor="accent1" w:themeShade="BF"/>
        </w:rPr>
      </w:pPr>
      <w:r w:rsidRPr="00A5213B">
        <w:rPr>
          <w:rFonts w:asciiTheme="minorHAnsi" w:eastAsiaTheme="majorEastAsia" w:hAnsiTheme="minorHAnsi" w:cstheme="minorHAnsi"/>
          <w:color w:val="3E3A78" w:themeColor="accent1" w:themeShade="BF"/>
        </w:rPr>
        <w:t>7.4.</w:t>
      </w:r>
      <w:r w:rsidR="00DF0A99" w:rsidRPr="00A5213B">
        <w:rPr>
          <w:rFonts w:asciiTheme="minorHAnsi" w:eastAsiaTheme="majorEastAsia" w:hAnsiTheme="minorHAnsi" w:cstheme="minorHAnsi"/>
          <w:color w:val="3E3A78" w:themeColor="accent1" w:themeShade="BF"/>
        </w:rPr>
        <w:t>1</w:t>
      </w:r>
      <w:r w:rsidRPr="00A5213B">
        <w:rPr>
          <w:rFonts w:asciiTheme="minorHAnsi" w:hAnsiTheme="minorHAnsi" w:cstheme="minorHAnsi"/>
        </w:rPr>
        <w:tab/>
      </w:r>
      <w:r w:rsidRPr="00A5213B">
        <w:rPr>
          <w:rFonts w:asciiTheme="minorHAnsi" w:eastAsiaTheme="majorEastAsia" w:hAnsiTheme="minorHAnsi" w:cstheme="minorHAnsi"/>
          <w:color w:val="auto"/>
        </w:rPr>
        <w:t xml:space="preserve">A quorum will consist of 3 members. The quorum must </w:t>
      </w:r>
      <w:proofErr w:type="gramStart"/>
      <w:r w:rsidRPr="00A5213B">
        <w:rPr>
          <w:rFonts w:asciiTheme="minorHAnsi" w:eastAsiaTheme="majorEastAsia" w:hAnsiTheme="minorHAnsi" w:cstheme="minorHAnsi"/>
          <w:color w:val="auto"/>
        </w:rPr>
        <w:t>be in place at all times</w:t>
      </w:r>
      <w:proofErr w:type="gramEnd"/>
      <w:r w:rsidRPr="00A5213B">
        <w:rPr>
          <w:rFonts w:asciiTheme="minorHAnsi" w:eastAsiaTheme="majorEastAsia" w:hAnsiTheme="minorHAnsi" w:cstheme="minorHAnsi"/>
          <w:color w:val="auto"/>
        </w:rPr>
        <w:t xml:space="preserve"> during the meeting.</w:t>
      </w:r>
    </w:p>
    <w:p w14:paraId="720681B8" w14:textId="6388368C" w:rsidR="00353010" w:rsidRPr="00A5213B" w:rsidRDefault="00353010" w:rsidP="00A5213B">
      <w:pPr>
        <w:pStyle w:val="Heading3"/>
        <w:spacing w:after="120"/>
        <w:rPr>
          <w:rFonts w:asciiTheme="minorHAnsi" w:hAnsiTheme="minorHAnsi" w:cstheme="minorHAnsi"/>
          <w:b w:val="0"/>
          <w:color w:val="3E3A78" w:themeColor="accent1" w:themeShade="BF"/>
          <w:sz w:val="22"/>
          <w:szCs w:val="22"/>
          <w:u w:val="none"/>
        </w:rPr>
      </w:pPr>
      <w:bookmarkStart w:id="101" w:name="_Toc42691690"/>
      <w:bookmarkStart w:id="102" w:name="_Toc43280319"/>
      <w:bookmarkStart w:id="103" w:name="_Toc127186113"/>
      <w:r w:rsidRPr="00A5213B">
        <w:rPr>
          <w:rFonts w:asciiTheme="minorHAnsi" w:hAnsiTheme="minorHAnsi" w:cstheme="minorHAnsi"/>
          <w:bCs/>
          <w:color w:val="3E3A78" w:themeColor="accent1" w:themeShade="BF"/>
          <w:sz w:val="22"/>
          <w:szCs w:val="22"/>
          <w:u w:val="none"/>
        </w:rPr>
        <w:t>7.5</w:t>
      </w:r>
      <w:r w:rsidR="00862D67" w:rsidRPr="00A5213B">
        <w:rPr>
          <w:rFonts w:asciiTheme="minorHAnsi" w:hAnsiTheme="minorHAnsi" w:cstheme="minorHAnsi"/>
          <w:b w:val="0"/>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Secretariat</w:t>
      </w:r>
      <w:bookmarkEnd w:id="101"/>
      <w:bookmarkEnd w:id="102"/>
      <w:bookmarkEnd w:id="103"/>
    </w:p>
    <w:p w14:paraId="7EAB6AF3" w14:textId="77777777" w:rsidR="00353010" w:rsidRPr="00A5213B" w:rsidRDefault="00353010" w:rsidP="00D01B50">
      <w:pPr>
        <w:ind w:left="709" w:hanging="709"/>
        <w:rPr>
          <w:rFonts w:asciiTheme="minorHAnsi" w:hAnsiTheme="minorHAnsi" w:cstheme="minorHAnsi"/>
        </w:rPr>
      </w:pPr>
      <w:r w:rsidRPr="00A5213B">
        <w:rPr>
          <w:rFonts w:asciiTheme="minorHAnsi" w:hAnsiTheme="minorHAnsi" w:cstheme="minorHAnsi"/>
        </w:rPr>
        <w:t>7.5.1</w:t>
      </w:r>
      <w:r w:rsidRPr="00A5213B">
        <w:rPr>
          <w:rFonts w:asciiTheme="minorHAnsi" w:hAnsiTheme="minorHAnsi" w:cstheme="minorHAnsi"/>
        </w:rPr>
        <w:tab/>
        <w:t>The Director, Governance and Corporate Reporting will manage the Committee’s secretariat function (Secretariat).</w:t>
      </w:r>
    </w:p>
    <w:p w14:paraId="1132D6E7" w14:textId="77777777" w:rsidR="00353010" w:rsidRPr="00A5213B" w:rsidRDefault="00353010" w:rsidP="00D01B50">
      <w:pPr>
        <w:ind w:left="709" w:hanging="709"/>
        <w:rPr>
          <w:rFonts w:asciiTheme="minorHAnsi" w:hAnsiTheme="minorHAnsi" w:cstheme="minorHAnsi"/>
        </w:rPr>
      </w:pPr>
      <w:r w:rsidRPr="00A5213B">
        <w:rPr>
          <w:rFonts w:asciiTheme="minorHAnsi" w:hAnsiTheme="minorHAnsi" w:cstheme="minorHAnsi"/>
        </w:rPr>
        <w:t>7.5.2</w:t>
      </w:r>
      <w:r w:rsidRPr="00A5213B">
        <w:rPr>
          <w:rFonts w:asciiTheme="minorHAnsi" w:hAnsiTheme="minorHAnsi" w:cstheme="minorHAnsi"/>
        </w:rPr>
        <w:tab/>
        <w:t>The Secretariat will:</w:t>
      </w:r>
    </w:p>
    <w:p w14:paraId="666B21AD" w14:textId="77777777"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ensure the agenda for each meeting is approved by the Chair</w:t>
      </w:r>
    </w:p>
    <w:p w14:paraId="36F7C7CF" w14:textId="77777777"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circulate the approved agenda and supporting papers at least 5 working days before the meeting</w:t>
      </w:r>
    </w:p>
    <w:p w14:paraId="5AB9217F" w14:textId="77777777" w:rsidR="00353010" w:rsidRPr="00A5213B" w:rsidRDefault="00353010" w:rsidP="00A5213B">
      <w:pPr>
        <w:pStyle w:val="ListParagraph"/>
        <w:widowControl/>
        <w:numPr>
          <w:ilvl w:val="0"/>
          <w:numId w:val="18"/>
        </w:numPr>
        <w:autoSpaceDE/>
        <w:autoSpaceDN/>
        <w:spacing w:before="120"/>
        <w:ind w:left="993" w:hanging="284"/>
        <w:rPr>
          <w:rFonts w:cstheme="minorHAnsi"/>
          <w:szCs w:val="22"/>
        </w:rPr>
      </w:pPr>
      <w:r w:rsidRPr="00A5213B">
        <w:rPr>
          <w:rFonts w:cstheme="minorHAnsi"/>
          <w:szCs w:val="22"/>
        </w:rPr>
        <w:t xml:space="preserve">ensure the meetings minutes are prepared and maintained. </w:t>
      </w:r>
    </w:p>
    <w:p w14:paraId="0B46E20D" w14:textId="432F827C" w:rsidR="00353010" w:rsidRPr="00A5213B" w:rsidRDefault="00353010" w:rsidP="00D01B50">
      <w:pPr>
        <w:ind w:left="709" w:hanging="709"/>
        <w:rPr>
          <w:rFonts w:asciiTheme="minorHAnsi" w:hAnsiTheme="minorHAnsi" w:cstheme="minorHAnsi"/>
        </w:rPr>
      </w:pPr>
      <w:r w:rsidRPr="00A5213B">
        <w:rPr>
          <w:rFonts w:asciiTheme="minorHAnsi" w:hAnsiTheme="minorHAnsi" w:cstheme="minorHAnsi"/>
        </w:rPr>
        <w:t>7.5.3</w:t>
      </w:r>
      <w:r w:rsidRPr="00A5213B">
        <w:rPr>
          <w:rFonts w:asciiTheme="minorHAnsi" w:hAnsiTheme="minorHAnsi" w:cstheme="minorHAnsi"/>
        </w:rPr>
        <w:tab/>
        <w:t xml:space="preserve">Minutes for each Committee meeting will be drafted by the Secretariat and </w:t>
      </w:r>
      <w:r w:rsidR="002953AD" w:rsidRPr="00A5213B">
        <w:rPr>
          <w:rFonts w:asciiTheme="minorHAnsi" w:hAnsiTheme="minorHAnsi" w:cstheme="minorHAnsi"/>
        </w:rPr>
        <w:t xml:space="preserve">provided </w:t>
      </w:r>
      <w:r w:rsidRPr="00A5213B">
        <w:rPr>
          <w:rFonts w:asciiTheme="minorHAnsi" w:hAnsiTheme="minorHAnsi" w:cstheme="minorHAnsi"/>
        </w:rPr>
        <w:t xml:space="preserve">for comment to the Chair within 5 working days of each meeting. Following review by the Chair minutes will be circulated by the Secretariat within 2 weeks of the meeting to each Committee member and observer(s), as appropriate. </w:t>
      </w:r>
    </w:p>
    <w:p w14:paraId="395AC931" w14:textId="77777777" w:rsidR="00353010" w:rsidRPr="00A5213B" w:rsidRDefault="00353010" w:rsidP="00D01B50">
      <w:pPr>
        <w:ind w:left="709" w:hanging="709"/>
        <w:rPr>
          <w:rFonts w:asciiTheme="minorHAnsi" w:hAnsiTheme="minorHAnsi" w:cstheme="minorHAnsi"/>
        </w:rPr>
      </w:pPr>
      <w:r w:rsidRPr="00A5213B">
        <w:rPr>
          <w:rFonts w:asciiTheme="minorHAnsi" w:hAnsiTheme="minorHAnsi" w:cstheme="minorHAnsi"/>
        </w:rPr>
        <w:t>7.5.4</w:t>
      </w:r>
      <w:r w:rsidRPr="00A5213B">
        <w:rPr>
          <w:rFonts w:asciiTheme="minorHAnsi" w:hAnsiTheme="minorHAnsi" w:cstheme="minorHAnsi"/>
        </w:rPr>
        <w:tab/>
        <w:t>If significant disagreements arise regarding the contents of the minutes the Director, Governance and Corporate Reporting will consult with the Chair before amendments are made.</w:t>
      </w:r>
    </w:p>
    <w:p w14:paraId="6AE526AE" w14:textId="10ADB182" w:rsidR="00353010" w:rsidRPr="00A5213B" w:rsidRDefault="00353010" w:rsidP="00D01B50">
      <w:pPr>
        <w:ind w:left="709" w:hanging="709"/>
        <w:rPr>
          <w:rFonts w:asciiTheme="minorHAnsi" w:hAnsiTheme="minorHAnsi" w:cstheme="minorHAnsi"/>
        </w:rPr>
      </w:pPr>
      <w:r w:rsidRPr="00A5213B">
        <w:rPr>
          <w:rFonts w:asciiTheme="minorHAnsi" w:hAnsiTheme="minorHAnsi" w:cstheme="minorHAnsi"/>
        </w:rPr>
        <w:t>7.5.5</w:t>
      </w:r>
      <w:r w:rsidRPr="00A5213B">
        <w:rPr>
          <w:rFonts w:asciiTheme="minorHAnsi" w:hAnsiTheme="minorHAnsi" w:cstheme="minorHAnsi"/>
        </w:rPr>
        <w:tab/>
        <w:t xml:space="preserve">The minutes for each meeting will be put forward as an </w:t>
      </w:r>
      <w:r w:rsidR="00EF4AF0" w:rsidRPr="00A5213B">
        <w:rPr>
          <w:rFonts w:asciiTheme="minorHAnsi" w:hAnsiTheme="minorHAnsi" w:cstheme="minorHAnsi"/>
        </w:rPr>
        <w:t xml:space="preserve">agenda </w:t>
      </w:r>
      <w:r w:rsidRPr="00A5213B">
        <w:rPr>
          <w:rFonts w:asciiTheme="minorHAnsi" w:hAnsiTheme="minorHAnsi" w:cstheme="minorHAnsi"/>
        </w:rPr>
        <w:t>item for formal acceptance at the following meeting. Once accepted the minutes will be considered to have been ratified.</w:t>
      </w:r>
    </w:p>
    <w:p w14:paraId="7409BECB" w14:textId="698CB148" w:rsidR="00353010" w:rsidRPr="00A5213B" w:rsidRDefault="00353010" w:rsidP="00A5213B">
      <w:pPr>
        <w:pStyle w:val="Heading3"/>
        <w:spacing w:after="120"/>
        <w:rPr>
          <w:rFonts w:asciiTheme="minorHAnsi" w:hAnsiTheme="minorHAnsi" w:cstheme="minorHAnsi"/>
          <w:bCs/>
          <w:color w:val="3E3A78" w:themeColor="accent1" w:themeShade="BF"/>
          <w:sz w:val="22"/>
          <w:szCs w:val="22"/>
          <w:u w:val="none"/>
        </w:rPr>
      </w:pPr>
      <w:bookmarkStart w:id="104" w:name="_Toc42691691"/>
      <w:bookmarkStart w:id="105" w:name="_Toc43280320"/>
      <w:bookmarkStart w:id="106" w:name="_Toc127186114"/>
      <w:r w:rsidRPr="00A5213B">
        <w:rPr>
          <w:rFonts w:asciiTheme="minorHAnsi" w:hAnsiTheme="minorHAnsi" w:cstheme="minorHAnsi"/>
          <w:bCs/>
          <w:color w:val="3E3A78" w:themeColor="accent1" w:themeShade="BF"/>
          <w:sz w:val="22"/>
          <w:szCs w:val="22"/>
          <w:u w:val="none"/>
        </w:rPr>
        <w:t xml:space="preserve">7.6 </w:t>
      </w:r>
      <w:r w:rsidR="007C44C5" w:rsidRPr="00A5213B">
        <w:rPr>
          <w:rFonts w:asciiTheme="minorHAnsi" w:hAnsiTheme="minorHAnsi" w:cstheme="min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Relationships</w:t>
      </w:r>
      <w:bookmarkEnd w:id="104"/>
      <w:bookmarkEnd w:id="105"/>
      <w:bookmarkEnd w:id="106"/>
    </w:p>
    <w:p w14:paraId="34E96D01" w14:textId="727F6F43" w:rsidR="00353010" w:rsidRPr="00A5213B" w:rsidRDefault="00353010" w:rsidP="00D01B50">
      <w:pPr>
        <w:ind w:left="709" w:hanging="709"/>
        <w:rPr>
          <w:rFonts w:asciiTheme="minorHAnsi" w:hAnsiTheme="minorHAnsi" w:cstheme="minorHAnsi"/>
        </w:rPr>
      </w:pPr>
      <w:r w:rsidRPr="00A5213B">
        <w:rPr>
          <w:rFonts w:asciiTheme="minorHAnsi" w:hAnsiTheme="minorHAnsi" w:cstheme="minorHAnsi"/>
        </w:rPr>
        <w:t>7.6.1</w:t>
      </w:r>
      <w:r w:rsidRPr="00A5213B">
        <w:rPr>
          <w:rFonts w:asciiTheme="minorHAnsi" w:hAnsiTheme="minorHAnsi" w:cstheme="minorHAnsi"/>
        </w:rPr>
        <w:tab/>
        <w:t xml:space="preserve">The Committee will periodically meet privately with the </w:t>
      </w:r>
      <w:r w:rsidR="00AE3F78" w:rsidRPr="00A5213B">
        <w:rPr>
          <w:rFonts w:asciiTheme="minorHAnsi" w:hAnsiTheme="minorHAnsi" w:cstheme="minorHAnsi"/>
        </w:rPr>
        <w:t>HIA</w:t>
      </w:r>
      <w:r w:rsidRPr="00A5213B">
        <w:rPr>
          <w:rFonts w:asciiTheme="minorHAnsi" w:hAnsiTheme="minorHAnsi" w:cstheme="minorHAnsi"/>
        </w:rPr>
        <w:t>.</w:t>
      </w:r>
    </w:p>
    <w:p w14:paraId="7A07918E" w14:textId="77777777" w:rsidR="00353010" w:rsidRPr="00A5213B" w:rsidRDefault="00353010" w:rsidP="00D01B50">
      <w:pPr>
        <w:ind w:left="709" w:hanging="709"/>
        <w:rPr>
          <w:rFonts w:asciiTheme="minorHAnsi" w:hAnsiTheme="minorHAnsi" w:cstheme="minorHAnsi"/>
        </w:rPr>
      </w:pPr>
      <w:r w:rsidRPr="00A5213B">
        <w:rPr>
          <w:rFonts w:asciiTheme="minorHAnsi" w:hAnsiTheme="minorHAnsi" w:cstheme="minorHAnsi"/>
        </w:rPr>
        <w:t>7.6.2</w:t>
      </w:r>
      <w:r w:rsidRPr="00A5213B">
        <w:rPr>
          <w:rFonts w:asciiTheme="minorHAnsi" w:hAnsiTheme="minorHAnsi" w:cstheme="minorHAnsi"/>
        </w:rPr>
        <w:tab/>
        <w:t>Briefings from senior management and executive directors will be scheduled in the forward agenda and as requested by the Committee.</w:t>
      </w:r>
    </w:p>
    <w:p w14:paraId="0F67FEC2" w14:textId="23484050" w:rsidR="00353010" w:rsidRPr="00A5213B" w:rsidRDefault="00353010" w:rsidP="00A5213B">
      <w:pPr>
        <w:pStyle w:val="Heading3"/>
        <w:spacing w:after="120"/>
        <w:rPr>
          <w:rFonts w:asciiTheme="minorHAnsi" w:hAnsiTheme="minorHAnsi" w:cstheme="minorHAnsi"/>
          <w:bCs/>
          <w:color w:val="3E3A78" w:themeColor="accent1" w:themeShade="BF"/>
          <w:sz w:val="22"/>
          <w:szCs w:val="22"/>
          <w:u w:val="none"/>
        </w:rPr>
      </w:pPr>
      <w:bookmarkStart w:id="107" w:name="_Toc42691692"/>
      <w:bookmarkStart w:id="108" w:name="_Toc43280321"/>
      <w:bookmarkStart w:id="109" w:name="_Toc127186115"/>
      <w:r w:rsidRPr="00A5213B">
        <w:rPr>
          <w:rFonts w:asciiTheme="minorHAnsi" w:hAnsiTheme="minorHAnsi" w:cstheme="minorHAnsi"/>
          <w:bCs/>
          <w:color w:val="3E3A78" w:themeColor="accent1" w:themeShade="BF"/>
          <w:sz w:val="22"/>
          <w:szCs w:val="22"/>
          <w:u w:val="none"/>
        </w:rPr>
        <w:t xml:space="preserve">7.7 </w:t>
      </w:r>
      <w:r w:rsidR="001B1C10" w:rsidRPr="00A5213B">
        <w:rPr>
          <w:rFonts w:asciiTheme="minorHAnsi" w:hAnsiTheme="minorHAnsi" w:cstheme="min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Conflicts of interest</w:t>
      </w:r>
      <w:bookmarkEnd w:id="107"/>
      <w:bookmarkEnd w:id="108"/>
      <w:bookmarkEnd w:id="109"/>
    </w:p>
    <w:p w14:paraId="23A509DB" w14:textId="455D259A" w:rsidR="00353010" w:rsidRPr="00A5213B" w:rsidRDefault="00353010" w:rsidP="00D01B50">
      <w:pPr>
        <w:rPr>
          <w:rFonts w:asciiTheme="minorHAnsi" w:eastAsiaTheme="majorEastAsia" w:hAnsiTheme="minorHAnsi" w:cstheme="minorHAnsi"/>
          <w:color w:val="000000" w:themeColor="text1"/>
        </w:rPr>
      </w:pPr>
      <w:r w:rsidRPr="00A5213B">
        <w:rPr>
          <w:rFonts w:asciiTheme="minorHAnsi" w:eastAsiaTheme="majorEastAsia" w:hAnsiTheme="minorHAnsi" w:cstheme="minorHAnsi"/>
          <w:color w:val="000000" w:themeColor="text1"/>
        </w:rPr>
        <w:t>The Committee has a range of mechanisms in place to facilitate timely identification of changing</w:t>
      </w:r>
      <w:r w:rsidR="00862D67" w:rsidRPr="00A5213B">
        <w:rPr>
          <w:rFonts w:asciiTheme="minorHAnsi" w:eastAsiaTheme="majorEastAsia" w:hAnsiTheme="minorHAnsi" w:cstheme="minorHAnsi"/>
          <w:color w:val="000000" w:themeColor="text1"/>
        </w:rPr>
        <w:t xml:space="preserve"> </w:t>
      </w:r>
      <w:r w:rsidRPr="00A5213B">
        <w:rPr>
          <w:rFonts w:asciiTheme="minorHAnsi" w:hAnsiTheme="minorHAnsi" w:cstheme="minorHAnsi"/>
          <w:color w:val="000000" w:themeColor="text1"/>
        </w:rPr>
        <w:t>relationships</w:t>
      </w:r>
      <w:r w:rsidRPr="00A5213B">
        <w:rPr>
          <w:rFonts w:asciiTheme="minorHAnsi" w:eastAsiaTheme="majorEastAsia" w:hAnsiTheme="minorHAnsi" w:cstheme="minorHAnsi"/>
          <w:color w:val="000000" w:themeColor="text1"/>
        </w:rPr>
        <w:t xml:space="preserve"> or circumstances that might affect the perceived independence of Committee members.</w:t>
      </w:r>
    </w:p>
    <w:p w14:paraId="6F5E2E68" w14:textId="54B0ACEC" w:rsidR="00CE5552" w:rsidRPr="00A5213B" w:rsidRDefault="00353010" w:rsidP="476F3BDB">
      <w:pPr>
        <w:ind w:left="709" w:hanging="709"/>
        <w:rPr>
          <w:rFonts w:asciiTheme="minorHAnsi" w:eastAsiaTheme="majorEastAsia" w:hAnsiTheme="minorHAnsi" w:cstheme="minorBidi"/>
          <w:color w:val="000000" w:themeColor="text1"/>
        </w:rPr>
      </w:pPr>
      <w:r w:rsidRPr="476F3BDB">
        <w:rPr>
          <w:rFonts w:asciiTheme="minorHAnsi" w:eastAsiaTheme="majorEastAsia" w:hAnsiTheme="minorHAnsi" w:cstheme="minorBidi"/>
          <w:color w:val="000000" w:themeColor="text1"/>
        </w:rPr>
        <w:t>7.7.1</w:t>
      </w:r>
      <w:r>
        <w:tab/>
      </w:r>
      <w:r w:rsidRPr="476F3BDB">
        <w:rPr>
          <w:rFonts w:asciiTheme="minorHAnsi" w:eastAsiaTheme="majorEastAsia" w:hAnsiTheme="minorHAnsi" w:cstheme="minorBidi"/>
          <w:color w:val="000000" w:themeColor="text1"/>
        </w:rPr>
        <w:t xml:space="preserve">Once each year, members of the </w:t>
      </w:r>
      <w:r w:rsidR="00B77A9B" w:rsidRPr="476F3BDB">
        <w:rPr>
          <w:rFonts w:asciiTheme="minorHAnsi" w:eastAsiaTheme="majorEastAsia" w:hAnsiTheme="minorHAnsi" w:cstheme="minorBidi"/>
          <w:color w:val="000000" w:themeColor="text1"/>
        </w:rPr>
        <w:t xml:space="preserve">Committee </w:t>
      </w:r>
      <w:r w:rsidRPr="476F3BDB">
        <w:rPr>
          <w:rFonts w:asciiTheme="minorHAnsi" w:eastAsiaTheme="majorEastAsia" w:hAnsiTheme="minorHAnsi" w:cstheme="minorBidi"/>
          <w:color w:val="000000" w:themeColor="text1"/>
        </w:rPr>
        <w:t xml:space="preserve">will be asked to review the </w:t>
      </w:r>
      <w:r w:rsidRPr="00297CB1">
        <w:rPr>
          <w:rFonts w:asciiTheme="minorHAnsi" w:eastAsiaTheme="majorEastAsia" w:hAnsiTheme="minorHAnsi" w:cstheme="minorBidi"/>
          <w:i/>
          <w:iCs/>
          <w:color w:val="000000" w:themeColor="text1"/>
        </w:rPr>
        <w:t>ARC Conflict of Interest and Confidentiality Policy</w:t>
      </w:r>
      <w:r w:rsidRPr="476F3BDB">
        <w:rPr>
          <w:rFonts w:asciiTheme="minorHAnsi" w:eastAsiaTheme="majorEastAsia" w:hAnsiTheme="minorHAnsi" w:cstheme="minorBidi"/>
          <w:color w:val="000000" w:themeColor="text1"/>
        </w:rPr>
        <w:t xml:space="preserve"> and provide a written declaration</w:t>
      </w:r>
      <w:r w:rsidR="00926969">
        <w:rPr>
          <w:rFonts w:asciiTheme="minorHAnsi" w:eastAsiaTheme="majorEastAsia" w:hAnsiTheme="minorHAnsi" w:cstheme="minorBidi"/>
          <w:color w:val="000000" w:themeColor="text1"/>
        </w:rPr>
        <w:t xml:space="preserve"> of </w:t>
      </w:r>
      <w:r w:rsidRPr="476F3BDB">
        <w:rPr>
          <w:rFonts w:asciiTheme="minorHAnsi" w:eastAsiaTheme="majorEastAsia" w:hAnsiTheme="minorHAnsi" w:cstheme="minorBidi"/>
          <w:color w:val="000000" w:themeColor="text1"/>
        </w:rPr>
        <w:t xml:space="preserve">any material personal interests they may have in relation to their responsibilities. </w:t>
      </w:r>
      <w:r w:rsidR="00CE5552" w:rsidRPr="476F3BDB">
        <w:rPr>
          <w:rFonts w:asciiTheme="minorHAnsi" w:eastAsiaTheme="majorEastAsia" w:hAnsiTheme="minorHAnsi" w:cstheme="minorBidi"/>
          <w:color w:val="000000" w:themeColor="text1"/>
        </w:rPr>
        <w:t>The declaration</w:t>
      </w:r>
      <w:r w:rsidR="00316FBB" w:rsidRPr="476F3BDB">
        <w:rPr>
          <w:rFonts w:asciiTheme="minorHAnsi" w:eastAsiaTheme="majorEastAsia" w:hAnsiTheme="minorHAnsi" w:cstheme="minorBidi"/>
          <w:color w:val="000000" w:themeColor="text1"/>
        </w:rPr>
        <w:t>s</w:t>
      </w:r>
      <w:r w:rsidR="00020698" w:rsidRPr="476F3BDB">
        <w:rPr>
          <w:rFonts w:asciiTheme="minorHAnsi" w:eastAsiaTheme="majorEastAsia" w:hAnsiTheme="minorHAnsi" w:cstheme="minorBidi"/>
          <w:color w:val="000000" w:themeColor="text1"/>
        </w:rPr>
        <w:t xml:space="preserve"> will</w:t>
      </w:r>
      <w:r w:rsidR="00CE5552" w:rsidRPr="476F3BDB">
        <w:rPr>
          <w:rFonts w:asciiTheme="minorHAnsi" w:eastAsiaTheme="majorEastAsia" w:hAnsiTheme="minorHAnsi" w:cstheme="minorBidi"/>
          <w:color w:val="000000" w:themeColor="text1"/>
        </w:rPr>
        <w:t xml:space="preserve"> be provided through the Secretariat to the</w:t>
      </w:r>
      <w:r w:rsidR="00AA69BA" w:rsidRPr="476F3BDB">
        <w:rPr>
          <w:rFonts w:asciiTheme="minorHAnsi" w:eastAsiaTheme="majorEastAsia" w:hAnsiTheme="minorHAnsi" w:cstheme="minorBidi"/>
          <w:color w:val="000000" w:themeColor="text1"/>
        </w:rPr>
        <w:t xml:space="preserve"> Chair, </w:t>
      </w:r>
      <w:r w:rsidR="00CE5552" w:rsidRPr="476F3BDB">
        <w:rPr>
          <w:rFonts w:asciiTheme="minorHAnsi" w:eastAsiaTheme="majorEastAsia" w:hAnsiTheme="minorHAnsi" w:cstheme="minorBidi"/>
          <w:color w:val="000000" w:themeColor="text1"/>
        </w:rPr>
        <w:t xml:space="preserve">HIA and ARC Board Chair for </w:t>
      </w:r>
      <w:r w:rsidR="00C057B1" w:rsidRPr="476F3BDB">
        <w:rPr>
          <w:rFonts w:asciiTheme="minorHAnsi" w:eastAsiaTheme="majorEastAsia" w:hAnsiTheme="minorHAnsi" w:cstheme="minorBidi"/>
          <w:color w:val="000000" w:themeColor="text1"/>
        </w:rPr>
        <w:t>information</w:t>
      </w:r>
      <w:r w:rsidR="00A77601" w:rsidRPr="476F3BDB">
        <w:rPr>
          <w:rFonts w:asciiTheme="minorHAnsi" w:eastAsiaTheme="majorEastAsia" w:hAnsiTheme="minorHAnsi" w:cstheme="minorBidi"/>
          <w:color w:val="000000" w:themeColor="text1"/>
        </w:rPr>
        <w:t xml:space="preserve"> and management, as required</w:t>
      </w:r>
      <w:r w:rsidR="00CE5552" w:rsidRPr="476F3BDB">
        <w:rPr>
          <w:rFonts w:asciiTheme="minorHAnsi" w:eastAsiaTheme="majorEastAsia" w:hAnsiTheme="minorHAnsi" w:cstheme="minorBidi"/>
          <w:color w:val="000000" w:themeColor="text1"/>
        </w:rPr>
        <w:t xml:space="preserve">. </w:t>
      </w:r>
    </w:p>
    <w:p w14:paraId="4B967E83" w14:textId="18E6B680" w:rsidR="00353010" w:rsidRPr="00A5213B" w:rsidRDefault="00353010" w:rsidP="00A5213B">
      <w:pPr>
        <w:ind w:left="709"/>
        <w:rPr>
          <w:rFonts w:asciiTheme="minorHAnsi" w:eastAsiaTheme="majorEastAsia" w:hAnsiTheme="minorHAnsi" w:cstheme="minorBidi"/>
          <w:color w:val="000000" w:themeColor="text1"/>
        </w:rPr>
      </w:pPr>
      <w:r w:rsidRPr="00A5213B">
        <w:rPr>
          <w:rFonts w:asciiTheme="minorHAnsi" w:eastAsiaTheme="majorEastAsia" w:hAnsiTheme="minorHAnsi" w:cstheme="minorBidi"/>
          <w:color w:val="000000" w:themeColor="text1"/>
        </w:rPr>
        <w:t xml:space="preserve">Members should consider current and past employment, consultancy arrangements, financial interests, foreign affiliations and related party issues in making these declarations and the </w:t>
      </w:r>
      <w:r w:rsidR="00255146">
        <w:rPr>
          <w:rFonts w:asciiTheme="minorHAnsi" w:eastAsiaTheme="majorEastAsia" w:hAnsiTheme="minorHAnsi" w:cstheme="minorBidi"/>
          <w:color w:val="000000" w:themeColor="text1"/>
        </w:rPr>
        <w:t>ARC Board</w:t>
      </w:r>
      <w:r w:rsidRPr="00A5213B">
        <w:rPr>
          <w:rFonts w:asciiTheme="minorHAnsi" w:eastAsiaTheme="majorEastAsia" w:hAnsiTheme="minorHAnsi" w:cstheme="minorBidi"/>
          <w:color w:val="000000" w:themeColor="text1"/>
        </w:rPr>
        <w:t>, in consultation with the Chair, should be satisfied that there are sufficient processes in place to manage any real or perceived conflict.</w:t>
      </w:r>
    </w:p>
    <w:p w14:paraId="678051B0" w14:textId="6D2F4474" w:rsidR="00353010" w:rsidRPr="00A5213B" w:rsidRDefault="00353010" w:rsidP="00D01B50">
      <w:pPr>
        <w:ind w:left="709" w:hanging="709"/>
        <w:rPr>
          <w:rFonts w:asciiTheme="minorHAnsi" w:eastAsiaTheme="majorEastAsia" w:hAnsiTheme="minorHAnsi" w:cstheme="minorHAnsi"/>
          <w:color w:val="000000" w:themeColor="text1"/>
        </w:rPr>
      </w:pPr>
      <w:r w:rsidRPr="00A5213B">
        <w:rPr>
          <w:rFonts w:asciiTheme="minorHAnsi" w:eastAsiaTheme="majorEastAsia" w:hAnsiTheme="minorHAnsi" w:cstheme="minorHAnsi"/>
          <w:color w:val="auto"/>
        </w:rPr>
        <w:t>7.7.2</w:t>
      </w:r>
      <w:r w:rsidRPr="00A5213B">
        <w:rPr>
          <w:rFonts w:asciiTheme="minorHAnsi" w:eastAsiaTheme="majorEastAsia" w:hAnsiTheme="minorHAnsi" w:cstheme="minorHAnsi"/>
          <w:color w:val="auto"/>
        </w:rPr>
        <w:tab/>
        <w:t xml:space="preserve">At the beginning of each Committee meeting, </w:t>
      </w:r>
      <w:r w:rsidR="00843495" w:rsidRPr="00A5213B">
        <w:rPr>
          <w:rFonts w:asciiTheme="minorHAnsi" w:eastAsiaTheme="majorEastAsia" w:hAnsiTheme="minorHAnsi" w:cstheme="minorHAnsi"/>
          <w:color w:val="auto"/>
        </w:rPr>
        <w:t xml:space="preserve">members </w:t>
      </w:r>
      <w:r w:rsidRPr="00A5213B">
        <w:rPr>
          <w:rFonts w:asciiTheme="minorHAnsi" w:eastAsiaTheme="majorEastAsia" w:hAnsiTheme="minorHAnsi" w:cstheme="minorHAnsi"/>
          <w:color w:val="auto"/>
        </w:rPr>
        <w:t xml:space="preserve">are required to declare any material personal interests that may apply to specific matters on the meeting agenda. Where required by the Chair, the </w:t>
      </w:r>
      <w:r w:rsidR="00346F20" w:rsidRPr="00A5213B">
        <w:rPr>
          <w:rFonts w:asciiTheme="minorHAnsi" w:eastAsiaTheme="majorEastAsia" w:hAnsiTheme="minorHAnsi" w:cstheme="minorHAnsi"/>
          <w:color w:val="auto"/>
        </w:rPr>
        <w:t>member</w:t>
      </w:r>
      <w:r w:rsidR="00873707" w:rsidRPr="00A5213B">
        <w:rPr>
          <w:rFonts w:asciiTheme="minorHAnsi" w:eastAsiaTheme="majorEastAsia" w:hAnsiTheme="minorHAnsi" w:cstheme="minorHAnsi"/>
          <w:color w:val="auto"/>
        </w:rPr>
        <w:t>(s)</w:t>
      </w:r>
      <w:r w:rsidR="00346F20" w:rsidRPr="00A5213B">
        <w:rPr>
          <w:rFonts w:asciiTheme="minorHAnsi" w:eastAsiaTheme="majorEastAsia" w:hAnsiTheme="minorHAnsi" w:cstheme="minorHAnsi"/>
          <w:color w:val="auto"/>
        </w:rPr>
        <w:t xml:space="preserve"> </w:t>
      </w:r>
      <w:r w:rsidRPr="00A5213B">
        <w:rPr>
          <w:rFonts w:asciiTheme="minorHAnsi" w:eastAsiaTheme="majorEastAsia" w:hAnsiTheme="minorHAnsi" w:cstheme="minorHAnsi"/>
          <w:color w:val="auto"/>
        </w:rPr>
        <w:t xml:space="preserve">will be excused from the meeting or </w:t>
      </w:r>
      <w:r w:rsidRPr="00A5213B">
        <w:rPr>
          <w:rFonts w:asciiTheme="minorHAnsi" w:eastAsiaTheme="majorEastAsia" w:hAnsiTheme="minorHAnsi" w:cstheme="minorHAnsi"/>
          <w:color w:val="000000" w:themeColor="text1"/>
        </w:rPr>
        <w:t xml:space="preserve">from the Committee’s consideration of the relevant agenda item(s). </w:t>
      </w:r>
    </w:p>
    <w:p w14:paraId="40CAAE92" w14:textId="3BD0075E" w:rsidR="00353010" w:rsidRPr="00A5213B" w:rsidRDefault="00353010" w:rsidP="00D01B50">
      <w:pPr>
        <w:ind w:left="709" w:hanging="709"/>
        <w:rPr>
          <w:rFonts w:asciiTheme="minorHAnsi" w:eastAsiaTheme="majorEastAsia" w:hAnsiTheme="minorHAnsi" w:cstheme="minorHAnsi"/>
          <w:color w:val="000000" w:themeColor="text1"/>
        </w:rPr>
      </w:pPr>
      <w:r w:rsidRPr="00A5213B">
        <w:rPr>
          <w:rFonts w:asciiTheme="minorHAnsi" w:eastAsiaTheme="majorEastAsia" w:hAnsiTheme="minorHAnsi" w:cstheme="minorHAnsi"/>
          <w:color w:val="000000" w:themeColor="text1"/>
        </w:rPr>
        <w:lastRenderedPageBreak/>
        <w:t>7.7.3</w:t>
      </w:r>
      <w:r w:rsidRPr="00A5213B">
        <w:rPr>
          <w:rFonts w:asciiTheme="minorHAnsi" w:eastAsiaTheme="majorEastAsia" w:hAnsiTheme="minorHAnsi" w:cstheme="minorHAnsi"/>
          <w:color w:val="000000" w:themeColor="text1"/>
        </w:rPr>
        <w:tab/>
        <w:t xml:space="preserve">The Chair is also responsible for deciding, in consultation with </w:t>
      </w:r>
      <w:r w:rsidR="003365FC">
        <w:rPr>
          <w:rFonts w:asciiTheme="minorHAnsi" w:eastAsiaTheme="majorEastAsia" w:hAnsiTheme="minorHAnsi" w:cstheme="minorHAnsi"/>
          <w:color w:val="000000" w:themeColor="text1"/>
        </w:rPr>
        <w:t>ARC Board</w:t>
      </w:r>
      <w:r w:rsidRPr="00A5213B">
        <w:rPr>
          <w:rFonts w:asciiTheme="minorHAnsi" w:eastAsiaTheme="majorEastAsia" w:hAnsiTheme="minorHAnsi" w:cstheme="minorHAnsi"/>
          <w:color w:val="000000" w:themeColor="text1"/>
        </w:rPr>
        <w:t xml:space="preserve"> where appropriate, if they should excuse themselves from the meeting or from the Committee’s consideration of the relevant agenda item(s).</w:t>
      </w:r>
    </w:p>
    <w:p w14:paraId="6F5EAFFB" w14:textId="77777777" w:rsidR="006840D3" w:rsidRDefault="00353010" w:rsidP="00D01B50">
      <w:pPr>
        <w:ind w:left="709" w:hanging="709"/>
        <w:rPr>
          <w:rFonts w:asciiTheme="minorHAnsi" w:hAnsiTheme="minorHAnsi" w:cstheme="minorHAnsi"/>
          <w:color w:val="auto"/>
        </w:rPr>
      </w:pPr>
      <w:r w:rsidRPr="00A5213B">
        <w:rPr>
          <w:rFonts w:asciiTheme="minorHAnsi" w:hAnsiTheme="minorHAnsi" w:cstheme="minorHAnsi"/>
          <w:color w:val="auto"/>
        </w:rPr>
        <w:t>7.7.4</w:t>
      </w:r>
      <w:r w:rsidRPr="00A5213B">
        <w:rPr>
          <w:rFonts w:asciiTheme="minorHAnsi" w:hAnsiTheme="minorHAnsi" w:cstheme="minorHAnsi"/>
          <w:color w:val="auto"/>
        </w:rPr>
        <w:tab/>
        <w:t>Details of material personal interests declared by the Chair and other members, and actions taken, will be appropriately recorded in the minutes.</w:t>
      </w:r>
      <w:bookmarkStart w:id="110" w:name="_Toc42691693"/>
      <w:bookmarkStart w:id="111" w:name="_Toc43280322"/>
      <w:bookmarkStart w:id="112" w:name="_Toc127186116"/>
    </w:p>
    <w:p w14:paraId="70266EBF" w14:textId="2E224AD7" w:rsidR="00353010" w:rsidRPr="00A5213B" w:rsidRDefault="00353010" w:rsidP="00A5213B">
      <w:pPr>
        <w:pStyle w:val="Heading3"/>
        <w:spacing w:after="120"/>
        <w:rPr>
          <w:rFonts w:asciiTheme="minorHAnsi" w:hAnsiTheme="minorHAnsi" w:cstheme="minorHAnsi"/>
          <w:bCs/>
          <w:color w:val="3E3A78" w:themeColor="accent1" w:themeShade="BF"/>
          <w:sz w:val="22"/>
          <w:szCs w:val="22"/>
          <w:u w:val="none"/>
        </w:rPr>
      </w:pPr>
      <w:r w:rsidRPr="00A5213B">
        <w:rPr>
          <w:rFonts w:asciiTheme="minorHAnsi" w:hAnsiTheme="minorHAnsi" w:cstheme="minorHAnsi"/>
          <w:bCs/>
          <w:color w:val="3E3A78" w:themeColor="accent1" w:themeShade="BF"/>
          <w:sz w:val="22"/>
          <w:szCs w:val="22"/>
          <w:u w:val="none"/>
        </w:rPr>
        <w:t xml:space="preserve">7.8 </w:t>
      </w:r>
      <w:r w:rsidR="001B1C10" w:rsidRPr="00A5213B">
        <w:rPr>
          <w:rFonts w:asciiTheme="minorHAnsi" w:hAnsiTheme="minorHAnsi" w:cstheme="minorHAnsi"/>
          <w:bCs/>
          <w:color w:val="3E3A78" w:themeColor="accent1" w:themeShade="BF"/>
          <w:sz w:val="22"/>
          <w:szCs w:val="22"/>
          <w:u w:val="none"/>
        </w:rPr>
        <w:tab/>
      </w:r>
      <w:r w:rsidRPr="00A5213B">
        <w:rPr>
          <w:rFonts w:asciiTheme="minorHAnsi" w:hAnsiTheme="minorHAnsi" w:cstheme="minorHAnsi"/>
          <w:bCs/>
          <w:color w:val="3E3A78" w:themeColor="accent1" w:themeShade="BF"/>
          <w:sz w:val="22"/>
          <w:szCs w:val="22"/>
          <w:u w:val="none"/>
        </w:rPr>
        <w:t>Reviews</w:t>
      </w:r>
      <w:bookmarkEnd w:id="110"/>
      <w:bookmarkEnd w:id="111"/>
      <w:bookmarkEnd w:id="112"/>
      <w:r w:rsidRPr="00A5213B">
        <w:rPr>
          <w:rFonts w:asciiTheme="minorHAnsi" w:hAnsiTheme="minorHAnsi" w:cstheme="minorHAnsi"/>
          <w:bCs/>
          <w:color w:val="3E3A78" w:themeColor="accent1" w:themeShade="BF"/>
          <w:sz w:val="22"/>
          <w:szCs w:val="22"/>
          <w:u w:val="none"/>
        </w:rPr>
        <w:t xml:space="preserve"> </w:t>
      </w:r>
    </w:p>
    <w:p w14:paraId="2498068A" w14:textId="65155B9B" w:rsidR="00353010" w:rsidRPr="00A5213B" w:rsidRDefault="00353010" w:rsidP="00A5213B">
      <w:pPr>
        <w:pStyle w:val="Heading3"/>
        <w:spacing w:after="120"/>
        <w:rPr>
          <w:rFonts w:asciiTheme="minorHAnsi" w:hAnsiTheme="minorHAnsi" w:cstheme="minorHAnsi"/>
          <w:b w:val="0"/>
          <w:i/>
          <w:iCs/>
          <w:color w:val="3E3A78" w:themeColor="accent1" w:themeShade="BF"/>
          <w:sz w:val="22"/>
          <w:szCs w:val="22"/>
          <w:u w:val="none"/>
        </w:rPr>
      </w:pPr>
      <w:bookmarkStart w:id="113" w:name="_Toc42691694"/>
      <w:bookmarkStart w:id="114" w:name="_Toc43280323"/>
      <w:bookmarkStart w:id="115" w:name="_Toc68617704"/>
      <w:bookmarkStart w:id="116" w:name="_Toc127186117"/>
      <w:r w:rsidRPr="00A5213B">
        <w:rPr>
          <w:rFonts w:asciiTheme="minorHAnsi" w:hAnsiTheme="minorHAnsi" w:cstheme="minorHAnsi"/>
          <w:b w:val="0"/>
          <w:i/>
          <w:iCs/>
          <w:color w:val="3E3A78" w:themeColor="accent1" w:themeShade="BF"/>
          <w:sz w:val="22"/>
          <w:szCs w:val="22"/>
          <w:u w:val="none"/>
        </w:rPr>
        <w:t>Committee performance</w:t>
      </w:r>
      <w:bookmarkEnd w:id="113"/>
      <w:bookmarkEnd w:id="114"/>
      <w:bookmarkEnd w:id="115"/>
      <w:bookmarkEnd w:id="116"/>
    </w:p>
    <w:p w14:paraId="773FAD80" w14:textId="76240010" w:rsidR="00353010" w:rsidRPr="00A5213B" w:rsidRDefault="00353010" w:rsidP="00D01B50">
      <w:pPr>
        <w:ind w:left="709" w:hanging="709"/>
        <w:rPr>
          <w:rFonts w:asciiTheme="minorHAnsi" w:eastAsiaTheme="majorEastAsia" w:hAnsiTheme="minorHAnsi" w:cstheme="minorHAnsi"/>
          <w:color w:val="auto"/>
        </w:rPr>
      </w:pPr>
      <w:r w:rsidRPr="00A5213B">
        <w:rPr>
          <w:rFonts w:asciiTheme="minorHAnsi" w:eastAsiaTheme="majorEastAsia" w:hAnsiTheme="minorHAnsi" w:cstheme="minorHAnsi"/>
          <w:color w:val="auto"/>
        </w:rPr>
        <w:t>7.8.1</w:t>
      </w:r>
      <w:r w:rsidRPr="00A5213B">
        <w:rPr>
          <w:rFonts w:asciiTheme="minorHAnsi" w:eastAsiaTheme="majorEastAsia" w:hAnsiTheme="minorHAnsi" w:cstheme="minorHAnsi"/>
          <w:color w:val="auto"/>
        </w:rPr>
        <w:tab/>
        <w:t xml:space="preserve">The Chair of the Committee, in consultation with the </w:t>
      </w:r>
      <w:r w:rsidR="00B42229">
        <w:rPr>
          <w:rFonts w:asciiTheme="minorHAnsi" w:eastAsiaTheme="majorEastAsia" w:hAnsiTheme="minorHAnsi" w:cstheme="minorHAnsi"/>
          <w:color w:val="auto"/>
        </w:rPr>
        <w:t>ARC Board</w:t>
      </w:r>
      <w:r w:rsidRPr="00A5213B">
        <w:rPr>
          <w:rFonts w:asciiTheme="minorHAnsi" w:eastAsiaTheme="majorEastAsia" w:hAnsiTheme="minorHAnsi" w:cstheme="minorHAnsi"/>
          <w:color w:val="auto"/>
        </w:rPr>
        <w:t xml:space="preserve">, will undertake a review of the performance of the Committee at least once every 2 years. The review will be conducted on a self-assessment basis (unless otherwise determined by the </w:t>
      </w:r>
      <w:r w:rsidR="00672E11">
        <w:rPr>
          <w:rFonts w:asciiTheme="minorHAnsi" w:eastAsiaTheme="majorEastAsia" w:hAnsiTheme="minorHAnsi" w:cstheme="minorHAnsi"/>
          <w:color w:val="auto"/>
        </w:rPr>
        <w:t>ARC Board</w:t>
      </w:r>
      <w:r w:rsidRPr="00A5213B">
        <w:rPr>
          <w:rFonts w:asciiTheme="minorHAnsi" w:eastAsiaTheme="majorEastAsia" w:hAnsiTheme="minorHAnsi" w:cstheme="minorHAnsi"/>
          <w:color w:val="auto"/>
        </w:rPr>
        <w:t>)</w:t>
      </w:r>
      <w:r w:rsidR="002967E3" w:rsidRPr="00A5213B">
        <w:rPr>
          <w:rFonts w:asciiTheme="minorHAnsi" w:eastAsiaTheme="majorEastAsia" w:hAnsiTheme="minorHAnsi" w:cstheme="minorHAnsi"/>
          <w:color w:val="auto"/>
        </w:rPr>
        <w:t xml:space="preserve"> </w:t>
      </w:r>
      <w:r w:rsidRPr="00A5213B">
        <w:rPr>
          <w:rFonts w:asciiTheme="minorHAnsi" w:eastAsiaTheme="majorEastAsia" w:hAnsiTheme="minorHAnsi" w:cstheme="minorHAnsi"/>
          <w:color w:val="auto"/>
        </w:rPr>
        <w:t xml:space="preserve">with appropriate input sought from </w:t>
      </w:r>
      <w:r w:rsidR="008A1689" w:rsidRPr="00A5213B">
        <w:rPr>
          <w:rFonts w:asciiTheme="minorHAnsi" w:eastAsiaTheme="majorEastAsia" w:hAnsiTheme="minorHAnsi" w:cstheme="minorHAnsi"/>
          <w:color w:val="auto"/>
        </w:rPr>
        <w:t xml:space="preserve">the </w:t>
      </w:r>
      <w:r w:rsidR="00672E11">
        <w:rPr>
          <w:rFonts w:asciiTheme="minorHAnsi" w:eastAsiaTheme="majorEastAsia" w:hAnsiTheme="minorHAnsi" w:cstheme="minorHAnsi"/>
          <w:color w:val="auto"/>
        </w:rPr>
        <w:t xml:space="preserve">ARC </w:t>
      </w:r>
      <w:r w:rsidR="008A1689" w:rsidRPr="00A5213B">
        <w:rPr>
          <w:rFonts w:asciiTheme="minorHAnsi" w:eastAsiaTheme="majorEastAsia" w:hAnsiTheme="minorHAnsi" w:cstheme="minorHAnsi"/>
          <w:color w:val="auto"/>
        </w:rPr>
        <w:t>Board</w:t>
      </w:r>
      <w:r w:rsidRPr="00A5213B">
        <w:rPr>
          <w:rFonts w:asciiTheme="minorHAnsi" w:eastAsiaTheme="majorEastAsia" w:hAnsiTheme="minorHAnsi" w:cstheme="minorHAnsi"/>
          <w:color w:val="auto"/>
        </w:rPr>
        <w:t xml:space="preserve">, </w:t>
      </w:r>
      <w:r w:rsidR="00E961C7" w:rsidRPr="00A5213B">
        <w:rPr>
          <w:rFonts w:asciiTheme="minorHAnsi" w:eastAsiaTheme="majorEastAsia" w:hAnsiTheme="minorHAnsi" w:cstheme="minorHAnsi"/>
          <w:color w:val="auto"/>
        </w:rPr>
        <w:t>the CEO, Committee m</w:t>
      </w:r>
      <w:r w:rsidRPr="00A5213B">
        <w:rPr>
          <w:rFonts w:asciiTheme="minorHAnsi" w:eastAsiaTheme="majorEastAsia" w:hAnsiTheme="minorHAnsi" w:cstheme="minorHAnsi"/>
          <w:color w:val="auto"/>
        </w:rPr>
        <w:t xml:space="preserve">embers, the </w:t>
      </w:r>
      <w:r w:rsidR="00E961C7" w:rsidRPr="00A5213B">
        <w:rPr>
          <w:rFonts w:asciiTheme="minorHAnsi" w:eastAsiaTheme="majorEastAsia" w:hAnsiTheme="minorHAnsi" w:cstheme="minorHAnsi"/>
          <w:color w:val="auto"/>
        </w:rPr>
        <w:t>HIA</w:t>
      </w:r>
      <w:r w:rsidRPr="00A5213B">
        <w:rPr>
          <w:rFonts w:asciiTheme="minorHAnsi" w:eastAsiaTheme="majorEastAsia" w:hAnsiTheme="minorHAnsi" w:cstheme="minorHAnsi"/>
          <w:color w:val="auto"/>
        </w:rPr>
        <w:t>, senior management, and any other relevant stakeholders.</w:t>
      </w:r>
    </w:p>
    <w:p w14:paraId="60F011BE" w14:textId="5E236258" w:rsidR="00353010" w:rsidRPr="00A5213B" w:rsidRDefault="00353010" w:rsidP="00D01B50">
      <w:pPr>
        <w:ind w:left="709" w:hanging="709"/>
        <w:rPr>
          <w:rFonts w:asciiTheme="minorHAnsi" w:eastAsiaTheme="majorEastAsia" w:hAnsiTheme="minorHAnsi" w:cstheme="minorHAnsi"/>
          <w:color w:val="3E3A78" w:themeColor="accent1" w:themeShade="BF"/>
        </w:rPr>
      </w:pPr>
      <w:r w:rsidRPr="00A5213B">
        <w:rPr>
          <w:rFonts w:asciiTheme="minorHAnsi" w:eastAsiaTheme="majorEastAsia" w:hAnsiTheme="minorHAnsi" w:cstheme="minorHAnsi"/>
          <w:color w:val="auto"/>
        </w:rPr>
        <w:t>7.8.2</w:t>
      </w:r>
      <w:r w:rsidRPr="00A5213B">
        <w:rPr>
          <w:rFonts w:asciiTheme="minorHAnsi" w:eastAsiaTheme="majorEastAsia" w:hAnsiTheme="minorHAnsi" w:cstheme="minorHAnsi"/>
          <w:color w:val="auto"/>
        </w:rPr>
        <w:tab/>
        <w:t xml:space="preserve">The Chair will provide advice to </w:t>
      </w:r>
      <w:r w:rsidR="00672E11">
        <w:rPr>
          <w:rFonts w:asciiTheme="minorHAnsi" w:eastAsiaTheme="majorEastAsia" w:hAnsiTheme="minorHAnsi" w:cstheme="minorHAnsi"/>
          <w:color w:val="auto"/>
        </w:rPr>
        <w:t>the ARC Board</w:t>
      </w:r>
      <w:r w:rsidRPr="00A5213B">
        <w:rPr>
          <w:rFonts w:asciiTheme="minorHAnsi" w:eastAsiaTheme="majorEastAsia" w:hAnsiTheme="minorHAnsi" w:cstheme="minorHAnsi"/>
          <w:color w:val="auto"/>
        </w:rPr>
        <w:t xml:space="preserve"> on a member’s performance where an extension of the member’s tenure is being considered</w:t>
      </w:r>
      <w:r w:rsidRPr="00A5213B">
        <w:rPr>
          <w:rFonts w:asciiTheme="minorHAnsi" w:eastAsiaTheme="majorEastAsia" w:hAnsiTheme="minorHAnsi" w:cstheme="minorHAnsi"/>
          <w:color w:val="3E3A78" w:themeColor="accent1" w:themeShade="BF"/>
        </w:rPr>
        <w:t>.</w:t>
      </w:r>
    </w:p>
    <w:p w14:paraId="74E584CE" w14:textId="77777777" w:rsidR="00353010" w:rsidRPr="00A5213B" w:rsidRDefault="00353010" w:rsidP="00D01B50">
      <w:pPr>
        <w:pStyle w:val="Heading3"/>
        <w:spacing w:after="120"/>
        <w:rPr>
          <w:rFonts w:asciiTheme="minorHAnsi" w:hAnsiTheme="minorHAnsi" w:cstheme="minorHAnsi"/>
          <w:b w:val="0"/>
          <w:i/>
          <w:iCs/>
          <w:color w:val="3E3A78" w:themeColor="accent1" w:themeShade="BF"/>
          <w:sz w:val="22"/>
          <w:szCs w:val="22"/>
          <w:u w:val="none"/>
        </w:rPr>
      </w:pPr>
      <w:bookmarkStart w:id="117" w:name="_Toc42691695"/>
      <w:bookmarkStart w:id="118" w:name="_Toc43280324"/>
      <w:bookmarkStart w:id="119" w:name="_Toc68617705"/>
      <w:bookmarkStart w:id="120" w:name="_Toc127186118"/>
      <w:r w:rsidRPr="00A5213B">
        <w:rPr>
          <w:rFonts w:asciiTheme="minorHAnsi" w:hAnsiTheme="minorHAnsi" w:cstheme="minorHAnsi"/>
          <w:b w:val="0"/>
          <w:i/>
          <w:iCs/>
          <w:color w:val="3E3A78" w:themeColor="accent1" w:themeShade="BF"/>
          <w:sz w:val="22"/>
          <w:szCs w:val="22"/>
          <w:u w:val="none"/>
        </w:rPr>
        <w:t>Charter</w:t>
      </w:r>
      <w:bookmarkEnd w:id="117"/>
      <w:bookmarkEnd w:id="118"/>
      <w:bookmarkEnd w:id="119"/>
      <w:bookmarkEnd w:id="120"/>
    </w:p>
    <w:p w14:paraId="2424CA6C" w14:textId="1D959B5E" w:rsidR="00353010" w:rsidRPr="00A5213B" w:rsidRDefault="00353010" w:rsidP="00D01B50">
      <w:pPr>
        <w:ind w:left="709" w:hanging="709"/>
        <w:rPr>
          <w:rFonts w:asciiTheme="minorHAnsi" w:eastAsiaTheme="majorEastAsia" w:hAnsiTheme="minorHAnsi" w:cstheme="minorHAnsi"/>
          <w:color w:val="auto"/>
        </w:rPr>
      </w:pPr>
      <w:r w:rsidRPr="00A5213B">
        <w:rPr>
          <w:rFonts w:asciiTheme="minorHAnsi" w:eastAsiaTheme="majorEastAsia" w:hAnsiTheme="minorHAnsi" w:cstheme="minorHAnsi"/>
          <w:color w:val="auto"/>
        </w:rPr>
        <w:t>7.8.3</w:t>
      </w:r>
      <w:r w:rsidRPr="00A5213B">
        <w:rPr>
          <w:rFonts w:asciiTheme="minorHAnsi" w:eastAsiaTheme="majorEastAsia" w:hAnsiTheme="minorHAnsi" w:cstheme="minorHAnsi"/>
          <w:color w:val="auto"/>
        </w:rPr>
        <w:tab/>
        <w:t xml:space="preserve">At least once a year, the Committee will review the Charter. The review will include consultation with the </w:t>
      </w:r>
      <w:r w:rsidR="00BB4148">
        <w:rPr>
          <w:rFonts w:asciiTheme="minorHAnsi" w:eastAsiaTheme="majorEastAsia" w:hAnsiTheme="minorHAnsi" w:cstheme="minorHAnsi"/>
          <w:color w:val="auto"/>
        </w:rPr>
        <w:t>ARC Board</w:t>
      </w:r>
      <w:r w:rsidR="00D10B27">
        <w:rPr>
          <w:rFonts w:asciiTheme="minorHAnsi" w:eastAsiaTheme="majorEastAsia" w:hAnsiTheme="minorHAnsi" w:cstheme="minorHAnsi"/>
          <w:color w:val="auto"/>
        </w:rPr>
        <w:t xml:space="preserve"> and</w:t>
      </w:r>
      <w:r w:rsidRPr="00A5213B">
        <w:rPr>
          <w:rFonts w:asciiTheme="minorHAnsi" w:eastAsiaTheme="majorEastAsia" w:hAnsiTheme="minorHAnsi" w:cstheme="minorHAnsi"/>
          <w:color w:val="auto"/>
        </w:rPr>
        <w:t xml:space="preserve"> </w:t>
      </w:r>
      <w:r w:rsidR="00D10B27">
        <w:rPr>
          <w:rFonts w:asciiTheme="minorHAnsi" w:eastAsiaTheme="majorEastAsia" w:hAnsiTheme="minorHAnsi" w:cstheme="minorHAnsi"/>
          <w:color w:val="auto"/>
        </w:rPr>
        <w:t>a</w:t>
      </w:r>
      <w:r w:rsidRPr="00A5213B">
        <w:rPr>
          <w:rFonts w:asciiTheme="minorHAnsi" w:eastAsiaTheme="majorEastAsia" w:hAnsiTheme="minorHAnsi" w:cstheme="minorHAnsi"/>
          <w:color w:val="auto"/>
        </w:rPr>
        <w:t xml:space="preserve">ny substantive changes to the Charter will be recommended by the Committee to the </w:t>
      </w:r>
      <w:r w:rsidR="00AE21B7">
        <w:rPr>
          <w:rFonts w:asciiTheme="minorHAnsi" w:eastAsiaTheme="majorEastAsia" w:hAnsiTheme="minorHAnsi" w:cstheme="minorHAnsi"/>
          <w:color w:val="auto"/>
        </w:rPr>
        <w:t>ARC Board</w:t>
      </w:r>
      <w:r w:rsidR="00D573B5" w:rsidRPr="00A5213B">
        <w:rPr>
          <w:rFonts w:asciiTheme="minorHAnsi" w:eastAsiaTheme="majorEastAsia" w:hAnsiTheme="minorHAnsi" w:cstheme="minorHAnsi"/>
          <w:color w:val="auto"/>
        </w:rPr>
        <w:t xml:space="preserve"> </w:t>
      </w:r>
      <w:r w:rsidRPr="00A5213B">
        <w:rPr>
          <w:rFonts w:asciiTheme="minorHAnsi" w:eastAsiaTheme="majorEastAsia" w:hAnsiTheme="minorHAnsi" w:cstheme="minorHAnsi"/>
          <w:color w:val="auto"/>
        </w:rPr>
        <w:t>for formal approval.</w:t>
      </w:r>
    </w:p>
    <w:p w14:paraId="3276672E" w14:textId="77777777" w:rsidR="00353010" w:rsidRPr="00A5213B" w:rsidRDefault="00353010" w:rsidP="00D01B50">
      <w:pPr>
        <w:pStyle w:val="Heading3"/>
        <w:spacing w:after="120"/>
        <w:rPr>
          <w:rFonts w:asciiTheme="minorHAnsi" w:hAnsiTheme="minorHAnsi" w:cstheme="minorHAnsi"/>
          <w:b w:val="0"/>
          <w:i/>
          <w:iCs/>
          <w:color w:val="3E3A78" w:themeColor="accent1" w:themeShade="BF"/>
          <w:sz w:val="22"/>
          <w:szCs w:val="22"/>
          <w:u w:val="none"/>
        </w:rPr>
      </w:pPr>
      <w:bookmarkStart w:id="121" w:name="_Toc127186119"/>
      <w:r w:rsidRPr="00A5213B">
        <w:rPr>
          <w:rFonts w:asciiTheme="minorHAnsi" w:hAnsiTheme="minorHAnsi" w:cstheme="minorHAnsi"/>
          <w:b w:val="0"/>
          <w:i/>
          <w:iCs/>
          <w:color w:val="3E3A78" w:themeColor="accent1" w:themeShade="BF"/>
          <w:sz w:val="22"/>
          <w:szCs w:val="22"/>
          <w:u w:val="none"/>
        </w:rPr>
        <w:t>Internal Audit</w:t>
      </w:r>
      <w:bookmarkEnd w:id="121"/>
    </w:p>
    <w:p w14:paraId="0361104E" w14:textId="0F7616E7" w:rsidR="00353010" w:rsidRDefault="00353010" w:rsidP="00D01B50">
      <w:pPr>
        <w:ind w:left="709" w:hanging="709"/>
        <w:rPr>
          <w:rFonts w:asciiTheme="minorHAnsi" w:eastAsiaTheme="majorEastAsia" w:hAnsiTheme="minorHAnsi" w:cstheme="minorHAnsi"/>
          <w:color w:val="auto"/>
        </w:rPr>
      </w:pPr>
      <w:r w:rsidRPr="00A5213B">
        <w:rPr>
          <w:rFonts w:asciiTheme="minorHAnsi" w:eastAsiaTheme="majorEastAsia" w:hAnsiTheme="minorHAnsi" w:cstheme="minorHAnsi"/>
          <w:color w:val="auto"/>
        </w:rPr>
        <w:t>7.8.4</w:t>
      </w:r>
      <w:r w:rsidRPr="00A5213B">
        <w:rPr>
          <w:rFonts w:asciiTheme="minorHAnsi" w:eastAsiaTheme="majorEastAsia" w:hAnsiTheme="minorHAnsi" w:cstheme="minorHAnsi"/>
          <w:color w:val="auto"/>
        </w:rPr>
        <w:tab/>
        <w:t xml:space="preserve">At least once a year, the Committee will review the performance of the internal audit program and report the results to the </w:t>
      </w:r>
      <w:r w:rsidR="0005760B">
        <w:rPr>
          <w:rFonts w:asciiTheme="minorHAnsi" w:eastAsiaTheme="majorEastAsia" w:hAnsiTheme="minorHAnsi" w:cstheme="minorHAnsi"/>
          <w:color w:val="auto"/>
        </w:rPr>
        <w:t>ARC Board</w:t>
      </w:r>
      <w:r w:rsidRPr="00A5213B">
        <w:rPr>
          <w:rFonts w:asciiTheme="minorHAnsi" w:eastAsiaTheme="majorEastAsia" w:hAnsiTheme="minorHAnsi" w:cstheme="minorHAnsi"/>
          <w:color w:val="auto"/>
        </w:rPr>
        <w:t>.</w:t>
      </w:r>
    </w:p>
    <w:p w14:paraId="3381F252" w14:textId="43C31973" w:rsidR="008850BC" w:rsidRDefault="008850BC">
      <w:pPr>
        <w:spacing w:before="0" w:after="0" w:line="240" w:lineRule="auto"/>
        <w:rPr>
          <w:rFonts w:asciiTheme="minorHAnsi" w:eastAsiaTheme="majorEastAsia" w:hAnsiTheme="minorHAnsi" w:cstheme="minorHAnsi"/>
          <w:color w:val="auto"/>
        </w:rPr>
      </w:pPr>
      <w:r>
        <w:rPr>
          <w:rFonts w:asciiTheme="minorHAnsi" w:eastAsiaTheme="majorEastAsia" w:hAnsiTheme="minorHAnsi" w:cstheme="minorHAnsi"/>
          <w:color w:val="auto"/>
        </w:rPr>
        <w:br w:type="page"/>
      </w:r>
    </w:p>
    <w:p w14:paraId="65201340" w14:textId="1773D82B" w:rsidR="00F0338F" w:rsidRPr="00777D4C" w:rsidRDefault="005E32E8" w:rsidP="00777D4C">
      <w:pPr>
        <w:pStyle w:val="Heading1"/>
      </w:pPr>
      <w:bookmarkStart w:id="122" w:name="_Toc81921768"/>
      <w:bookmarkStart w:id="123" w:name="_Toc81985457"/>
      <w:bookmarkStart w:id="124" w:name="_Toc85443775"/>
      <w:bookmarkStart w:id="125" w:name="_Toc165545634"/>
      <w:r w:rsidRPr="008F7B81">
        <w:lastRenderedPageBreak/>
        <w:t>Contact details</w:t>
      </w:r>
      <w:bookmarkEnd w:id="122"/>
      <w:bookmarkEnd w:id="123"/>
      <w:bookmarkEnd w:id="124"/>
      <w:bookmarkEnd w:id="125"/>
      <w:r w:rsidRPr="008F7B81">
        <w:tab/>
      </w:r>
    </w:p>
    <w:p w14:paraId="2BFA5974" w14:textId="77777777" w:rsidR="00097C9D" w:rsidRPr="00A5213B" w:rsidRDefault="00777D4C" w:rsidP="00432199">
      <w:pPr>
        <w:rPr>
          <w:rFonts w:asciiTheme="minorHAnsi" w:hAnsiTheme="minorHAnsi" w:cstheme="minorHAnsi"/>
          <w:b/>
          <w:bCs/>
        </w:rPr>
      </w:pPr>
      <w:r w:rsidRPr="00A5213B">
        <w:rPr>
          <w:rFonts w:asciiTheme="minorHAnsi" w:hAnsiTheme="minorHAnsi" w:cstheme="minorHAnsi"/>
          <w:b/>
          <w:bCs/>
        </w:rPr>
        <w:t>Corporate and Enabling Services</w:t>
      </w:r>
      <w:r w:rsidR="00FD5CC8" w:rsidRPr="00A5213B">
        <w:rPr>
          <w:rFonts w:asciiTheme="minorHAnsi" w:hAnsiTheme="minorHAnsi" w:cstheme="minorHAnsi"/>
          <w:b/>
          <w:bCs/>
        </w:rPr>
        <w:t xml:space="preserve"> Branch</w:t>
      </w:r>
    </w:p>
    <w:p w14:paraId="3F172F6A" w14:textId="70E7E425" w:rsidR="00097C9D" w:rsidRPr="00A5213B" w:rsidRDefault="00F0338F" w:rsidP="00432199">
      <w:pPr>
        <w:rPr>
          <w:rFonts w:asciiTheme="minorHAnsi" w:hAnsiTheme="minorHAnsi" w:cstheme="minorHAnsi"/>
          <w:color w:val="auto"/>
          <w:lang w:eastAsia="en-AU"/>
        </w:rPr>
      </w:pPr>
      <w:r w:rsidRPr="00A5213B">
        <w:rPr>
          <w:rFonts w:asciiTheme="minorHAnsi" w:hAnsiTheme="minorHAnsi" w:cstheme="minorHAnsi"/>
          <w:b/>
          <w:bCs/>
        </w:rPr>
        <w:t>Australian Research Council </w:t>
      </w:r>
    </w:p>
    <w:p w14:paraId="305D5B4C" w14:textId="2B15D158" w:rsidR="00D5724F" w:rsidRPr="008850BC" w:rsidRDefault="00F0338F" w:rsidP="00A5213B">
      <w:pPr>
        <w:rPr>
          <w:rFonts w:asciiTheme="minorHAnsi" w:hAnsiTheme="minorHAnsi" w:cstheme="minorHAnsi"/>
        </w:rPr>
      </w:pPr>
      <w:r w:rsidRPr="008850BC">
        <w:rPr>
          <w:rFonts w:asciiTheme="minorHAnsi" w:hAnsiTheme="minorHAnsi" w:cstheme="minorHAnsi"/>
          <w:color w:val="auto"/>
          <w:lang w:eastAsia="en-AU"/>
        </w:rPr>
        <w:t>Phone: 02 6287 6600</w:t>
      </w:r>
    </w:p>
    <w:p w14:paraId="1709B892" w14:textId="4D283472" w:rsidR="00B26D93" w:rsidRPr="00A5213B" w:rsidRDefault="0033084C" w:rsidP="00432199">
      <w:pPr>
        <w:rPr>
          <w:rFonts w:asciiTheme="minorHAnsi" w:hAnsiTheme="minorHAnsi" w:cstheme="minorHAnsi"/>
        </w:rPr>
      </w:pPr>
      <w:r w:rsidRPr="00A5213B">
        <w:rPr>
          <w:rFonts w:asciiTheme="minorHAnsi" w:hAnsiTheme="minorHAnsi" w:cstheme="minorHAnsi"/>
        </w:rPr>
        <w:t xml:space="preserve">Email: </w:t>
      </w:r>
      <w:hyperlink r:id="rId15" w:history="1">
        <w:r w:rsidRPr="00A5213B">
          <w:rPr>
            <w:rStyle w:val="Hyperlink"/>
            <w:rFonts w:asciiTheme="minorHAnsi" w:hAnsiTheme="minorHAnsi" w:cstheme="minorHAnsi"/>
          </w:rPr>
          <w:t>ARC-Audit@arc.gov.au</w:t>
        </w:r>
      </w:hyperlink>
    </w:p>
    <w:p w14:paraId="3891E66F" w14:textId="6200C35F" w:rsidR="00EE3804" w:rsidRPr="00A5213B" w:rsidRDefault="00EE3804" w:rsidP="00432199">
      <w:pPr>
        <w:rPr>
          <w:rFonts w:asciiTheme="minorHAnsi" w:hAnsiTheme="minorHAnsi" w:cstheme="minorHAnsi"/>
          <w:color w:val="auto"/>
          <w:lang w:eastAsia="en-AU"/>
        </w:rPr>
      </w:pPr>
      <w:hyperlink r:id="rId16" w:history="1">
        <w:r w:rsidRPr="00A5213B">
          <w:rPr>
            <w:rStyle w:val="Hyperlink"/>
            <w:rFonts w:asciiTheme="minorHAnsi" w:hAnsiTheme="minorHAnsi" w:cstheme="minorHAnsi"/>
            <w:lang w:eastAsia="en-AU"/>
          </w:rPr>
          <w:t>www.ARC.gov.au</w:t>
        </w:r>
      </w:hyperlink>
    </w:p>
    <w:p w14:paraId="637EBCB6" w14:textId="0F9FA459" w:rsidR="00143ED9" w:rsidRPr="00A5213B" w:rsidRDefault="00F0338F" w:rsidP="00432199">
      <w:pPr>
        <w:rPr>
          <w:rFonts w:asciiTheme="minorHAnsi" w:hAnsiTheme="minorHAnsi" w:cstheme="minorHAnsi"/>
          <w:color w:val="auto"/>
          <w:lang w:eastAsia="en-AU"/>
        </w:rPr>
      </w:pPr>
      <w:r w:rsidRPr="00A5213B">
        <w:rPr>
          <w:rFonts w:asciiTheme="minorHAnsi" w:hAnsiTheme="minorHAnsi" w:cstheme="minorHAnsi"/>
          <w:color w:val="auto"/>
          <w:lang w:eastAsia="en-AU"/>
        </w:rPr>
        <w:t>Level 2, 11 Lancaster Place, Canberra Airport ACT 2609 </w:t>
      </w:r>
      <w:r w:rsidRPr="00A5213B">
        <w:rPr>
          <w:rFonts w:asciiTheme="minorHAnsi" w:hAnsiTheme="minorHAnsi" w:cstheme="minorHAnsi"/>
          <w:color w:val="auto"/>
          <w:lang w:eastAsia="en-AU"/>
        </w:rPr>
        <w:br/>
        <w:t>GPO Box 2702, Canberra ACT 2601</w:t>
      </w:r>
    </w:p>
    <w:p w14:paraId="2D1839DD" w14:textId="51536F8D" w:rsidR="00143ED9" w:rsidRDefault="00143ED9" w:rsidP="00946167">
      <w:pPr>
        <w:spacing w:before="0" w:after="0" w:line="240" w:lineRule="auto"/>
        <w:rPr>
          <w:rFonts w:asciiTheme="minorHAnsi" w:hAnsiTheme="minorHAnsi"/>
          <w:color w:val="FF0000"/>
          <w:lang w:eastAsia="en-AU"/>
        </w:rPr>
      </w:pPr>
    </w:p>
    <w:p w14:paraId="724185C5" w14:textId="77777777" w:rsidR="00A60FB2" w:rsidRPr="00F0338F" w:rsidRDefault="00A60FB2" w:rsidP="00A60FB2">
      <w:pPr>
        <w:pStyle w:val="Heading1"/>
        <w:rPr>
          <w:szCs w:val="22"/>
          <w:lang w:eastAsia="en-AU"/>
        </w:rPr>
      </w:pPr>
      <w:bookmarkStart w:id="126" w:name="_Toc165545635"/>
      <w:r>
        <w:rPr>
          <w:lang w:eastAsia="en-AU"/>
        </w:rPr>
        <w:t>Document control</w:t>
      </w:r>
      <w:bookmarkEnd w:id="126"/>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2552"/>
        <w:gridCol w:w="2551"/>
        <w:gridCol w:w="3129"/>
      </w:tblGrid>
      <w:tr w:rsidR="000B12FD" w14:paraId="5D914902" w14:textId="77777777" w:rsidTr="00A5213B">
        <w:trPr>
          <w:trHeight w:val="532"/>
          <w:tblHeader/>
        </w:trPr>
        <w:tc>
          <w:tcPr>
            <w:tcW w:w="1124" w:type="dxa"/>
          </w:tcPr>
          <w:p w14:paraId="56B5C2C3" w14:textId="2A142133" w:rsidR="000B12FD" w:rsidRPr="00A5213B" w:rsidRDefault="0076582B" w:rsidP="00A5213B">
            <w:pPr>
              <w:pStyle w:val="TableParagraph"/>
              <w:ind w:left="127" w:right="132" w:hanging="20"/>
              <w:rPr>
                <w:rFonts w:asciiTheme="minorHAnsi" w:hAnsiTheme="minorHAnsi" w:cstheme="minorHAnsi"/>
                <w:b/>
                <w:sz w:val="24"/>
              </w:rPr>
            </w:pPr>
            <w:r w:rsidRPr="00A5213B">
              <w:rPr>
                <w:rFonts w:asciiTheme="minorHAnsi" w:hAnsiTheme="minorHAnsi" w:cstheme="minorHAnsi"/>
                <w:b/>
                <w:sz w:val="24"/>
              </w:rPr>
              <w:t>Version</w:t>
            </w:r>
          </w:p>
        </w:tc>
        <w:tc>
          <w:tcPr>
            <w:tcW w:w="2552" w:type="dxa"/>
          </w:tcPr>
          <w:p w14:paraId="15FD97C5" w14:textId="1E2CCC8A" w:rsidR="000B12FD" w:rsidRPr="00A5213B" w:rsidRDefault="005E32E8" w:rsidP="00A5213B">
            <w:pPr>
              <w:pStyle w:val="TableParagraph"/>
              <w:ind w:left="141" w:right="138" w:hanging="33"/>
              <w:rPr>
                <w:rFonts w:asciiTheme="minorHAnsi" w:hAnsiTheme="minorHAnsi" w:cstheme="minorHAnsi"/>
                <w:b/>
                <w:sz w:val="24"/>
              </w:rPr>
            </w:pPr>
            <w:r w:rsidRPr="00A5213B">
              <w:rPr>
                <w:rFonts w:asciiTheme="minorHAnsi" w:hAnsiTheme="minorHAnsi" w:cstheme="minorHAnsi"/>
                <w:b/>
                <w:sz w:val="24"/>
              </w:rPr>
              <w:t>Date</w:t>
            </w:r>
            <w:r w:rsidRPr="00A5213B">
              <w:rPr>
                <w:rFonts w:asciiTheme="minorHAnsi" w:hAnsiTheme="minorHAnsi" w:cstheme="minorHAnsi"/>
                <w:b/>
                <w:spacing w:val="-3"/>
                <w:sz w:val="24"/>
              </w:rPr>
              <w:t xml:space="preserve"> </w:t>
            </w:r>
            <w:r w:rsidRPr="00A5213B">
              <w:rPr>
                <w:rFonts w:asciiTheme="minorHAnsi" w:hAnsiTheme="minorHAnsi" w:cstheme="minorHAnsi"/>
                <w:b/>
                <w:sz w:val="24"/>
              </w:rPr>
              <w:t>Approved</w:t>
            </w:r>
            <w:r w:rsidR="00C6611F" w:rsidRPr="00A5213B">
              <w:rPr>
                <w:rFonts w:asciiTheme="minorHAnsi" w:hAnsiTheme="minorHAnsi" w:cstheme="minorHAnsi"/>
                <w:b/>
                <w:sz w:val="24"/>
              </w:rPr>
              <w:t xml:space="preserve"> by Accountable Authority</w:t>
            </w:r>
          </w:p>
        </w:tc>
        <w:tc>
          <w:tcPr>
            <w:tcW w:w="2551" w:type="dxa"/>
          </w:tcPr>
          <w:p w14:paraId="3CB42DBE" w14:textId="7C153A9F" w:rsidR="000B12FD" w:rsidRPr="00A5213B" w:rsidRDefault="00D8501E" w:rsidP="00A5213B">
            <w:pPr>
              <w:pStyle w:val="TableParagraph"/>
              <w:ind w:left="146" w:right="135"/>
              <w:rPr>
                <w:rFonts w:asciiTheme="minorHAnsi" w:hAnsiTheme="minorHAnsi" w:cstheme="minorHAnsi"/>
                <w:b/>
                <w:sz w:val="24"/>
              </w:rPr>
            </w:pPr>
            <w:r w:rsidRPr="00A5213B">
              <w:rPr>
                <w:rFonts w:asciiTheme="minorHAnsi" w:hAnsiTheme="minorHAnsi" w:cstheme="minorHAnsi"/>
                <w:b/>
                <w:sz w:val="24"/>
              </w:rPr>
              <w:t>Responsible Officer</w:t>
            </w:r>
          </w:p>
        </w:tc>
        <w:tc>
          <w:tcPr>
            <w:tcW w:w="3129" w:type="dxa"/>
          </w:tcPr>
          <w:p w14:paraId="674BAF4F" w14:textId="77777777" w:rsidR="000B12FD" w:rsidRPr="00A5213B" w:rsidRDefault="005E32E8" w:rsidP="00A5213B">
            <w:pPr>
              <w:pStyle w:val="TableParagraph"/>
              <w:ind w:left="149" w:right="147"/>
              <w:rPr>
                <w:rFonts w:asciiTheme="minorHAnsi" w:hAnsiTheme="minorHAnsi" w:cstheme="minorHAnsi"/>
                <w:b/>
                <w:sz w:val="24"/>
              </w:rPr>
            </w:pPr>
            <w:r w:rsidRPr="00A5213B">
              <w:rPr>
                <w:rFonts w:asciiTheme="minorHAnsi" w:hAnsiTheme="minorHAnsi" w:cstheme="minorHAnsi"/>
                <w:b/>
                <w:sz w:val="24"/>
              </w:rPr>
              <w:t>Brief</w:t>
            </w:r>
            <w:r w:rsidRPr="00A5213B">
              <w:rPr>
                <w:rFonts w:asciiTheme="minorHAnsi" w:hAnsiTheme="minorHAnsi" w:cstheme="minorHAnsi"/>
                <w:b/>
                <w:spacing w:val="-2"/>
                <w:sz w:val="24"/>
              </w:rPr>
              <w:t xml:space="preserve"> </w:t>
            </w:r>
            <w:r w:rsidRPr="00A5213B">
              <w:rPr>
                <w:rFonts w:asciiTheme="minorHAnsi" w:hAnsiTheme="minorHAnsi" w:cstheme="minorHAnsi"/>
                <w:b/>
                <w:sz w:val="24"/>
              </w:rPr>
              <w:t>Description</w:t>
            </w:r>
          </w:p>
        </w:tc>
      </w:tr>
      <w:tr w:rsidR="00946167" w14:paraId="0128D055" w14:textId="77777777" w:rsidTr="00A5213B">
        <w:trPr>
          <w:trHeight w:val="532"/>
        </w:trPr>
        <w:tc>
          <w:tcPr>
            <w:tcW w:w="1124" w:type="dxa"/>
          </w:tcPr>
          <w:p w14:paraId="714BB089" w14:textId="3A7A33F7" w:rsidR="00946167" w:rsidRPr="00A5213B" w:rsidRDefault="00946167" w:rsidP="00A5213B">
            <w:pPr>
              <w:ind w:left="127" w:right="132" w:hanging="20"/>
              <w:rPr>
                <w:rFonts w:asciiTheme="minorHAnsi" w:hAnsiTheme="minorHAnsi" w:cstheme="minorHAnsi"/>
                <w:color w:val="auto"/>
              </w:rPr>
            </w:pPr>
            <w:r w:rsidRPr="00A5213B">
              <w:rPr>
                <w:rFonts w:asciiTheme="minorHAnsi" w:hAnsiTheme="minorHAnsi" w:cstheme="minorHAnsi"/>
                <w:color w:val="auto"/>
              </w:rPr>
              <w:t>4.0</w:t>
            </w:r>
          </w:p>
        </w:tc>
        <w:tc>
          <w:tcPr>
            <w:tcW w:w="2552" w:type="dxa"/>
          </w:tcPr>
          <w:sdt>
            <w:sdtPr>
              <w:rPr>
                <w:rFonts w:asciiTheme="minorHAnsi" w:hAnsiTheme="minorHAnsi" w:cstheme="minorHAnsi"/>
                <w:color w:val="auto"/>
              </w:rPr>
              <w:id w:val="265817146"/>
              <w:placeholder>
                <w:docPart w:val="831DF603DF4F47E79E45A883AA13F8E1"/>
              </w:placeholder>
              <w:date w:fullDate="2023-04-13T00:00:00Z">
                <w:dateFormat w:val="d/MM/yyyy"/>
                <w:lid w:val="en-AU"/>
                <w:storeMappedDataAs w:val="dateTime"/>
                <w:calendar w:val="gregorian"/>
              </w:date>
            </w:sdtPr>
            <w:sdtContent>
              <w:p w14:paraId="2A26C8CA" w14:textId="565E4961" w:rsidR="00946167" w:rsidRPr="00A5213B" w:rsidRDefault="00946167" w:rsidP="00A5213B">
                <w:pPr>
                  <w:ind w:left="141" w:right="138" w:hanging="33"/>
                  <w:rPr>
                    <w:rFonts w:asciiTheme="minorHAnsi" w:hAnsiTheme="minorHAnsi" w:cstheme="minorHAnsi"/>
                    <w:color w:val="auto"/>
                  </w:rPr>
                </w:pPr>
                <w:r w:rsidRPr="00A5213B">
                  <w:rPr>
                    <w:rFonts w:asciiTheme="minorHAnsi" w:hAnsiTheme="minorHAnsi" w:cstheme="minorHAnsi"/>
                    <w:color w:val="auto"/>
                  </w:rPr>
                  <w:t>13/04/2023</w:t>
                </w:r>
              </w:p>
            </w:sdtContent>
          </w:sdt>
          <w:p w14:paraId="7FC0622A" w14:textId="77777777" w:rsidR="00946167" w:rsidRPr="00A5213B" w:rsidRDefault="00946167" w:rsidP="00A5213B">
            <w:pPr>
              <w:ind w:left="141" w:right="138" w:hanging="33"/>
              <w:rPr>
                <w:rFonts w:asciiTheme="minorHAnsi" w:hAnsiTheme="minorHAnsi" w:cstheme="minorHAnsi"/>
                <w:color w:val="auto"/>
              </w:rPr>
            </w:pPr>
          </w:p>
        </w:tc>
        <w:tc>
          <w:tcPr>
            <w:tcW w:w="2551" w:type="dxa"/>
          </w:tcPr>
          <w:p w14:paraId="1282E2C4" w14:textId="732C0BE0" w:rsidR="00946167" w:rsidRPr="00A5213B" w:rsidRDefault="00946167" w:rsidP="00A5213B">
            <w:pPr>
              <w:ind w:left="146" w:right="135"/>
              <w:rPr>
                <w:rFonts w:asciiTheme="minorHAnsi" w:hAnsiTheme="minorHAnsi" w:cstheme="minorHAnsi"/>
                <w:color w:val="auto"/>
                <w:lang w:val="en-US"/>
              </w:rPr>
            </w:pPr>
            <w:r w:rsidRPr="00A5213B">
              <w:rPr>
                <w:rFonts w:asciiTheme="minorHAnsi" w:hAnsiTheme="minorHAnsi" w:cstheme="minorHAnsi"/>
                <w:color w:val="auto"/>
                <w:lang w:val="en-US"/>
              </w:rPr>
              <w:t>Director, Governance and Corporate Reporting</w:t>
            </w:r>
          </w:p>
        </w:tc>
        <w:tc>
          <w:tcPr>
            <w:tcW w:w="3129" w:type="dxa"/>
          </w:tcPr>
          <w:p w14:paraId="42423645" w14:textId="3BF4748D" w:rsidR="00946167" w:rsidRPr="00A5213B" w:rsidRDefault="00946167" w:rsidP="00A5213B">
            <w:pPr>
              <w:ind w:left="149" w:right="147"/>
              <w:rPr>
                <w:rFonts w:asciiTheme="minorHAnsi" w:hAnsiTheme="minorHAnsi" w:cstheme="minorHAnsi"/>
                <w:color w:val="FF0000"/>
              </w:rPr>
            </w:pPr>
            <w:r w:rsidRPr="00A5213B">
              <w:rPr>
                <w:rFonts w:asciiTheme="minorHAnsi" w:hAnsiTheme="minorHAnsi" w:cstheme="minorHAnsi"/>
                <w:lang w:val="en-US"/>
              </w:rPr>
              <w:t>Annual review, minor updates and change of name.</w:t>
            </w:r>
          </w:p>
        </w:tc>
      </w:tr>
      <w:tr w:rsidR="00946167" w14:paraId="7E17ECF9" w14:textId="77777777" w:rsidTr="00A5213B">
        <w:trPr>
          <w:trHeight w:val="1123"/>
        </w:trPr>
        <w:tc>
          <w:tcPr>
            <w:tcW w:w="1124" w:type="dxa"/>
          </w:tcPr>
          <w:p w14:paraId="700BF14E" w14:textId="5FDB8579" w:rsidR="00946167" w:rsidRPr="00A5213B" w:rsidRDefault="002F1B5B" w:rsidP="00A5213B">
            <w:pPr>
              <w:ind w:left="127" w:right="132" w:hanging="20"/>
              <w:rPr>
                <w:rFonts w:asciiTheme="minorHAnsi" w:hAnsiTheme="minorHAnsi" w:cstheme="minorHAnsi"/>
                <w:color w:val="auto"/>
              </w:rPr>
            </w:pPr>
            <w:r w:rsidRPr="00A5213B">
              <w:rPr>
                <w:rFonts w:asciiTheme="minorHAnsi" w:hAnsiTheme="minorHAnsi" w:cstheme="minorHAnsi"/>
                <w:color w:val="auto"/>
              </w:rPr>
              <w:t>5</w:t>
            </w:r>
            <w:r w:rsidR="00946167" w:rsidRPr="00A5213B">
              <w:rPr>
                <w:rFonts w:asciiTheme="minorHAnsi" w:hAnsiTheme="minorHAnsi" w:cstheme="minorHAnsi"/>
                <w:color w:val="auto"/>
              </w:rPr>
              <w:t>.</w:t>
            </w:r>
            <w:r w:rsidRPr="00A5213B">
              <w:rPr>
                <w:rFonts w:asciiTheme="minorHAnsi" w:hAnsiTheme="minorHAnsi" w:cstheme="minorHAnsi"/>
                <w:color w:val="auto"/>
              </w:rPr>
              <w:t>0</w:t>
            </w:r>
          </w:p>
        </w:tc>
        <w:tc>
          <w:tcPr>
            <w:tcW w:w="2552" w:type="dxa"/>
          </w:tcPr>
          <w:p w14:paraId="777F8BE4" w14:textId="0C536560" w:rsidR="00946167" w:rsidRPr="00A5213B" w:rsidRDefault="00881746" w:rsidP="00A5213B">
            <w:pPr>
              <w:ind w:left="141" w:right="138" w:hanging="33"/>
              <w:rPr>
                <w:rFonts w:asciiTheme="minorHAnsi" w:hAnsiTheme="minorHAnsi" w:cstheme="minorHAnsi"/>
                <w:color w:val="auto"/>
              </w:rPr>
            </w:pPr>
            <w:r w:rsidRPr="00A5213B">
              <w:rPr>
                <w:rFonts w:asciiTheme="minorHAnsi" w:hAnsiTheme="minorHAnsi" w:cstheme="minorHAnsi"/>
                <w:color w:val="auto"/>
              </w:rPr>
              <w:t>28/06/2024</w:t>
            </w:r>
          </w:p>
          <w:p w14:paraId="15353560" w14:textId="10C0B4D1" w:rsidR="00946167" w:rsidRPr="00A5213B" w:rsidRDefault="00946167" w:rsidP="00A5213B">
            <w:pPr>
              <w:ind w:left="141" w:right="138" w:hanging="33"/>
              <w:rPr>
                <w:rFonts w:asciiTheme="minorHAnsi" w:hAnsiTheme="minorHAnsi" w:cstheme="minorHAnsi"/>
                <w:color w:val="auto"/>
                <w:highlight w:val="yellow"/>
              </w:rPr>
            </w:pPr>
          </w:p>
        </w:tc>
        <w:tc>
          <w:tcPr>
            <w:tcW w:w="2551" w:type="dxa"/>
          </w:tcPr>
          <w:p w14:paraId="354D570D" w14:textId="21F892A5" w:rsidR="00946167" w:rsidRPr="00A5213B" w:rsidRDefault="00946167" w:rsidP="00A5213B">
            <w:pPr>
              <w:ind w:left="146" w:right="135"/>
              <w:rPr>
                <w:rFonts w:asciiTheme="minorHAnsi" w:hAnsiTheme="minorHAnsi" w:cstheme="minorHAnsi"/>
                <w:color w:val="auto"/>
                <w:lang w:val="en-US"/>
              </w:rPr>
            </w:pPr>
            <w:r w:rsidRPr="00A5213B">
              <w:rPr>
                <w:rFonts w:asciiTheme="minorHAnsi" w:hAnsiTheme="minorHAnsi" w:cstheme="minorHAnsi"/>
                <w:color w:val="auto"/>
                <w:lang w:val="en-US"/>
              </w:rPr>
              <w:t>Director, Governance and Corporate Reporting</w:t>
            </w:r>
          </w:p>
        </w:tc>
        <w:tc>
          <w:tcPr>
            <w:tcW w:w="3129" w:type="dxa"/>
          </w:tcPr>
          <w:p w14:paraId="731169E2" w14:textId="08C16EFF" w:rsidR="00946167" w:rsidRPr="00A5213B" w:rsidRDefault="00946167" w:rsidP="00A5213B">
            <w:pPr>
              <w:ind w:left="149" w:right="147"/>
              <w:rPr>
                <w:rFonts w:asciiTheme="minorHAnsi" w:hAnsiTheme="minorHAnsi" w:cstheme="minorHAnsi"/>
                <w:color w:val="FF0000"/>
              </w:rPr>
            </w:pPr>
            <w:r w:rsidRPr="00A5213B">
              <w:rPr>
                <w:rFonts w:asciiTheme="minorHAnsi" w:hAnsiTheme="minorHAnsi" w:cstheme="minorHAnsi"/>
                <w:lang w:val="en-US"/>
              </w:rPr>
              <w:t>Annual review</w:t>
            </w:r>
            <w:r w:rsidR="00CF3807" w:rsidRPr="00A5213B">
              <w:rPr>
                <w:rFonts w:asciiTheme="minorHAnsi" w:hAnsiTheme="minorHAnsi" w:cstheme="minorHAnsi"/>
                <w:lang w:val="en-US"/>
              </w:rPr>
              <w:t xml:space="preserve"> and to reflect new ARC governance arrangements</w:t>
            </w:r>
            <w:r w:rsidR="0092523C" w:rsidRPr="00A5213B">
              <w:rPr>
                <w:rFonts w:asciiTheme="minorHAnsi" w:hAnsiTheme="minorHAnsi" w:cstheme="minorHAnsi"/>
                <w:lang w:val="en-US"/>
              </w:rPr>
              <w:t>.</w:t>
            </w:r>
          </w:p>
        </w:tc>
      </w:tr>
      <w:tr w:rsidR="009622FB" w:rsidRPr="00B449D2" w14:paraId="0E6A2D9C" w14:textId="77777777" w:rsidTr="00A5213B">
        <w:trPr>
          <w:trHeight w:val="1123"/>
        </w:trPr>
        <w:tc>
          <w:tcPr>
            <w:tcW w:w="1124" w:type="dxa"/>
          </w:tcPr>
          <w:p w14:paraId="16703958" w14:textId="63F5314E" w:rsidR="009622FB" w:rsidRPr="00B449D2" w:rsidRDefault="009622FB" w:rsidP="009622FB">
            <w:pPr>
              <w:ind w:left="127" w:right="132" w:hanging="20"/>
              <w:rPr>
                <w:rFonts w:asciiTheme="minorHAnsi" w:hAnsiTheme="minorHAnsi" w:cstheme="minorHAnsi"/>
                <w:color w:val="auto"/>
              </w:rPr>
            </w:pPr>
            <w:r w:rsidRPr="00B449D2">
              <w:rPr>
                <w:rFonts w:asciiTheme="minorHAnsi" w:hAnsiTheme="minorHAnsi" w:cstheme="minorHAnsi"/>
                <w:color w:val="auto"/>
              </w:rPr>
              <w:t>5.1</w:t>
            </w:r>
          </w:p>
        </w:tc>
        <w:tc>
          <w:tcPr>
            <w:tcW w:w="2552" w:type="dxa"/>
          </w:tcPr>
          <w:p w14:paraId="6A54B2F8" w14:textId="031BA9AF" w:rsidR="009622FB" w:rsidRPr="00B449D2" w:rsidRDefault="0014712B" w:rsidP="009622FB">
            <w:pPr>
              <w:ind w:left="141" w:right="138" w:hanging="33"/>
              <w:rPr>
                <w:rFonts w:asciiTheme="minorHAnsi" w:hAnsiTheme="minorHAnsi" w:cstheme="minorHAnsi"/>
                <w:color w:val="auto"/>
              </w:rPr>
            </w:pPr>
            <w:r>
              <w:rPr>
                <w:rFonts w:asciiTheme="minorHAnsi" w:hAnsiTheme="minorHAnsi" w:cstheme="minorHAnsi"/>
                <w:color w:val="auto"/>
              </w:rPr>
              <w:t>22</w:t>
            </w:r>
            <w:r w:rsidR="001827B7">
              <w:rPr>
                <w:rFonts w:asciiTheme="minorHAnsi" w:hAnsiTheme="minorHAnsi" w:cstheme="minorHAnsi"/>
                <w:color w:val="auto"/>
              </w:rPr>
              <w:t>/0</w:t>
            </w:r>
            <w:r>
              <w:rPr>
                <w:rFonts w:asciiTheme="minorHAnsi" w:hAnsiTheme="minorHAnsi" w:cstheme="minorHAnsi"/>
                <w:color w:val="auto"/>
              </w:rPr>
              <w:t>4</w:t>
            </w:r>
            <w:r w:rsidR="009622FB" w:rsidRPr="00B449D2">
              <w:rPr>
                <w:rFonts w:asciiTheme="minorHAnsi" w:hAnsiTheme="minorHAnsi" w:cstheme="minorHAnsi"/>
                <w:color w:val="auto"/>
              </w:rPr>
              <w:t>/2025</w:t>
            </w:r>
          </w:p>
        </w:tc>
        <w:tc>
          <w:tcPr>
            <w:tcW w:w="2551" w:type="dxa"/>
          </w:tcPr>
          <w:p w14:paraId="4E62B14E" w14:textId="68452BE2" w:rsidR="009622FB" w:rsidRPr="00B449D2" w:rsidRDefault="009622FB" w:rsidP="009622FB">
            <w:pPr>
              <w:ind w:left="146" w:right="135"/>
              <w:rPr>
                <w:rFonts w:asciiTheme="minorHAnsi" w:hAnsiTheme="minorHAnsi" w:cstheme="minorHAnsi"/>
                <w:color w:val="auto"/>
                <w:lang w:val="en-US"/>
              </w:rPr>
            </w:pPr>
            <w:r w:rsidRPr="00B449D2">
              <w:rPr>
                <w:rFonts w:asciiTheme="minorHAnsi" w:hAnsiTheme="minorHAnsi" w:cstheme="minorHAnsi"/>
                <w:color w:val="auto"/>
                <w:lang w:val="en-US"/>
              </w:rPr>
              <w:t>Director, Governance and Corporate Reporting</w:t>
            </w:r>
          </w:p>
        </w:tc>
        <w:tc>
          <w:tcPr>
            <w:tcW w:w="3129" w:type="dxa"/>
          </w:tcPr>
          <w:p w14:paraId="3B38D5AD" w14:textId="5DAC077F" w:rsidR="009622FB" w:rsidRPr="00B449D2" w:rsidRDefault="009622FB" w:rsidP="009622FB">
            <w:pPr>
              <w:ind w:left="149" w:right="147"/>
              <w:rPr>
                <w:rFonts w:asciiTheme="minorHAnsi" w:hAnsiTheme="minorHAnsi" w:cstheme="minorHAnsi"/>
                <w:lang w:val="en-US"/>
              </w:rPr>
            </w:pPr>
            <w:r w:rsidRPr="00B449D2">
              <w:rPr>
                <w:rFonts w:asciiTheme="minorHAnsi" w:hAnsiTheme="minorHAnsi" w:cstheme="minorHAnsi"/>
                <w:lang w:val="en-US"/>
              </w:rPr>
              <w:t>Annual review and minor updates.</w:t>
            </w:r>
          </w:p>
        </w:tc>
      </w:tr>
    </w:tbl>
    <w:p w14:paraId="22547B82" w14:textId="77777777" w:rsidR="005E32E8" w:rsidRDefault="005E32E8" w:rsidP="00A73B0F"/>
    <w:p w14:paraId="49D9DA84" w14:textId="77777777" w:rsidR="00A73B0F" w:rsidRDefault="00A73B0F" w:rsidP="00A73B0F"/>
    <w:sectPr w:rsidR="00A73B0F" w:rsidSect="008B29A8">
      <w:headerReference w:type="default" r:id="rId17"/>
      <w:pgSz w:w="11910" w:h="16840"/>
      <w:pgMar w:top="1134" w:right="1276" w:bottom="1418" w:left="1276" w:header="0"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EA530" w14:textId="77777777" w:rsidR="0040757A" w:rsidRDefault="0040757A">
      <w:pPr>
        <w:spacing w:before="0" w:after="0" w:line="240" w:lineRule="auto"/>
      </w:pPr>
      <w:r>
        <w:separator/>
      </w:r>
    </w:p>
  </w:endnote>
  <w:endnote w:type="continuationSeparator" w:id="0">
    <w:p w14:paraId="4A6A1E9F" w14:textId="77777777" w:rsidR="0040757A" w:rsidRDefault="0040757A">
      <w:pPr>
        <w:spacing w:before="0" w:after="0" w:line="240" w:lineRule="auto"/>
      </w:pPr>
      <w:r>
        <w:continuationSeparator/>
      </w:r>
    </w:p>
  </w:endnote>
  <w:endnote w:type="continuationNotice" w:id="1">
    <w:p w14:paraId="1190A1A1" w14:textId="77777777" w:rsidR="0040757A" w:rsidRDefault="004075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79232382"/>
      <w:docPartObj>
        <w:docPartGallery w:val="Page Numbers (Bottom of Page)"/>
        <w:docPartUnique/>
      </w:docPartObj>
    </w:sdtPr>
    <w:sdtEndPr>
      <w:rPr>
        <w:i/>
        <w:iCs/>
      </w:rPr>
    </w:sdtEndPr>
    <w:sdtContent>
      <w:sdt>
        <w:sdtPr>
          <w:rPr>
            <w:sz w:val="20"/>
            <w:szCs w:val="20"/>
          </w:rPr>
          <w:id w:val="-1769616900"/>
          <w:docPartObj>
            <w:docPartGallery w:val="Page Numbers (Top of Page)"/>
            <w:docPartUnique/>
          </w:docPartObj>
        </w:sdtPr>
        <w:sdtEndPr>
          <w:rPr>
            <w:i/>
            <w:iCs/>
          </w:rPr>
        </w:sdtEndPr>
        <w:sdtContent>
          <w:p w14:paraId="49A6FF83" w14:textId="516C6B6F" w:rsidR="00EB64EB" w:rsidRPr="00A5213B" w:rsidRDefault="002565D1" w:rsidP="002565D1">
            <w:pPr>
              <w:pStyle w:val="Footer"/>
              <w:jc w:val="both"/>
              <w:rPr>
                <w:i/>
                <w:iCs/>
                <w:sz w:val="20"/>
                <w:szCs w:val="20"/>
              </w:rPr>
            </w:pPr>
            <w:r w:rsidRPr="00A5213B">
              <w:rPr>
                <w:sz w:val="20"/>
                <w:szCs w:val="20"/>
              </w:rPr>
              <w:t>ARC Audit and Risk Committee Charter</w:t>
            </w:r>
            <w:r w:rsidRPr="00A5213B">
              <w:rPr>
                <w:i/>
                <w:iCs/>
                <w:sz w:val="20"/>
                <w:szCs w:val="20"/>
              </w:rPr>
              <w:tab/>
            </w:r>
            <w:r w:rsidRPr="00A5213B">
              <w:rPr>
                <w:sz w:val="20"/>
                <w:szCs w:val="20"/>
              </w:rPr>
              <w:t xml:space="preserve"> </w:t>
            </w:r>
            <w:r w:rsidR="00D27333" w:rsidRPr="00A5213B">
              <w:rPr>
                <w:sz w:val="20"/>
                <w:szCs w:val="20"/>
              </w:rPr>
              <w:tab/>
            </w:r>
            <w:r w:rsidR="002B0512" w:rsidRPr="00A5213B">
              <w:rPr>
                <w:sz w:val="20"/>
                <w:szCs w:val="20"/>
              </w:rPr>
              <w:t xml:space="preserve">Page </w:t>
            </w:r>
            <w:r w:rsidR="002B0512" w:rsidRPr="00A5213B">
              <w:rPr>
                <w:b/>
                <w:bCs/>
                <w:sz w:val="20"/>
                <w:szCs w:val="20"/>
              </w:rPr>
              <w:fldChar w:fldCharType="begin"/>
            </w:r>
            <w:r w:rsidR="002B0512" w:rsidRPr="00A5213B">
              <w:rPr>
                <w:b/>
                <w:bCs/>
                <w:sz w:val="20"/>
                <w:szCs w:val="20"/>
              </w:rPr>
              <w:instrText xml:space="preserve"> PAGE </w:instrText>
            </w:r>
            <w:r w:rsidR="002B0512" w:rsidRPr="00A5213B">
              <w:rPr>
                <w:b/>
                <w:bCs/>
                <w:sz w:val="20"/>
                <w:szCs w:val="20"/>
              </w:rPr>
              <w:fldChar w:fldCharType="separate"/>
            </w:r>
            <w:r w:rsidR="002B0512" w:rsidRPr="00A5213B">
              <w:rPr>
                <w:b/>
                <w:bCs/>
                <w:noProof/>
                <w:sz w:val="20"/>
                <w:szCs w:val="20"/>
              </w:rPr>
              <w:t>2</w:t>
            </w:r>
            <w:r w:rsidR="002B0512" w:rsidRPr="00A5213B">
              <w:rPr>
                <w:b/>
                <w:bCs/>
                <w:sz w:val="20"/>
                <w:szCs w:val="20"/>
              </w:rPr>
              <w:fldChar w:fldCharType="end"/>
            </w:r>
            <w:r w:rsidR="002B0512" w:rsidRPr="00A5213B">
              <w:rPr>
                <w:sz w:val="20"/>
                <w:szCs w:val="20"/>
              </w:rPr>
              <w:t xml:space="preserve"> of </w:t>
            </w:r>
            <w:r w:rsidR="002B0512" w:rsidRPr="00A5213B">
              <w:rPr>
                <w:b/>
                <w:bCs/>
                <w:sz w:val="20"/>
                <w:szCs w:val="20"/>
              </w:rPr>
              <w:fldChar w:fldCharType="begin"/>
            </w:r>
            <w:r w:rsidR="002B0512" w:rsidRPr="00A5213B">
              <w:rPr>
                <w:b/>
                <w:bCs/>
                <w:sz w:val="20"/>
                <w:szCs w:val="20"/>
              </w:rPr>
              <w:instrText xml:space="preserve"> NUMPAGES  </w:instrText>
            </w:r>
            <w:r w:rsidR="002B0512" w:rsidRPr="00A5213B">
              <w:rPr>
                <w:b/>
                <w:bCs/>
                <w:sz w:val="20"/>
                <w:szCs w:val="20"/>
              </w:rPr>
              <w:fldChar w:fldCharType="separate"/>
            </w:r>
            <w:r w:rsidR="002B0512" w:rsidRPr="00A5213B">
              <w:rPr>
                <w:b/>
                <w:bCs/>
                <w:noProof/>
                <w:sz w:val="20"/>
                <w:szCs w:val="20"/>
              </w:rPr>
              <w:t>2</w:t>
            </w:r>
            <w:r w:rsidR="002B0512" w:rsidRPr="00A5213B">
              <w:rPr>
                <w:b/>
                <w:bCs/>
                <w:sz w:val="20"/>
                <w:szCs w:val="20"/>
              </w:rPr>
              <w:fldChar w:fldCharType="end"/>
            </w:r>
          </w:p>
          <w:p w14:paraId="16B1AFC8" w14:textId="2D7AACD4" w:rsidR="000B12FD" w:rsidRPr="00A5213B" w:rsidRDefault="007F36ED" w:rsidP="00A5213B">
            <w:pPr>
              <w:pStyle w:val="Footer"/>
              <w:jc w:val="both"/>
              <w:rPr>
                <w:sz w:val="20"/>
                <w:szCs w:val="20"/>
              </w:rPr>
            </w:pPr>
            <w:r w:rsidRPr="00A5213B">
              <w:rPr>
                <w:i/>
                <w:iCs/>
                <w:sz w:val="20"/>
                <w:szCs w:val="20"/>
              </w:rPr>
              <w:t xml:space="preserve">Version </w:t>
            </w:r>
            <w:r w:rsidR="004A6D2B" w:rsidRPr="00A5213B">
              <w:rPr>
                <w:i/>
                <w:iCs/>
                <w:sz w:val="20"/>
                <w:szCs w:val="20"/>
              </w:rPr>
              <w:t>5.</w:t>
            </w:r>
            <w:r w:rsidR="005A1810">
              <w:rPr>
                <w:i/>
                <w:iCs/>
                <w:sz w:val="20"/>
                <w:szCs w:val="20"/>
              </w:rPr>
              <w:t>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99848" w14:textId="77777777" w:rsidR="00583318" w:rsidRDefault="00583318">
    <w:pPr>
      <w:pStyle w:val="Footer"/>
    </w:pPr>
    <w:r>
      <w:rPr>
        <w:noProof/>
        <w:color w:val="FFFFFF"/>
        <w:shd w:val="clear" w:color="auto" w:fill="1F487C"/>
      </w:rPr>
      <w:drawing>
        <wp:anchor distT="0" distB="0" distL="114300" distR="114300" simplePos="0" relativeHeight="251658240" behindDoc="1" locked="0" layoutInCell="1" allowOverlap="1" wp14:anchorId="4E6AA5CC" wp14:editId="6C6756A7">
          <wp:simplePos x="0" y="0"/>
          <wp:positionH relativeFrom="column">
            <wp:posOffset>-841518</wp:posOffset>
          </wp:positionH>
          <wp:positionV relativeFrom="paragraph">
            <wp:posOffset>276225</wp:posOffset>
          </wp:positionV>
          <wp:extent cx="7600950" cy="334283"/>
          <wp:effectExtent l="0" t="0" r="0" b="8890"/>
          <wp:wrapNone/>
          <wp:docPr id="1818938613" name="Picture 181893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B7B06" w14:textId="77777777" w:rsidR="0040757A" w:rsidRDefault="0040757A">
      <w:pPr>
        <w:spacing w:before="0" w:after="0" w:line="240" w:lineRule="auto"/>
      </w:pPr>
      <w:r>
        <w:separator/>
      </w:r>
    </w:p>
  </w:footnote>
  <w:footnote w:type="continuationSeparator" w:id="0">
    <w:p w14:paraId="78301F75" w14:textId="77777777" w:rsidR="0040757A" w:rsidRDefault="0040757A">
      <w:pPr>
        <w:spacing w:before="0" w:after="0" w:line="240" w:lineRule="auto"/>
      </w:pPr>
      <w:r>
        <w:continuationSeparator/>
      </w:r>
    </w:p>
  </w:footnote>
  <w:footnote w:type="continuationNotice" w:id="1">
    <w:p w14:paraId="02F27251" w14:textId="77777777" w:rsidR="0040757A" w:rsidRDefault="0040757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6508F77D" w14:paraId="4E7BA7FA" w14:textId="77777777" w:rsidTr="00A5213B">
      <w:trPr>
        <w:trHeight w:val="300"/>
      </w:trPr>
      <w:tc>
        <w:tcPr>
          <w:tcW w:w="3115" w:type="dxa"/>
        </w:tcPr>
        <w:p w14:paraId="1F8B1351" w14:textId="7ADE8756" w:rsidR="6508F77D" w:rsidRDefault="6508F77D" w:rsidP="00A5213B">
          <w:pPr>
            <w:pStyle w:val="Header"/>
            <w:ind w:left="-115"/>
          </w:pPr>
        </w:p>
      </w:tc>
      <w:tc>
        <w:tcPr>
          <w:tcW w:w="3115" w:type="dxa"/>
        </w:tcPr>
        <w:p w14:paraId="5879BD4C" w14:textId="12F8A19D" w:rsidR="6508F77D" w:rsidRDefault="6508F77D" w:rsidP="00A5213B">
          <w:pPr>
            <w:pStyle w:val="Header"/>
            <w:jc w:val="center"/>
          </w:pPr>
        </w:p>
      </w:tc>
      <w:tc>
        <w:tcPr>
          <w:tcW w:w="3115" w:type="dxa"/>
        </w:tcPr>
        <w:p w14:paraId="5497A02B" w14:textId="3925367C" w:rsidR="6508F77D" w:rsidRDefault="6508F77D" w:rsidP="00A5213B">
          <w:pPr>
            <w:pStyle w:val="Header"/>
            <w:ind w:right="-115"/>
            <w:jc w:val="right"/>
          </w:pPr>
        </w:p>
      </w:tc>
    </w:tr>
  </w:tbl>
  <w:p w14:paraId="287A5949" w14:textId="7F9ED1C5" w:rsidR="6508F77D" w:rsidRDefault="6508F77D" w:rsidP="00A52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E2C60" w14:textId="77777777" w:rsidR="00E13A06" w:rsidRPr="00D01F2A" w:rsidRDefault="00D01F2A" w:rsidP="00D01F2A">
    <w:pPr>
      <w:pStyle w:val="Header"/>
    </w:pPr>
    <w:r>
      <w:rPr>
        <w:noProof/>
      </w:rPr>
      <w:drawing>
        <wp:anchor distT="0" distB="0" distL="114300" distR="114300" simplePos="0" relativeHeight="251658241" behindDoc="0" locked="0" layoutInCell="1" allowOverlap="1" wp14:anchorId="1D7F9357" wp14:editId="424439D0">
          <wp:simplePos x="0" y="0"/>
          <wp:positionH relativeFrom="page">
            <wp:posOffset>-27940</wp:posOffset>
          </wp:positionH>
          <wp:positionV relativeFrom="page">
            <wp:posOffset>-34925</wp:posOffset>
          </wp:positionV>
          <wp:extent cx="7584440" cy="1680845"/>
          <wp:effectExtent l="0" t="0" r="0" b="0"/>
          <wp:wrapTopAndBottom/>
          <wp:docPr id="1106688979" name="Picture 1106688979"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6508F77D" w14:paraId="4D5F55B3" w14:textId="77777777" w:rsidTr="00A5213B">
      <w:trPr>
        <w:trHeight w:val="300"/>
      </w:trPr>
      <w:tc>
        <w:tcPr>
          <w:tcW w:w="3115" w:type="dxa"/>
        </w:tcPr>
        <w:p w14:paraId="44BA98C5" w14:textId="4BF2AF84" w:rsidR="6508F77D" w:rsidRDefault="6508F77D" w:rsidP="00A5213B">
          <w:pPr>
            <w:pStyle w:val="Header"/>
            <w:ind w:left="-115"/>
          </w:pPr>
        </w:p>
      </w:tc>
      <w:tc>
        <w:tcPr>
          <w:tcW w:w="3115" w:type="dxa"/>
        </w:tcPr>
        <w:p w14:paraId="2290EC2A" w14:textId="3D34A1C5" w:rsidR="6508F77D" w:rsidRDefault="6508F77D" w:rsidP="00A5213B">
          <w:pPr>
            <w:pStyle w:val="Header"/>
            <w:jc w:val="center"/>
          </w:pPr>
        </w:p>
      </w:tc>
      <w:tc>
        <w:tcPr>
          <w:tcW w:w="3115" w:type="dxa"/>
        </w:tcPr>
        <w:p w14:paraId="573BBA3D" w14:textId="1D44A97E" w:rsidR="6508F77D" w:rsidRDefault="6508F77D" w:rsidP="00A5213B">
          <w:pPr>
            <w:pStyle w:val="Header"/>
            <w:ind w:right="-115"/>
            <w:jc w:val="right"/>
          </w:pPr>
        </w:p>
      </w:tc>
    </w:tr>
  </w:tbl>
  <w:p w14:paraId="748637AC" w14:textId="236732D1" w:rsidR="6508F77D" w:rsidRDefault="6508F77D" w:rsidP="00A52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C04"/>
    <w:multiLevelType w:val="multilevel"/>
    <w:tmpl w:val="EE302CAA"/>
    <w:lvl w:ilvl="0">
      <w:start w:val="1"/>
      <w:numFmt w:val="decimal"/>
      <w:lvlText w:val="%1."/>
      <w:lvlJc w:val="left"/>
      <w:pPr>
        <w:ind w:left="720" w:hanging="360"/>
      </w:pPr>
      <w:rPr>
        <w:rFonts w:hint="default"/>
        <w:b/>
        <w:color w:val="1A0E51" w:themeColor="text2"/>
        <w:sz w:val="40"/>
        <w:szCs w:val="40"/>
      </w:rPr>
    </w:lvl>
    <w:lvl w:ilvl="1">
      <w:start w:val="4"/>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E554A3"/>
    <w:multiLevelType w:val="hybridMultilevel"/>
    <w:tmpl w:val="4DD8D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BC5648"/>
    <w:multiLevelType w:val="hybridMultilevel"/>
    <w:tmpl w:val="FE4A210C"/>
    <w:lvl w:ilvl="0" w:tplc="C082BB1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65318D"/>
    <w:multiLevelType w:val="multilevel"/>
    <w:tmpl w:val="3BC2CEF4"/>
    <w:lvl w:ilvl="0">
      <w:start w:val="1"/>
      <w:numFmt w:val="decimal"/>
      <w:pStyle w:val="ListParagraph"/>
      <w:lvlText w:val="%1."/>
      <w:lvlJc w:val="left"/>
      <w:pPr>
        <w:ind w:left="71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BA6312"/>
    <w:multiLevelType w:val="hybridMultilevel"/>
    <w:tmpl w:val="C4DE03A0"/>
    <w:lvl w:ilvl="0" w:tplc="26088D2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842E2"/>
    <w:multiLevelType w:val="hybridMultilevel"/>
    <w:tmpl w:val="C4DE03A0"/>
    <w:lvl w:ilvl="0" w:tplc="26088D2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55FF6"/>
    <w:multiLevelType w:val="hybridMultilevel"/>
    <w:tmpl w:val="C4DE03A0"/>
    <w:lvl w:ilvl="0" w:tplc="26088D2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695C44"/>
    <w:multiLevelType w:val="hybridMultilevel"/>
    <w:tmpl w:val="AA0879D6"/>
    <w:lvl w:ilvl="0" w:tplc="C082BB1C">
      <w:start w:val="1"/>
      <w:numFmt w:val="lowerLetter"/>
      <w:lvlText w:val="(%1)"/>
      <w:lvlJc w:val="left"/>
      <w:pPr>
        <w:ind w:left="786" w:hanging="360"/>
      </w:pPr>
      <w:rPr>
        <w:rFonts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31536D53"/>
    <w:multiLevelType w:val="hybridMultilevel"/>
    <w:tmpl w:val="C4DE03A0"/>
    <w:lvl w:ilvl="0" w:tplc="26088D2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50699"/>
    <w:multiLevelType w:val="multilevel"/>
    <w:tmpl w:val="43626F20"/>
    <w:lvl w:ilvl="0">
      <w:start w:val="1"/>
      <w:numFmt w:val="bullet"/>
      <w:pStyle w:val="Bullet1"/>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Arial" w:hAnsi="Arial"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43CA6E29"/>
    <w:multiLevelType w:val="hybridMultilevel"/>
    <w:tmpl w:val="DB12E89C"/>
    <w:lvl w:ilvl="0" w:tplc="C082BB1C">
      <w:start w:val="1"/>
      <w:numFmt w:val="lowerLetter"/>
      <w:lvlText w:val="(%1)"/>
      <w:lvlJc w:val="left"/>
      <w:pPr>
        <w:ind w:left="786" w:hanging="360"/>
      </w:pPr>
      <w:rPr>
        <w:rFonts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46F909BD"/>
    <w:multiLevelType w:val="hybridMultilevel"/>
    <w:tmpl w:val="AB08F5EA"/>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87D31C8"/>
    <w:multiLevelType w:val="hybridMultilevel"/>
    <w:tmpl w:val="76505ACC"/>
    <w:lvl w:ilvl="0" w:tplc="9948DF68">
      <w:start w:val="1"/>
      <w:numFmt w:val="bullet"/>
      <w:pStyle w:val="Bullet"/>
      <w:lvlText w:val=""/>
      <w:lvlJc w:val="left"/>
      <w:pPr>
        <w:ind w:left="360" w:hanging="360"/>
      </w:pPr>
      <w:rPr>
        <w:rFonts w:ascii="Symbol" w:hAnsi="Symbol" w:hint="default"/>
      </w:rPr>
    </w:lvl>
    <w:lvl w:ilvl="1" w:tplc="0C090017">
      <w:start w:val="1"/>
      <w:numFmt w:val="bullet"/>
      <w:lvlText w:val="o"/>
      <w:lvlJc w:val="left"/>
      <w:pPr>
        <w:ind w:left="1789" w:hanging="360"/>
      </w:pPr>
      <w:rPr>
        <w:rFonts w:ascii="Courier New" w:hAnsi="Courier New" w:cs="Courier New" w:hint="default"/>
      </w:rPr>
    </w:lvl>
    <w:lvl w:ilvl="2" w:tplc="0C09001B" w:tentative="1">
      <w:start w:val="1"/>
      <w:numFmt w:val="bullet"/>
      <w:lvlText w:val=""/>
      <w:lvlJc w:val="left"/>
      <w:pPr>
        <w:ind w:left="2509" w:hanging="360"/>
      </w:pPr>
      <w:rPr>
        <w:rFonts w:ascii="Wingdings" w:hAnsi="Wingdings" w:hint="default"/>
      </w:rPr>
    </w:lvl>
    <w:lvl w:ilvl="3" w:tplc="0C09000F" w:tentative="1">
      <w:start w:val="1"/>
      <w:numFmt w:val="bullet"/>
      <w:lvlText w:val=""/>
      <w:lvlJc w:val="left"/>
      <w:pPr>
        <w:ind w:left="3229" w:hanging="360"/>
      </w:pPr>
      <w:rPr>
        <w:rFonts w:ascii="Symbol" w:hAnsi="Symbol" w:hint="default"/>
      </w:rPr>
    </w:lvl>
    <w:lvl w:ilvl="4" w:tplc="0C090019" w:tentative="1">
      <w:start w:val="1"/>
      <w:numFmt w:val="bullet"/>
      <w:lvlText w:val="o"/>
      <w:lvlJc w:val="left"/>
      <w:pPr>
        <w:ind w:left="3949" w:hanging="360"/>
      </w:pPr>
      <w:rPr>
        <w:rFonts w:ascii="Courier New" w:hAnsi="Courier New" w:cs="Courier New" w:hint="default"/>
      </w:rPr>
    </w:lvl>
    <w:lvl w:ilvl="5" w:tplc="0C09001B" w:tentative="1">
      <w:start w:val="1"/>
      <w:numFmt w:val="bullet"/>
      <w:lvlText w:val=""/>
      <w:lvlJc w:val="left"/>
      <w:pPr>
        <w:ind w:left="4669" w:hanging="360"/>
      </w:pPr>
      <w:rPr>
        <w:rFonts w:ascii="Wingdings" w:hAnsi="Wingdings" w:hint="default"/>
      </w:rPr>
    </w:lvl>
    <w:lvl w:ilvl="6" w:tplc="0C09000F" w:tentative="1">
      <w:start w:val="1"/>
      <w:numFmt w:val="bullet"/>
      <w:lvlText w:val=""/>
      <w:lvlJc w:val="left"/>
      <w:pPr>
        <w:ind w:left="5389" w:hanging="360"/>
      </w:pPr>
      <w:rPr>
        <w:rFonts w:ascii="Symbol" w:hAnsi="Symbol" w:hint="default"/>
      </w:rPr>
    </w:lvl>
    <w:lvl w:ilvl="7" w:tplc="0C090019" w:tentative="1">
      <w:start w:val="1"/>
      <w:numFmt w:val="bullet"/>
      <w:lvlText w:val="o"/>
      <w:lvlJc w:val="left"/>
      <w:pPr>
        <w:ind w:left="6109" w:hanging="360"/>
      </w:pPr>
      <w:rPr>
        <w:rFonts w:ascii="Courier New" w:hAnsi="Courier New" w:cs="Courier New" w:hint="default"/>
      </w:rPr>
    </w:lvl>
    <w:lvl w:ilvl="8" w:tplc="0C09001B" w:tentative="1">
      <w:start w:val="1"/>
      <w:numFmt w:val="bullet"/>
      <w:lvlText w:val=""/>
      <w:lvlJc w:val="left"/>
      <w:pPr>
        <w:ind w:left="6829" w:hanging="360"/>
      </w:pPr>
      <w:rPr>
        <w:rFonts w:ascii="Wingdings" w:hAnsi="Wingdings" w:hint="default"/>
      </w:rPr>
    </w:lvl>
  </w:abstractNum>
  <w:abstractNum w:abstractNumId="13" w15:restartNumberingAfterBreak="0">
    <w:nsid w:val="48871AC9"/>
    <w:multiLevelType w:val="hybridMultilevel"/>
    <w:tmpl w:val="C4DE03A0"/>
    <w:lvl w:ilvl="0" w:tplc="26088D2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315A85"/>
    <w:multiLevelType w:val="hybridMultilevel"/>
    <w:tmpl w:val="CDD2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9207E6"/>
    <w:multiLevelType w:val="hybridMultilevel"/>
    <w:tmpl w:val="81168E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96A7767"/>
    <w:multiLevelType w:val="hybridMultilevel"/>
    <w:tmpl w:val="C4DE03A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093E00"/>
    <w:multiLevelType w:val="hybridMultilevel"/>
    <w:tmpl w:val="9C04D6BA"/>
    <w:lvl w:ilvl="0" w:tplc="C082BB1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C64CE9"/>
    <w:multiLevelType w:val="hybridMultilevel"/>
    <w:tmpl w:val="A824D88A"/>
    <w:lvl w:ilvl="0" w:tplc="C082BB1C">
      <w:start w:val="1"/>
      <w:numFmt w:val="lowerLetter"/>
      <w:lvlText w:val="(%1)"/>
      <w:lvlJc w:val="left"/>
      <w:pPr>
        <w:ind w:left="786" w:hanging="360"/>
      </w:pPr>
      <w:rPr>
        <w:rFonts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5FBC0213"/>
    <w:multiLevelType w:val="hybridMultilevel"/>
    <w:tmpl w:val="25E4EE5A"/>
    <w:lvl w:ilvl="0" w:tplc="26088D2C">
      <w:start w:val="1"/>
      <w:numFmt w:val="lowerLetter"/>
      <w:lvlText w:val="(%1)"/>
      <w:lvlJc w:val="left"/>
      <w:pPr>
        <w:ind w:left="720" w:hanging="360"/>
      </w:pPr>
      <w:rPr>
        <w:rFonts w:hint="default"/>
      </w:rPr>
    </w:lvl>
    <w:lvl w:ilvl="1" w:tplc="B5B2055E">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3623AF"/>
    <w:multiLevelType w:val="hybridMultilevel"/>
    <w:tmpl w:val="C1D239D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857B3C"/>
    <w:multiLevelType w:val="hybridMultilevel"/>
    <w:tmpl w:val="EE944206"/>
    <w:lvl w:ilvl="0" w:tplc="C082BB1C">
      <w:start w:val="1"/>
      <w:numFmt w:val="lowerLetter"/>
      <w:lvlText w:val="(%1)"/>
      <w:lvlJc w:val="left"/>
      <w:pPr>
        <w:ind w:left="786" w:hanging="360"/>
      </w:pPr>
      <w:rPr>
        <w:rFonts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15:restartNumberingAfterBreak="0">
    <w:nsid w:val="7A9041FC"/>
    <w:multiLevelType w:val="hybridMultilevel"/>
    <w:tmpl w:val="C4DE03A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2476462">
    <w:abstractNumId w:val="12"/>
  </w:num>
  <w:num w:numId="2" w16cid:durableId="1303773190">
    <w:abstractNumId w:val="10"/>
  </w:num>
  <w:num w:numId="3" w16cid:durableId="1991012053">
    <w:abstractNumId w:val="21"/>
  </w:num>
  <w:num w:numId="4" w16cid:durableId="1112552975">
    <w:abstractNumId w:val="18"/>
  </w:num>
  <w:num w:numId="5" w16cid:durableId="436829664">
    <w:abstractNumId w:val="11"/>
  </w:num>
  <w:num w:numId="6" w16cid:durableId="1550609196">
    <w:abstractNumId w:val="7"/>
  </w:num>
  <w:num w:numId="7" w16cid:durableId="1486125886">
    <w:abstractNumId w:val="17"/>
  </w:num>
  <w:num w:numId="8" w16cid:durableId="667099648">
    <w:abstractNumId w:val="2"/>
  </w:num>
  <w:num w:numId="9" w16cid:durableId="1110121778">
    <w:abstractNumId w:val="8"/>
  </w:num>
  <w:num w:numId="10" w16cid:durableId="879169509">
    <w:abstractNumId w:val="6"/>
  </w:num>
  <w:num w:numId="11" w16cid:durableId="2076732250">
    <w:abstractNumId w:val="4"/>
  </w:num>
  <w:num w:numId="12" w16cid:durableId="1241527757">
    <w:abstractNumId w:val="0"/>
  </w:num>
  <w:num w:numId="13" w16cid:durableId="2068261988">
    <w:abstractNumId w:val="5"/>
  </w:num>
  <w:num w:numId="14" w16cid:durableId="234441543">
    <w:abstractNumId w:val="13"/>
  </w:num>
  <w:num w:numId="15" w16cid:durableId="93484047">
    <w:abstractNumId w:val="16"/>
  </w:num>
  <w:num w:numId="16" w16cid:durableId="696125096">
    <w:abstractNumId w:val="15"/>
  </w:num>
  <w:num w:numId="17" w16cid:durableId="1703703875">
    <w:abstractNumId w:val="19"/>
  </w:num>
  <w:num w:numId="18" w16cid:durableId="1299264157">
    <w:abstractNumId w:val="14"/>
  </w:num>
  <w:num w:numId="19" w16cid:durableId="2126149800">
    <w:abstractNumId w:val="3"/>
  </w:num>
  <w:num w:numId="20" w16cid:durableId="1856265603">
    <w:abstractNumId w:val="9"/>
  </w:num>
  <w:num w:numId="21" w16cid:durableId="1258977297">
    <w:abstractNumId w:val="12"/>
  </w:num>
  <w:num w:numId="22" w16cid:durableId="764809311">
    <w:abstractNumId w:val="12"/>
  </w:num>
  <w:num w:numId="23" w16cid:durableId="229586324">
    <w:abstractNumId w:val="3"/>
  </w:num>
  <w:num w:numId="24" w16cid:durableId="653069815">
    <w:abstractNumId w:val="3"/>
  </w:num>
  <w:num w:numId="25" w16cid:durableId="1325478117">
    <w:abstractNumId w:val="3"/>
  </w:num>
  <w:num w:numId="26" w16cid:durableId="60099477">
    <w:abstractNumId w:val="12"/>
  </w:num>
  <w:num w:numId="27" w16cid:durableId="1693650727">
    <w:abstractNumId w:val="12"/>
  </w:num>
  <w:num w:numId="28" w16cid:durableId="1732998719">
    <w:abstractNumId w:val="3"/>
  </w:num>
  <w:num w:numId="29" w16cid:durableId="1112746405">
    <w:abstractNumId w:val="12"/>
  </w:num>
  <w:num w:numId="30" w16cid:durableId="1723408726">
    <w:abstractNumId w:val="3"/>
  </w:num>
  <w:num w:numId="31" w16cid:durableId="684013953">
    <w:abstractNumId w:val="22"/>
  </w:num>
  <w:num w:numId="32" w16cid:durableId="8917550">
    <w:abstractNumId w:val="1"/>
  </w:num>
  <w:num w:numId="33" w16cid:durableId="952205289">
    <w:abstractNumId w:val="20"/>
  </w:num>
  <w:num w:numId="34" w16cid:durableId="54764650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06"/>
    <w:rsid w:val="000039DF"/>
    <w:rsid w:val="00004220"/>
    <w:rsid w:val="00006BEA"/>
    <w:rsid w:val="00007E8B"/>
    <w:rsid w:val="00011B33"/>
    <w:rsid w:val="00012651"/>
    <w:rsid w:val="00016073"/>
    <w:rsid w:val="000202EB"/>
    <w:rsid w:val="00020698"/>
    <w:rsid w:val="0002354F"/>
    <w:rsid w:val="00023DBB"/>
    <w:rsid w:val="00024328"/>
    <w:rsid w:val="000252F7"/>
    <w:rsid w:val="00036093"/>
    <w:rsid w:val="000423F7"/>
    <w:rsid w:val="0004372C"/>
    <w:rsid w:val="00043A94"/>
    <w:rsid w:val="00046EFC"/>
    <w:rsid w:val="000500F0"/>
    <w:rsid w:val="00051AA4"/>
    <w:rsid w:val="00052076"/>
    <w:rsid w:val="0005339D"/>
    <w:rsid w:val="00053630"/>
    <w:rsid w:val="00053A15"/>
    <w:rsid w:val="00054B5D"/>
    <w:rsid w:val="000560BE"/>
    <w:rsid w:val="0005760B"/>
    <w:rsid w:val="00057F8F"/>
    <w:rsid w:val="0006045B"/>
    <w:rsid w:val="00061014"/>
    <w:rsid w:val="00061757"/>
    <w:rsid w:val="00061CB3"/>
    <w:rsid w:val="0006252B"/>
    <w:rsid w:val="0006490F"/>
    <w:rsid w:val="00066A9A"/>
    <w:rsid w:val="00071486"/>
    <w:rsid w:val="0007189A"/>
    <w:rsid w:val="00071BCC"/>
    <w:rsid w:val="00072F38"/>
    <w:rsid w:val="0007346D"/>
    <w:rsid w:val="000840B1"/>
    <w:rsid w:val="000859A6"/>
    <w:rsid w:val="000861E8"/>
    <w:rsid w:val="0008763D"/>
    <w:rsid w:val="000879A1"/>
    <w:rsid w:val="00087A96"/>
    <w:rsid w:val="00091248"/>
    <w:rsid w:val="00092003"/>
    <w:rsid w:val="0009487B"/>
    <w:rsid w:val="00094E42"/>
    <w:rsid w:val="00094F4B"/>
    <w:rsid w:val="00097C9D"/>
    <w:rsid w:val="000A2541"/>
    <w:rsid w:val="000A3523"/>
    <w:rsid w:val="000A4C05"/>
    <w:rsid w:val="000A5189"/>
    <w:rsid w:val="000B12FD"/>
    <w:rsid w:val="000B4632"/>
    <w:rsid w:val="000B68BC"/>
    <w:rsid w:val="000B6E81"/>
    <w:rsid w:val="000B7C6B"/>
    <w:rsid w:val="000B7FD7"/>
    <w:rsid w:val="000C1168"/>
    <w:rsid w:val="000C1743"/>
    <w:rsid w:val="000D0C73"/>
    <w:rsid w:val="000D4014"/>
    <w:rsid w:val="000D4DF8"/>
    <w:rsid w:val="000D5F57"/>
    <w:rsid w:val="000D6CC8"/>
    <w:rsid w:val="000E0A22"/>
    <w:rsid w:val="000E0B93"/>
    <w:rsid w:val="000E295A"/>
    <w:rsid w:val="000F2E59"/>
    <w:rsid w:val="000F3367"/>
    <w:rsid w:val="000F4F50"/>
    <w:rsid w:val="000F5373"/>
    <w:rsid w:val="0010038C"/>
    <w:rsid w:val="00102D4C"/>
    <w:rsid w:val="00102DAE"/>
    <w:rsid w:val="0010459F"/>
    <w:rsid w:val="00105546"/>
    <w:rsid w:val="0010636B"/>
    <w:rsid w:val="00106C5B"/>
    <w:rsid w:val="0011004F"/>
    <w:rsid w:val="001103E3"/>
    <w:rsid w:val="001128E6"/>
    <w:rsid w:val="0011527F"/>
    <w:rsid w:val="00116698"/>
    <w:rsid w:val="001172DF"/>
    <w:rsid w:val="00117557"/>
    <w:rsid w:val="00120A69"/>
    <w:rsid w:val="00121B07"/>
    <w:rsid w:val="001220EF"/>
    <w:rsid w:val="00122F1A"/>
    <w:rsid w:val="00124361"/>
    <w:rsid w:val="00124A8C"/>
    <w:rsid w:val="00126315"/>
    <w:rsid w:val="00130311"/>
    <w:rsid w:val="00130409"/>
    <w:rsid w:val="001317A3"/>
    <w:rsid w:val="00132049"/>
    <w:rsid w:val="00137C6D"/>
    <w:rsid w:val="0014071B"/>
    <w:rsid w:val="00140B6C"/>
    <w:rsid w:val="00143ED9"/>
    <w:rsid w:val="00144A14"/>
    <w:rsid w:val="00146BD3"/>
    <w:rsid w:val="0014712B"/>
    <w:rsid w:val="00153F91"/>
    <w:rsid w:val="00156629"/>
    <w:rsid w:val="001569AF"/>
    <w:rsid w:val="00156A66"/>
    <w:rsid w:val="00157CB4"/>
    <w:rsid w:val="00160CE7"/>
    <w:rsid w:val="00162388"/>
    <w:rsid w:val="00163868"/>
    <w:rsid w:val="00163B1A"/>
    <w:rsid w:val="0016451A"/>
    <w:rsid w:val="0017364A"/>
    <w:rsid w:val="00175B71"/>
    <w:rsid w:val="00177B2E"/>
    <w:rsid w:val="001812AE"/>
    <w:rsid w:val="001822B7"/>
    <w:rsid w:val="001827B7"/>
    <w:rsid w:val="00182EB9"/>
    <w:rsid w:val="001836F9"/>
    <w:rsid w:val="00183A2A"/>
    <w:rsid w:val="0018546E"/>
    <w:rsid w:val="001876F9"/>
    <w:rsid w:val="0019027A"/>
    <w:rsid w:val="00191157"/>
    <w:rsid w:val="001915C3"/>
    <w:rsid w:val="00194CBE"/>
    <w:rsid w:val="00197D01"/>
    <w:rsid w:val="001A2441"/>
    <w:rsid w:val="001A3E71"/>
    <w:rsid w:val="001A4D11"/>
    <w:rsid w:val="001A5019"/>
    <w:rsid w:val="001A53BC"/>
    <w:rsid w:val="001A7DBD"/>
    <w:rsid w:val="001B1161"/>
    <w:rsid w:val="001B1686"/>
    <w:rsid w:val="001B1C10"/>
    <w:rsid w:val="001B2A91"/>
    <w:rsid w:val="001B479C"/>
    <w:rsid w:val="001B612E"/>
    <w:rsid w:val="001B7BFF"/>
    <w:rsid w:val="001C52C2"/>
    <w:rsid w:val="001C5E87"/>
    <w:rsid w:val="001C6F98"/>
    <w:rsid w:val="001C7016"/>
    <w:rsid w:val="001C76DB"/>
    <w:rsid w:val="001D01BC"/>
    <w:rsid w:val="001D4200"/>
    <w:rsid w:val="001D424C"/>
    <w:rsid w:val="001D43A3"/>
    <w:rsid w:val="001D489D"/>
    <w:rsid w:val="001E0AAB"/>
    <w:rsid w:val="001E1066"/>
    <w:rsid w:val="001E1A4C"/>
    <w:rsid w:val="001E35D9"/>
    <w:rsid w:val="001E38F6"/>
    <w:rsid w:val="001E47D4"/>
    <w:rsid w:val="001E6F1F"/>
    <w:rsid w:val="001E7D35"/>
    <w:rsid w:val="001F0F9C"/>
    <w:rsid w:val="001F114D"/>
    <w:rsid w:val="001F25C0"/>
    <w:rsid w:val="001F2A1D"/>
    <w:rsid w:val="001F45B5"/>
    <w:rsid w:val="001F4825"/>
    <w:rsid w:val="001F5BF8"/>
    <w:rsid w:val="001F642F"/>
    <w:rsid w:val="001F6738"/>
    <w:rsid w:val="00200CF1"/>
    <w:rsid w:val="00201F10"/>
    <w:rsid w:val="0020216A"/>
    <w:rsid w:val="0020218B"/>
    <w:rsid w:val="002026D5"/>
    <w:rsid w:val="002050DA"/>
    <w:rsid w:val="00206884"/>
    <w:rsid w:val="00207349"/>
    <w:rsid w:val="00211C93"/>
    <w:rsid w:val="00213EAB"/>
    <w:rsid w:val="00215144"/>
    <w:rsid w:val="00215A67"/>
    <w:rsid w:val="002168C6"/>
    <w:rsid w:val="00223B61"/>
    <w:rsid w:val="00224993"/>
    <w:rsid w:val="00225670"/>
    <w:rsid w:val="00225998"/>
    <w:rsid w:val="002322E5"/>
    <w:rsid w:val="002332C7"/>
    <w:rsid w:val="0023416B"/>
    <w:rsid w:val="002347F7"/>
    <w:rsid w:val="00235633"/>
    <w:rsid w:val="00243AFB"/>
    <w:rsid w:val="00243DBF"/>
    <w:rsid w:val="00244E03"/>
    <w:rsid w:val="00244F49"/>
    <w:rsid w:val="00245BA8"/>
    <w:rsid w:val="00246BE9"/>
    <w:rsid w:val="00250236"/>
    <w:rsid w:val="00251DDE"/>
    <w:rsid w:val="00255146"/>
    <w:rsid w:val="002565D1"/>
    <w:rsid w:val="00256CE6"/>
    <w:rsid w:val="0025759F"/>
    <w:rsid w:val="00262BCB"/>
    <w:rsid w:val="0026343C"/>
    <w:rsid w:val="002663DE"/>
    <w:rsid w:val="00271960"/>
    <w:rsid w:val="002727B0"/>
    <w:rsid w:val="00276189"/>
    <w:rsid w:val="002766F7"/>
    <w:rsid w:val="0028031D"/>
    <w:rsid w:val="002808D7"/>
    <w:rsid w:val="00280B5A"/>
    <w:rsid w:val="00280B6E"/>
    <w:rsid w:val="002813D6"/>
    <w:rsid w:val="00282ABF"/>
    <w:rsid w:val="00291BDF"/>
    <w:rsid w:val="00292169"/>
    <w:rsid w:val="00295029"/>
    <w:rsid w:val="002953AD"/>
    <w:rsid w:val="002967E3"/>
    <w:rsid w:val="00297C43"/>
    <w:rsid w:val="00297CB1"/>
    <w:rsid w:val="002A2303"/>
    <w:rsid w:val="002A254E"/>
    <w:rsid w:val="002A2D58"/>
    <w:rsid w:val="002A54F8"/>
    <w:rsid w:val="002B0512"/>
    <w:rsid w:val="002B552F"/>
    <w:rsid w:val="002B680F"/>
    <w:rsid w:val="002C1F3A"/>
    <w:rsid w:val="002C369F"/>
    <w:rsid w:val="002D097A"/>
    <w:rsid w:val="002D2793"/>
    <w:rsid w:val="002D66B9"/>
    <w:rsid w:val="002E2557"/>
    <w:rsid w:val="002E400E"/>
    <w:rsid w:val="002E56EC"/>
    <w:rsid w:val="002E5A43"/>
    <w:rsid w:val="002E6519"/>
    <w:rsid w:val="002F0E57"/>
    <w:rsid w:val="002F0FF2"/>
    <w:rsid w:val="002F1B5B"/>
    <w:rsid w:val="002F56F9"/>
    <w:rsid w:val="002F6E2A"/>
    <w:rsid w:val="00300983"/>
    <w:rsid w:val="0030118E"/>
    <w:rsid w:val="00301E8F"/>
    <w:rsid w:val="00302786"/>
    <w:rsid w:val="00305422"/>
    <w:rsid w:val="00305AA1"/>
    <w:rsid w:val="00305B65"/>
    <w:rsid w:val="003114BE"/>
    <w:rsid w:val="003123EC"/>
    <w:rsid w:val="00314C7E"/>
    <w:rsid w:val="0031661F"/>
    <w:rsid w:val="00316946"/>
    <w:rsid w:val="00316EDC"/>
    <w:rsid w:val="00316FBB"/>
    <w:rsid w:val="0032045E"/>
    <w:rsid w:val="00323AD9"/>
    <w:rsid w:val="0032739C"/>
    <w:rsid w:val="00327B26"/>
    <w:rsid w:val="00330698"/>
    <w:rsid w:val="0033084C"/>
    <w:rsid w:val="00332D38"/>
    <w:rsid w:val="003353A1"/>
    <w:rsid w:val="00335490"/>
    <w:rsid w:val="0033579D"/>
    <w:rsid w:val="003365FC"/>
    <w:rsid w:val="003421AE"/>
    <w:rsid w:val="00346F20"/>
    <w:rsid w:val="003524D2"/>
    <w:rsid w:val="00353010"/>
    <w:rsid w:val="003556B9"/>
    <w:rsid w:val="003568E1"/>
    <w:rsid w:val="00356D29"/>
    <w:rsid w:val="003601E4"/>
    <w:rsid w:val="00360547"/>
    <w:rsid w:val="00361A33"/>
    <w:rsid w:val="00362499"/>
    <w:rsid w:val="003625A6"/>
    <w:rsid w:val="00362C13"/>
    <w:rsid w:val="00363ADB"/>
    <w:rsid w:val="00367059"/>
    <w:rsid w:val="00367432"/>
    <w:rsid w:val="0037056B"/>
    <w:rsid w:val="0037106C"/>
    <w:rsid w:val="00371A5F"/>
    <w:rsid w:val="00372EBA"/>
    <w:rsid w:val="00373167"/>
    <w:rsid w:val="00373E65"/>
    <w:rsid w:val="00374635"/>
    <w:rsid w:val="00377FB7"/>
    <w:rsid w:val="00380033"/>
    <w:rsid w:val="0038311F"/>
    <w:rsid w:val="00384CC9"/>
    <w:rsid w:val="00384E74"/>
    <w:rsid w:val="003858EF"/>
    <w:rsid w:val="00385BAC"/>
    <w:rsid w:val="003965CA"/>
    <w:rsid w:val="003977FF"/>
    <w:rsid w:val="00397B56"/>
    <w:rsid w:val="003A58FA"/>
    <w:rsid w:val="003A5B98"/>
    <w:rsid w:val="003A673D"/>
    <w:rsid w:val="003A7388"/>
    <w:rsid w:val="003B0C53"/>
    <w:rsid w:val="003B1280"/>
    <w:rsid w:val="003B1EAB"/>
    <w:rsid w:val="003B242E"/>
    <w:rsid w:val="003B3F0F"/>
    <w:rsid w:val="003B6A14"/>
    <w:rsid w:val="003B7871"/>
    <w:rsid w:val="003C24EC"/>
    <w:rsid w:val="003C3690"/>
    <w:rsid w:val="003C3BC6"/>
    <w:rsid w:val="003C3F67"/>
    <w:rsid w:val="003C599C"/>
    <w:rsid w:val="003C730F"/>
    <w:rsid w:val="003D0117"/>
    <w:rsid w:val="003D43DE"/>
    <w:rsid w:val="003D482E"/>
    <w:rsid w:val="003E1AE5"/>
    <w:rsid w:val="003E2B81"/>
    <w:rsid w:val="003E51B3"/>
    <w:rsid w:val="003E7B59"/>
    <w:rsid w:val="003F1800"/>
    <w:rsid w:val="003F284D"/>
    <w:rsid w:val="003F6829"/>
    <w:rsid w:val="003F76C8"/>
    <w:rsid w:val="004028CE"/>
    <w:rsid w:val="00403C3C"/>
    <w:rsid w:val="00405C7F"/>
    <w:rsid w:val="0040681C"/>
    <w:rsid w:val="0040757A"/>
    <w:rsid w:val="00410AD7"/>
    <w:rsid w:val="004110D9"/>
    <w:rsid w:val="00414161"/>
    <w:rsid w:val="00415291"/>
    <w:rsid w:val="0041654C"/>
    <w:rsid w:val="004178B9"/>
    <w:rsid w:val="00420144"/>
    <w:rsid w:val="004209C2"/>
    <w:rsid w:val="00420D1F"/>
    <w:rsid w:val="00420D3D"/>
    <w:rsid w:val="00423866"/>
    <w:rsid w:val="00423D41"/>
    <w:rsid w:val="0042785B"/>
    <w:rsid w:val="00430CAA"/>
    <w:rsid w:val="00432199"/>
    <w:rsid w:val="00433533"/>
    <w:rsid w:val="0043745F"/>
    <w:rsid w:val="00440125"/>
    <w:rsid w:val="00443683"/>
    <w:rsid w:val="004437C4"/>
    <w:rsid w:val="00444EE3"/>
    <w:rsid w:val="00446E8D"/>
    <w:rsid w:val="00450A23"/>
    <w:rsid w:val="00455293"/>
    <w:rsid w:val="00457290"/>
    <w:rsid w:val="00460E87"/>
    <w:rsid w:val="004652A1"/>
    <w:rsid w:val="004657B7"/>
    <w:rsid w:val="00467877"/>
    <w:rsid w:val="00472269"/>
    <w:rsid w:val="00472ED3"/>
    <w:rsid w:val="004735D1"/>
    <w:rsid w:val="004762B0"/>
    <w:rsid w:val="00476C5B"/>
    <w:rsid w:val="00480D40"/>
    <w:rsid w:val="004822D3"/>
    <w:rsid w:val="0048622E"/>
    <w:rsid w:val="00486D3D"/>
    <w:rsid w:val="00486D83"/>
    <w:rsid w:val="00490537"/>
    <w:rsid w:val="00495BB3"/>
    <w:rsid w:val="0049706E"/>
    <w:rsid w:val="00497F51"/>
    <w:rsid w:val="004A06B0"/>
    <w:rsid w:val="004A1486"/>
    <w:rsid w:val="004A1ED8"/>
    <w:rsid w:val="004A6D2B"/>
    <w:rsid w:val="004A732D"/>
    <w:rsid w:val="004B1FF7"/>
    <w:rsid w:val="004B4784"/>
    <w:rsid w:val="004B47F7"/>
    <w:rsid w:val="004B4FE8"/>
    <w:rsid w:val="004B5DD4"/>
    <w:rsid w:val="004B6EEB"/>
    <w:rsid w:val="004C0F5A"/>
    <w:rsid w:val="004C21ED"/>
    <w:rsid w:val="004C21F6"/>
    <w:rsid w:val="004C30B3"/>
    <w:rsid w:val="004C3616"/>
    <w:rsid w:val="004C41D2"/>
    <w:rsid w:val="004C55C3"/>
    <w:rsid w:val="004D349C"/>
    <w:rsid w:val="004D45FD"/>
    <w:rsid w:val="004E1994"/>
    <w:rsid w:val="004E7330"/>
    <w:rsid w:val="004E7336"/>
    <w:rsid w:val="004F0128"/>
    <w:rsid w:val="004F6239"/>
    <w:rsid w:val="004F6E72"/>
    <w:rsid w:val="004F718B"/>
    <w:rsid w:val="00500D77"/>
    <w:rsid w:val="00505F5A"/>
    <w:rsid w:val="00506AFC"/>
    <w:rsid w:val="00507435"/>
    <w:rsid w:val="00510261"/>
    <w:rsid w:val="00510917"/>
    <w:rsid w:val="00510E6B"/>
    <w:rsid w:val="0051156A"/>
    <w:rsid w:val="00517C43"/>
    <w:rsid w:val="005210F6"/>
    <w:rsid w:val="00521149"/>
    <w:rsid w:val="005244D4"/>
    <w:rsid w:val="00525191"/>
    <w:rsid w:val="00531350"/>
    <w:rsid w:val="00532DA4"/>
    <w:rsid w:val="005349C9"/>
    <w:rsid w:val="005350E9"/>
    <w:rsid w:val="005372CE"/>
    <w:rsid w:val="00537A35"/>
    <w:rsid w:val="00540473"/>
    <w:rsid w:val="00541404"/>
    <w:rsid w:val="00541B18"/>
    <w:rsid w:val="00541DFE"/>
    <w:rsid w:val="00542096"/>
    <w:rsid w:val="00543148"/>
    <w:rsid w:val="00545BCD"/>
    <w:rsid w:val="005467DE"/>
    <w:rsid w:val="00557A9F"/>
    <w:rsid w:val="005628F8"/>
    <w:rsid w:val="00562A18"/>
    <w:rsid w:val="005721BD"/>
    <w:rsid w:val="005730B7"/>
    <w:rsid w:val="005748D2"/>
    <w:rsid w:val="00575C29"/>
    <w:rsid w:val="00575D17"/>
    <w:rsid w:val="00576E1D"/>
    <w:rsid w:val="00580B61"/>
    <w:rsid w:val="00582271"/>
    <w:rsid w:val="00583318"/>
    <w:rsid w:val="0058348D"/>
    <w:rsid w:val="005861F5"/>
    <w:rsid w:val="005863AF"/>
    <w:rsid w:val="00586D37"/>
    <w:rsid w:val="00592074"/>
    <w:rsid w:val="005925A6"/>
    <w:rsid w:val="00593251"/>
    <w:rsid w:val="0059463C"/>
    <w:rsid w:val="00595EA5"/>
    <w:rsid w:val="00596EBA"/>
    <w:rsid w:val="005A1810"/>
    <w:rsid w:val="005A2840"/>
    <w:rsid w:val="005A32A0"/>
    <w:rsid w:val="005A3CAF"/>
    <w:rsid w:val="005A65E0"/>
    <w:rsid w:val="005A738F"/>
    <w:rsid w:val="005B0803"/>
    <w:rsid w:val="005B0A7F"/>
    <w:rsid w:val="005B1754"/>
    <w:rsid w:val="005B239D"/>
    <w:rsid w:val="005B5E00"/>
    <w:rsid w:val="005B7B26"/>
    <w:rsid w:val="005C1D9B"/>
    <w:rsid w:val="005C24A5"/>
    <w:rsid w:val="005C2E06"/>
    <w:rsid w:val="005C31BE"/>
    <w:rsid w:val="005C4118"/>
    <w:rsid w:val="005C7D11"/>
    <w:rsid w:val="005D0736"/>
    <w:rsid w:val="005D2BAE"/>
    <w:rsid w:val="005D3708"/>
    <w:rsid w:val="005D3D01"/>
    <w:rsid w:val="005D4912"/>
    <w:rsid w:val="005D5AE6"/>
    <w:rsid w:val="005D647A"/>
    <w:rsid w:val="005D6851"/>
    <w:rsid w:val="005D75AD"/>
    <w:rsid w:val="005E32E8"/>
    <w:rsid w:val="005E36D5"/>
    <w:rsid w:val="005E3728"/>
    <w:rsid w:val="005E37DB"/>
    <w:rsid w:val="005E398C"/>
    <w:rsid w:val="005E7141"/>
    <w:rsid w:val="005E7572"/>
    <w:rsid w:val="005F001A"/>
    <w:rsid w:val="005F18DB"/>
    <w:rsid w:val="005F2EEA"/>
    <w:rsid w:val="005F53C2"/>
    <w:rsid w:val="005F56E0"/>
    <w:rsid w:val="005F6773"/>
    <w:rsid w:val="005F782E"/>
    <w:rsid w:val="006012C8"/>
    <w:rsid w:val="0060177B"/>
    <w:rsid w:val="00603CAC"/>
    <w:rsid w:val="00604411"/>
    <w:rsid w:val="00604D3A"/>
    <w:rsid w:val="00605D17"/>
    <w:rsid w:val="00606433"/>
    <w:rsid w:val="00606488"/>
    <w:rsid w:val="00606D1B"/>
    <w:rsid w:val="006074E6"/>
    <w:rsid w:val="0061189E"/>
    <w:rsid w:val="00611F2A"/>
    <w:rsid w:val="00613F8B"/>
    <w:rsid w:val="00616005"/>
    <w:rsid w:val="0062157C"/>
    <w:rsid w:val="00626ECA"/>
    <w:rsid w:val="006314E2"/>
    <w:rsid w:val="00632EAC"/>
    <w:rsid w:val="00632FF7"/>
    <w:rsid w:val="0063358C"/>
    <w:rsid w:val="0063466B"/>
    <w:rsid w:val="006346DF"/>
    <w:rsid w:val="00634CCC"/>
    <w:rsid w:val="00636CBB"/>
    <w:rsid w:val="00636E14"/>
    <w:rsid w:val="00637FC7"/>
    <w:rsid w:val="00641753"/>
    <w:rsid w:val="006425F8"/>
    <w:rsid w:val="006443D6"/>
    <w:rsid w:val="00644831"/>
    <w:rsid w:val="00645887"/>
    <w:rsid w:val="00645C82"/>
    <w:rsid w:val="00646622"/>
    <w:rsid w:val="006466F6"/>
    <w:rsid w:val="00646F62"/>
    <w:rsid w:val="006475B2"/>
    <w:rsid w:val="006476DE"/>
    <w:rsid w:val="00647DBE"/>
    <w:rsid w:val="006518FF"/>
    <w:rsid w:val="00652C18"/>
    <w:rsid w:val="0065472E"/>
    <w:rsid w:val="0065498E"/>
    <w:rsid w:val="006559B2"/>
    <w:rsid w:val="00661CD6"/>
    <w:rsid w:val="00664B09"/>
    <w:rsid w:val="00664BD2"/>
    <w:rsid w:val="00664EC8"/>
    <w:rsid w:val="00671108"/>
    <w:rsid w:val="00672E11"/>
    <w:rsid w:val="00673F2F"/>
    <w:rsid w:val="00675788"/>
    <w:rsid w:val="00680610"/>
    <w:rsid w:val="006840D3"/>
    <w:rsid w:val="00685761"/>
    <w:rsid w:val="00686A6A"/>
    <w:rsid w:val="00687312"/>
    <w:rsid w:val="006877FF"/>
    <w:rsid w:val="00687C09"/>
    <w:rsid w:val="006912EE"/>
    <w:rsid w:val="006937DD"/>
    <w:rsid w:val="00695B28"/>
    <w:rsid w:val="006964FF"/>
    <w:rsid w:val="006A1501"/>
    <w:rsid w:val="006A1678"/>
    <w:rsid w:val="006A1D97"/>
    <w:rsid w:val="006A2AE5"/>
    <w:rsid w:val="006A40ED"/>
    <w:rsid w:val="006A474C"/>
    <w:rsid w:val="006A70C9"/>
    <w:rsid w:val="006A7CFE"/>
    <w:rsid w:val="006B1237"/>
    <w:rsid w:val="006B1C13"/>
    <w:rsid w:val="006C17D4"/>
    <w:rsid w:val="006C32FB"/>
    <w:rsid w:val="006D1199"/>
    <w:rsid w:val="006D7781"/>
    <w:rsid w:val="006D7DC5"/>
    <w:rsid w:val="006D7E1C"/>
    <w:rsid w:val="006E41CE"/>
    <w:rsid w:val="006E71E9"/>
    <w:rsid w:val="006E7442"/>
    <w:rsid w:val="006F25DC"/>
    <w:rsid w:val="006F278C"/>
    <w:rsid w:val="006F29BA"/>
    <w:rsid w:val="006F2DD4"/>
    <w:rsid w:val="006F3686"/>
    <w:rsid w:val="006F5EF8"/>
    <w:rsid w:val="006F797E"/>
    <w:rsid w:val="007000A0"/>
    <w:rsid w:val="007000D6"/>
    <w:rsid w:val="007004BA"/>
    <w:rsid w:val="007018BB"/>
    <w:rsid w:val="00704DBF"/>
    <w:rsid w:val="00706CF3"/>
    <w:rsid w:val="0071157B"/>
    <w:rsid w:val="00711AC5"/>
    <w:rsid w:val="00712787"/>
    <w:rsid w:val="00713457"/>
    <w:rsid w:val="00714357"/>
    <w:rsid w:val="007146E4"/>
    <w:rsid w:val="00721C97"/>
    <w:rsid w:val="00725180"/>
    <w:rsid w:val="00727CB3"/>
    <w:rsid w:val="00731EE4"/>
    <w:rsid w:val="00731FA8"/>
    <w:rsid w:val="00733574"/>
    <w:rsid w:val="007340C4"/>
    <w:rsid w:val="0073438E"/>
    <w:rsid w:val="0073668C"/>
    <w:rsid w:val="00740357"/>
    <w:rsid w:val="00741F9D"/>
    <w:rsid w:val="0074258E"/>
    <w:rsid w:val="0074290C"/>
    <w:rsid w:val="00742E93"/>
    <w:rsid w:val="00743CB2"/>
    <w:rsid w:val="00744E36"/>
    <w:rsid w:val="00746BF3"/>
    <w:rsid w:val="00747A82"/>
    <w:rsid w:val="007514EB"/>
    <w:rsid w:val="00752193"/>
    <w:rsid w:val="0075283E"/>
    <w:rsid w:val="007542F9"/>
    <w:rsid w:val="00754F40"/>
    <w:rsid w:val="007555C2"/>
    <w:rsid w:val="00755B52"/>
    <w:rsid w:val="00757189"/>
    <w:rsid w:val="00757F0B"/>
    <w:rsid w:val="00761A10"/>
    <w:rsid w:val="00763015"/>
    <w:rsid w:val="00764590"/>
    <w:rsid w:val="0076582B"/>
    <w:rsid w:val="00767A63"/>
    <w:rsid w:val="0077224B"/>
    <w:rsid w:val="00773A8B"/>
    <w:rsid w:val="00774EC9"/>
    <w:rsid w:val="00775819"/>
    <w:rsid w:val="007758C8"/>
    <w:rsid w:val="00777A8B"/>
    <w:rsid w:val="00777D4C"/>
    <w:rsid w:val="00782ED2"/>
    <w:rsid w:val="00784923"/>
    <w:rsid w:val="00784CF5"/>
    <w:rsid w:val="00786C52"/>
    <w:rsid w:val="00792738"/>
    <w:rsid w:val="00793CAA"/>
    <w:rsid w:val="0079539D"/>
    <w:rsid w:val="007A2093"/>
    <w:rsid w:val="007A264B"/>
    <w:rsid w:val="007B1094"/>
    <w:rsid w:val="007B1F31"/>
    <w:rsid w:val="007B40D3"/>
    <w:rsid w:val="007B67E2"/>
    <w:rsid w:val="007C3996"/>
    <w:rsid w:val="007C44C5"/>
    <w:rsid w:val="007C5543"/>
    <w:rsid w:val="007D4D4E"/>
    <w:rsid w:val="007D4DC5"/>
    <w:rsid w:val="007D5401"/>
    <w:rsid w:val="007D6278"/>
    <w:rsid w:val="007E1658"/>
    <w:rsid w:val="007E18BB"/>
    <w:rsid w:val="007E37BD"/>
    <w:rsid w:val="007E4CE3"/>
    <w:rsid w:val="007E52C9"/>
    <w:rsid w:val="007E57EF"/>
    <w:rsid w:val="007F0F88"/>
    <w:rsid w:val="007F1DBE"/>
    <w:rsid w:val="007F2E72"/>
    <w:rsid w:val="007F36ED"/>
    <w:rsid w:val="007F76C1"/>
    <w:rsid w:val="00801DB4"/>
    <w:rsid w:val="00807C3E"/>
    <w:rsid w:val="00810873"/>
    <w:rsid w:val="008113A8"/>
    <w:rsid w:val="00812C76"/>
    <w:rsid w:val="00812E7C"/>
    <w:rsid w:val="00813DD3"/>
    <w:rsid w:val="0081449E"/>
    <w:rsid w:val="0081507F"/>
    <w:rsid w:val="008164F6"/>
    <w:rsid w:val="00816E02"/>
    <w:rsid w:val="00816E4E"/>
    <w:rsid w:val="00822C51"/>
    <w:rsid w:val="00822DFB"/>
    <w:rsid w:val="008235D3"/>
    <w:rsid w:val="008240CA"/>
    <w:rsid w:val="0082421C"/>
    <w:rsid w:val="008251C3"/>
    <w:rsid w:val="0082532E"/>
    <w:rsid w:val="00825DEF"/>
    <w:rsid w:val="00826C1D"/>
    <w:rsid w:val="008277D0"/>
    <w:rsid w:val="008319DE"/>
    <w:rsid w:val="008332BA"/>
    <w:rsid w:val="0083489A"/>
    <w:rsid w:val="0083529B"/>
    <w:rsid w:val="00836EA3"/>
    <w:rsid w:val="00837143"/>
    <w:rsid w:val="00843495"/>
    <w:rsid w:val="008437D2"/>
    <w:rsid w:val="00843D09"/>
    <w:rsid w:val="00845646"/>
    <w:rsid w:val="00846EC8"/>
    <w:rsid w:val="00847515"/>
    <w:rsid w:val="008478E6"/>
    <w:rsid w:val="00853B70"/>
    <w:rsid w:val="00854780"/>
    <w:rsid w:val="00855925"/>
    <w:rsid w:val="00862D67"/>
    <w:rsid w:val="00864313"/>
    <w:rsid w:val="00864620"/>
    <w:rsid w:val="00866DEB"/>
    <w:rsid w:val="00866FD1"/>
    <w:rsid w:val="00871F9F"/>
    <w:rsid w:val="00873707"/>
    <w:rsid w:val="008751AF"/>
    <w:rsid w:val="00876386"/>
    <w:rsid w:val="008764CA"/>
    <w:rsid w:val="00877EBC"/>
    <w:rsid w:val="00881746"/>
    <w:rsid w:val="008850BC"/>
    <w:rsid w:val="0088590D"/>
    <w:rsid w:val="00886119"/>
    <w:rsid w:val="008875AB"/>
    <w:rsid w:val="00887DDD"/>
    <w:rsid w:val="008926E7"/>
    <w:rsid w:val="00893D49"/>
    <w:rsid w:val="00894D30"/>
    <w:rsid w:val="008961F0"/>
    <w:rsid w:val="008A0F19"/>
    <w:rsid w:val="008A1689"/>
    <w:rsid w:val="008A32BA"/>
    <w:rsid w:val="008A4D8A"/>
    <w:rsid w:val="008A4EEC"/>
    <w:rsid w:val="008A6ED8"/>
    <w:rsid w:val="008B2342"/>
    <w:rsid w:val="008B29A8"/>
    <w:rsid w:val="008B311B"/>
    <w:rsid w:val="008B5535"/>
    <w:rsid w:val="008B6717"/>
    <w:rsid w:val="008B7BA9"/>
    <w:rsid w:val="008B7CFE"/>
    <w:rsid w:val="008C19E2"/>
    <w:rsid w:val="008C2E74"/>
    <w:rsid w:val="008C68C8"/>
    <w:rsid w:val="008C68FC"/>
    <w:rsid w:val="008C6AD5"/>
    <w:rsid w:val="008D1DE2"/>
    <w:rsid w:val="008D37C3"/>
    <w:rsid w:val="008D7121"/>
    <w:rsid w:val="008D71EC"/>
    <w:rsid w:val="008D78A0"/>
    <w:rsid w:val="008E665A"/>
    <w:rsid w:val="008E736F"/>
    <w:rsid w:val="008E78EE"/>
    <w:rsid w:val="008F08D7"/>
    <w:rsid w:val="008F38EC"/>
    <w:rsid w:val="008F540E"/>
    <w:rsid w:val="008F6541"/>
    <w:rsid w:val="008F7B81"/>
    <w:rsid w:val="00900F87"/>
    <w:rsid w:val="0090308F"/>
    <w:rsid w:val="00904B58"/>
    <w:rsid w:val="00904FDC"/>
    <w:rsid w:val="00906DAC"/>
    <w:rsid w:val="009112AA"/>
    <w:rsid w:val="009125EF"/>
    <w:rsid w:val="009126B3"/>
    <w:rsid w:val="00912ADF"/>
    <w:rsid w:val="00913F6F"/>
    <w:rsid w:val="0091452F"/>
    <w:rsid w:val="0091713D"/>
    <w:rsid w:val="00923884"/>
    <w:rsid w:val="009247A4"/>
    <w:rsid w:val="0092523C"/>
    <w:rsid w:val="00926969"/>
    <w:rsid w:val="009300BE"/>
    <w:rsid w:val="00930478"/>
    <w:rsid w:val="00930E24"/>
    <w:rsid w:val="00931F3F"/>
    <w:rsid w:val="00932595"/>
    <w:rsid w:val="00934A1A"/>
    <w:rsid w:val="00934DB5"/>
    <w:rsid w:val="009376D9"/>
    <w:rsid w:val="00937B5C"/>
    <w:rsid w:val="00941272"/>
    <w:rsid w:val="009421F0"/>
    <w:rsid w:val="009439A4"/>
    <w:rsid w:val="00943B97"/>
    <w:rsid w:val="009440E0"/>
    <w:rsid w:val="00946167"/>
    <w:rsid w:val="0095046A"/>
    <w:rsid w:val="00950AAD"/>
    <w:rsid w:val="00953169"/>
    <w:rsid w:val="00953605"/>
    <w:rsid w:val="009548D9"/>
    <w:rsid w:val="009622FB"/>
    <w:rsid w:val="009631D9"/>
    <w:rsid w:val="0096482F"/>
    <w:rsid w:val="00971215"/>
    <w:rsid w:val="00971AED"/>
    <w:rsid w:val="0097417E"/>
    <w:rsid w:val="0097456E"/>
    <w:rsid w:val="00974BA9"/>
    <w:rsid w:val="00975494"/>
    <w:rsid w:val="00982092"/>
    <w:rsid w:val="00983835"/>
    <w:rsid w:val="00984E66"/>
    <w:rsid w:val="00985B60"/>
    <w:rsid w:val="00986657"/>
    <w:rsid w:val="009927FB"/>
    <w:rsid w:val="009A012C"/>
    <w:rsid w:val="009A49EF"/>
    <w:rsid w:val="009A7231"/>
    <w:rsid w:val="009B1E01"/>
    <w:rsid w:val="009B7AF7"/>
    <w:rsid w:val="009C02FB"/>
    <w:rsid w:val="009C1F52"/>
    <w:rsid w:val="009C2615"/>
    <w:rsid w:val="009C307F"/>
    <w:rsid w:val="009C38B5"/>
    <w:rsid w:val="009C43CB"/>
    <w:rsid w:val="009D495C"/>
    <w:rsid w:val="009E07EA"/>
    <w:rsid w:val="009E13C4"/>
    <w:rsid w:val="009E5586"/>
    <w:rsid w:val="009E5A06"/>
    <w:rsid w:val="009E5D21"/>
    <w:rsid w:val="009E647D"/>
    <w:rsid w:val="009F0CF2"/>
    <w:rsid w:val="009F5858"/>
    <w:rsid w:val="009F611B"/>
    <w:rsid w:val="009F644A"/>
    <w:rsid w:val="00A02B9E"/>
    <w:rsid w:val="00A03A62"/>
    <w:rsid w:val="00A05B6E"/>
    <w:rsid w:val="00A06880"/>
    <w:rsid w:val="00A07CF0"/>
    <w:rsid w:val="00A12BEC"/>
    <w:rsid w:val="00A15E07"/>
    <w:rsid w:val="00A16173"/>
    <w:rsid w:val="00A16B80"/>
    <w:rsid w:val="00A31340"/>
    <w:rsid w:val="00A33C69"/>
    <w:rsid w:val="00A35D28"/>
    <w:rsid w:val="00A35EA7"/>
    <w:rsid w:val="00A426AB"/>
    <w:rsid w:val="00A42A55"/>
    <w:rsid w:val="00A42BA7"/>
    <w:rsid w:val="00A43409"/>
    <w:rsid w:val="00A43FBC"/>
    <w:rsid w:val="00A455A9"/>
    <w:rsid w:val="00A46B10"/>
    <w:rsid w:val="00A502D6"/>
    <w:rsid w:val="00A513C8"/>
    <w:rsid w:val="00A5213B"/>
    <w:rsid w:val="00A52C5F"/>
    <w:rsid w:val="00A52DCF"/>
    <w:rsid w:val="00A55C49"/>
    <w:rsid w:val="00A604BB"/>
    <w:rsid w:val="00A60FB2"/>
    <w:rsid w:val="00A61D17"/>
    <w:rsid w:val="00A64F2F"/>
    <w:rsid w:val="00A66112"/>
    <w:rsid w:val="00A704B2"/>
    <w:rsid w:val="00A7379A"/>
    <w:rsid w:val="00A73939"/>
    <w:rsid w:val="00A73B0F"/>
    <w:rsid w:val="00A763A1"/>
    <w:rsid w:val="00A77601"/>
    <w:rsid w:val="00A82F95"/>
    <w:rsid w:val="00A9127E"/>
    <w:rsid w:val="00A92640"/>
    <w:rsid w:val="00AA0455"/>
    <w:rsid w:val="00AA0AA2"/>
    <w:rsid w:val="00AA4F66"/>
    <w:rsid w:val="00AA69BA"/>
    <w:rsid w:val="00AA6FD8"/>
    <w:rsid w:val="00AB1252"/>
    <w:rsid w:val="00AB17F8"/>
    <w:rsid w:val="00AB342F"/>
    <w:rsid w:val="00AB3C00"/>
    <w:rsid w:val="00AB4DB1"/>
    <w:rsid w:val="00AB5C9B"/>
    <w:rsid w:val="00AB7632"/>
    <w:rsid w:val="00AC0C15"/>
    <w:rsid w:val="00AC2AE9"/>
    <w:rsid w:val="00AC5395"/>
    <w:rsid w:val="00AD236E"/>
    <w:rsid w:val="00AD7F61"/>
    <w:rsid w:val="00AE21B7"/>
    <w:rsid w:val="00AE2CB3"/>
    <w:rsid w:val="00AE3A99"/>
    <w:rsid w:val="00AE3CFD"/>
    <w:rsid w:val="00AE3F78"/>
    <w:rsid w:val="00AF043C"/>
    <w:rsid w:val="00AF0DB7"/>
    <w:rsid w:val="00AF1357"/>
    <w:rsid w:val="00AF4D87"/>
    <w:rsid w:val="00AF6F8E"/>
    <w:rsid w:val="00AF7369"/>
    <w:rsid w:val="00B010D0"/>
    <w:rsid w:val="00B027F8"/>
    <w:rsid w:val="00B02E23"/>
    <w:rsid w:val="00B0307C"/>
    <w:rsid w:val="00B04824"/>
    <w:rsid w:val="00B04E68"/>
    <w:rsid w:val="00B07473"/>
    <w:rsid w:val="00B10C4A"/>
    <w:rsid w:val="00B1301B"/>
    <w:rsid w:val="00B15455"/>
    <w:rsid w:val="00B15F57"/>
    <w:rsid w:val="00B205CF"/>
    <w:rsid w:val="00B223D1"/>
    <w:rsid w:val="00B24211"/>
    <w:rsid w:val="00B24B7D"/>
    <w:rsid w:val="00B25D41"/>
    <w:rsid w:val="00B26D93"/>
    <w:rsid w:val="00B26D9E"/>
    <w:rsid w:val="00B31647"/>
    <w:rsid w:val="00B32006"/>
    <w:rsid w:val="00B34165"/>
    <w:rsid w:val="00B34A48"/>
    <w:rsid w:val="00B34F88"/>
    <w:rsid w:val="00B379FF"/>
    <w:rsid w:val="00B42229"/>
    <w:rsid w:val="00B449D2"/>
    <w:rsid w:val="00B528BA"/>
    <w:rsid w:val="00B5487C"/>
    <w:rsid w:val="00B569FA"/>
    <w:rsid w:val="00B600C7"/>
    <w:rsid w:val="00B61E5F"/>
    <w:rsid w:val="00B631EE"/>
    <w:rsid w:val="00B63A98"/>
    <w:rsid w:val="00B657A9"/>
    <w:rsid w:val="00B67E3A"/>
    <w:rsid w:val="00B70CE8"/>
    <w:rsid w:val="00B728CA"/>
    <w:rsid w:val="00B73F9F"/>
    <w:rsid w:val="00B7572B"/>
    <w:rsid w:val="00B77A9B"/>
    <w:rsid w:val="00B863F6"/>
    <w:rsid w:val="00B86728"/>
    <w:rsid w:val="00B91A49"/>
    <w:rsid w:val="00B91B65"/>
    <w:rsid w:val="00B91CC5"/>
    <w:rsid w:val="00B97F64"/>
    <w:rsid w:val="00BA00E1"/>
    <w:rsid w:val="00BA49AA"/>
    <w:rsid w:val="00BA7666"/>
    <w:rsid w:val="00BA779F"/>
    <w:rsid w:val="00BB4148"/>
    <w:rsid w:val="00BC6094"/>
    <w:rsid w:val="00BC63EC"/>
    <w:rsid w:val="00BC64EC"/>
    <w:rsid w:val="00BC710C"/>
    <w:rsid w:val="00BC7977"/>
    <w:rsid w:val="00BD2312"/>
    <w:rsid w:val="00BD509E"/>
    <w:rsid w:val="00BE4423"/>
    <w:rsid w:val="00BE4C6E"/>
    <w:rsid w:val="00BE5E37"/>
    <w:rsid w:val="00BF07C0"/>
    <w:rsid w:val="00BF1E5C"/>
    <w:rsid w:val="00BF39E7"/>
    <w:rsid w:val="00BF3A88"/>
    <w:rsid w:val="00BF69AA"/>
    <w:rsid w:val="00C014B6"/>
    <w:rsid w:val="00C0273D"/>
    <w:rsid w:val="00C02E7D"/>
    <w:rsid w:val="00C057B1"/>
    <w:rsid w:val="00C061C6"/>
    <w:rsid w:val="00C10A6A"/>
    <w:rsid w:val="00C116B6"/>
    <w:rsid w:val="00C145C1"/>
    <w:rsid w:val="00C17FA0"/>
    <w:rsid w:val="00C200CB"/>
    <w:rsid w:val="00C25A90"/>
    <w:rsid w:val="00C320A9"/>
    <w:rsid w:val="00C34BD7"/>
    <w:rsid w:val="00C35335"/>
    <w:rsid w:val="00C40920"/>
    <w:rsid w:val="00C40928"/>
    <w:rsid w:val="00C42AE2"/>
    <w:rsid w:val="00C431D9"/>
    <w:rsid w:val="00C4329B"/>
    <w:rsid w:val="00C4475E"/>
    <w:rsid w:val="00C44F20"/>
    <w:rsid w:val="00C46700"/>
    <w:rsid w:val="00C46C9B"/>
    <w:rsid w:val="00C4720F"/>
    <w:rsid w:val="00C513F6"/>
    <w:rsid w:val="00C5293B"/>
    <w:rsid w:val="00C560A4"/>
    <w:rsid w:val="00C56D7B"/>
    <w:rsid w:val="00C5727F"/>
    <w:rsid w:val="00C63454"/>
    <w:rsid w:val="00C6611F"/>
    <w:rsid w:val="00C66DBB"/>
    <w:rsid w:val="00C67BD2"/>
    <w:rsid w:val="00C73D1A"/>
    <w:rsid w:val="00C7448E"/>
    <w:rsid w:val="00C74C28"/>
    <w:rsid w:val="00C75CB0"/>
    <w:rsid w:val="00C81A95"/>
    <w:rsid w:val="00C81BB8"/>
    <w:rsid w:val="00C822B8"/>
    <w:rsid w:val="00C82A92"/>
    <w:rsid w:val="00C83692"/>
    <w:rsid w:val="00C83951"/>
    <w:rsid w:val="00C864C6"/>
    <w:rsid w:val="00C86BD6"/>
    <w:rsid w:val="00C94283"/>
    <w:rsid w:val="00C97178"/>
    <w:rsid w:val="00C971BA"/>
    <w:rsid w:val="00C97793"/>
    <w:rsid w:val="00CA4C2B"/>
    <w:rsid w:val="00CA5F41"/>
    <w:rsid w:val="00CA6523"/>
    <w:rsid w:val="00CA69EC"/>
    <w:rsid w:val="00CA7365"/>
    <w:rsid w:val="00CA7F9D"/>
    <w:rsid w:val="00CB0874"/>
    <w:rsid w:val="00CB35B2"/>
    <w:rsid w:val="00CB7E68"/>
    <w:rsid w:val="00CB7E6F"/>
    <w:rsid w:val="00CB7E96"/>
    <w:rsid w:val="00CC16B4"/>
    <w:rsid w:val="00CC50D9"/>
    <w:rsid w:val="00CD1048"/>
    <w:rsid w:val="00CD22FB"/>
    <w:rsid w:val="00CD24D8"/>
    <w:rsid w:val="00CD3D78"/>
    <w:rsid w:val="00CD536E"/>
    <w:rsid w:val="00CD7FA5"/>
    <w:rsid w:val="00CE09E5"/>
    <w:rsid w:val="00CE39FF"/>
    <w:rsid w:val="00CE46B2"/>
    <w:rsid w:val="00CE4C92"/>
    <w:rsid w:val="00CE5552"/>
    <w:rsid w:val="00CE581D"/>
    <w:rsid w:val="00CF220C"/>
    <w:rsid w:val="00CF3807"/>
    <w:rsid w:val="00CF54F9"/>
    <w:rsid w:val="00CF6E36"/>
    <w:rsid w:val="00D01B50"/>
    <w:rsid w:val="00D01F2A"/>
    <w:rsid w:val="00D02787"/>
    <w:rsid w:val="00D05CF0"/>
    <w:rsid w:val="00D10709"/>
    <w:rsid w:val="00D10B27"/>
    <w:rsid w:val="00D1337D"/>
    <w:rsid w:val="00D14221"/>
    <w:rsid w:val="00D143FB"/>
    <w:rsid w:val="00D15197"/>
    <w:rsid w:val="00D23297"/>
    <w:rsid w:val="00D23747"/>
    <w:rsid w:val="00D2492E"/>
    <w:rsid w:val="00D24D2A"/>
    <w:rsid w:val="00D254F0"/>
    <w:rsid w:val="00D265C5"/>
    <w:rsid w:val="00D266A4"/>
    <w:rsid w:val="00D27333"/>
    <w:rsid w:val="00D30756"/>
    <w:rsid w:val="00D33288"/>
    <w:rsid w:val="00D33D21"/>
    <w:rsid w:val="00D33DEB"/>
    <w:rsid w:val="00D34ED8"/>
    <w:rsid w:val="00D360FA"/>
    <w:rsid w:val="00D362CD"/>
    <w:rsid w:val="00D37299"/>
    <w:rsid w:val="00D37F56"/>
    <w:rsid w:val="00D41943"/>
    <w:rsid w:val="00D42125"/>
    <w:rsid w:val="00D42552"/>
    <w:rsid w:val="00D42D92"/>
    <w:rsid w:val="00D43832"/>
    <w:rsid w:val="00D46A50"/>
    <w:rsid w:val="00D47CFE"/>
    <w:rsid w:val="00D504DA"/>
    <w:rsid w:val="00D50DC9"/>
    <w:rsid w:val="00D51DCC"/>
    <w:rsid w:val="00D545ED"/>
    <w:rsid w:val="00D5724F"/>
    <w:rsid w:val="00D573B5"/>
    <w:rsid w:val="00D57E23"/>
    <w:rsid w:val="00D6347F"/>
    <w:rsid w:val="00D63D0B"/>
    <w:rsid w:val="00D67928"/>
    <w:rsid w:val="00D7032D"/>
    <w:rsid w:val="00D72E5E"/>
    <w:rsid w:val="00D7364E"/>
    <w:rsid w:val="00D7388A"/>
    <w:rsid w:val="00D75924"/>
    <w:rsid w:val="00D75B6C"/>
    <w:rsid w:val="00D75C70"/>
    <w:rsid w:val="00D760B5"/>
    <w:rsid w:val="00D77278"/>
    <w:rsid w:val="00D83F83"/>
    <w:rsid w:val="00D84D1A"/>
    <w:rsid w:val="00D8501E"/>
    <w:rsid w:val="00D90558"/>
    <w:rsid w:val="00D90BB0"/>
    <w:rsid w:val="00D91078"/>
    <w:rsid w:val="00D913B2"/>
    <w:rsid w:val="00D91C8F"/>
    <w:rsid w:val="00D927ED"/>
    <w:rsid w:val="00D92B73"/>
    <w:rsid w:val="00D9356B"/>
    <w:rsid w:val="00D94897"/>
    <w:rsid w:val="00D958A8"/>
    <w:rsid w:val="00D975A7"/>
    <w:rsid w:val="00D975AE"/>
    <w:rsid w:val="00D976BC"/>
    <w:rsid w:val="00DA27E8"/>
    <w:rsid w:val="00DA5048"/>
    <w:rsid w:val="00DA534B"/>
    <w:rsid w:val="00DB0E70"/>
    <w:rsid w:val="00DB7189"/>
    <w:rsid w:val="00DB773E"/>
    <w:rsid w:val="00DB7820"/>
    <w:rsid w:val="00DB793D"/>
    <w:rsid w:val="00DC4501"/>
    <w:rsid w:val="00DC4DE1"/>
    <w:rsid w:val="00DC5B54"/>
    <w:rsid w:val="00DC5D4D"/>
    <w:rsid w:val="00DC7629"/>
    <w:rsid w:val="00DD0639"/>
    <w:rsid w:val="00DD1531"/>
    <w:rsid w:val="00DD4813"/>
    <w:rsid w:val="00DD4D9F"/>
    <w:rsid w:val="00DE2727"/>
    <w:rsid w:val="00DE389D"/>
    <w:rsid w:val="00DE3A6C"/>
    <w:rsid w:val="00DE5BB4"/>
    <w:rsid w:val="00DE7073"/>
    <w:rsid w:val="00DF0A99"/>
    <w:rsid w:val="00DF5C4C"/>
    <w:rsid w:val="00DF662A"/>
    <w:rsid w:val="00DF798D"/>
    <w:rsid w:val="00E00AAC"/>
    <w:rsid w:val="00E01B6F"/>
    <w:rsid w:val="00E01F23"/>
    <w:rsid w:val="00E03AD3"/>
    <w:rsid w:val="00E076BC"/>
    <w:rsid w:val="00E11ED7"/>
    <w:rsid w:val="00E13A06"/>
    <w:rsid w:val="00E1523D"/>
    <w:rsid w:val="00E168D2"/>
    <w:rsid w:val="00E16AD0"/>
    <w:rsid w:val="00E16DC4"/>
    <w:rsid w:val="00E20EE2"/>
    <w:rsid w:val="00E214CA"/>
    <w:rsid w:val="00E26C9D"/>
    <w:rsid w:val="00E278FD"/>
    <w:rsid w:val="00E27E88"/>
    <w:rsid w:val="00E35C3F"/>
    <w:rsid w:val="00E36EAF"/>
    <w:rsid w:val="00E4278E"/>
    <w:rsid w:val="00E4733D"/>
    <w:rsid w:val="00E50351"/>
    <w:rsid w:val="00E5068C"/>
    <w:rsid w:val="00E50A28"/>
    <w:rsid w:val="00E51DC1"/>
    <w:rsid w:val="00E52910"/>
    <w:rsid w:val="00E60DAA"/>
    <w:rsid w:val="00E6315F"/>
    <w:rsid w:val="00E658F0"/>
    <w:rsid w:val="00E66EBE"/>
    <w:rsid w:val="00E67657"/>
    <w:rsid w:val="00E70F6E"/>
    <w:rsid w:val="00E72242"/>
    <w:rsid w:val="00E733A4"/>
    <w:rsid w:val="00E777CD"/>
    <w:rsid w:val="00E80CDA"/>
    <w:rsid w:val="00E85A29"/>
    <w:rsid w:val="00E912E0"/>
    <w:rsid w:val="00E91356"/>
    <w:rsid w:val="00E93D6B"/>
    <w:rsid w:val="00E95DBE"/>
    <w:rsid w:val="00E961C7"/>
    <w:rsid w:val="00EA34B7"/>
    <w:rsid w:val="00EA4C16"/>
    <w:rsid w:val="00EA5960"/>
    <w:rsid w:val="00EA5AD8"/>
    <w:rsid w:val="00EA5DCB"/>
    <w:rsid w:val="00EB030A"/>
    <w:rsid w:val="00EB18CA"/>
    <w:rsid w:val="00EB2FE8"/>
    <w:rsid w:val="00EB5CB7"/>
    <w:rsid w:val="00EB63F9"/>
    <w:rsid w:val="00EB64EB"/>
    <w:rsid w:val="00EC1926"/>
    <w:rsid w:val="00EC4A03"/>
    <w:rsid w:val="00EC534B"/>
    <w:rsid w:val="00EC5B6D"/>
    <w:rsid w:val="00EC5D4F"/>
    <w:rsid w:val="00EC6FBE"/>
    <w:rsid w:val="00EC700D"/>
    <w:rsid w:val="00ED160D"/>
    <w:rsid w:val="00ED5A06"/>
    <w:rsid w:val="00ED5BBE"/>
    <w:rsid w:val="00EE0608"/>
    <w:rsid w:val="00EE2865"/>
    <w:rsid w:val="00EE2E49"/>
    <w:rsid w:val="00EE3804"/>
    <w:rsid w:val="00EE5D2F"/>
    <w:rsid w:val="00EE6445"/>
    <w:rsid w:val="00EE7924"/>
    <w:rsid w:val="00EF1CF5"/>
    <w:rsid w:val="00EF2926"/>
    <w:rsid w:val="00EF4AF0"/>
    <w:rsid w:val="00F02DBF"/>
    <w:rsid w:val="00F0338F"/>
    <w:rsid w:val="00F04E0D"/>
    <w:rsid w:val="00F04E60"/>
    <w:rsid w:val="00F052C9"/>
    <w:rsid w:val="00F06C2A"/>
    <w:rsid w:val="00F126ED"/>
    <w:rsid w:val="00F13077"/>
    <w:rsid w:val="00F13F9C"/>
    <w:rsid w:val="00F16250"/>
    <w:rsid w:val="00F16D81"/>
    <w:rsid w:val="00F229A0"/>
    <w:rsid w:val="00F23C9B"/>
    <w:rsid w:val="00F271A0"/>
    <w:rsid w:val="00F30CDE"/>
    <w:rsid w:val="00F31C99"/>
    <w:rsid w:val="00F35BCA"/>
    <w:rsid w:val="00F375CE"/>
    <w:rsid w:val="00F46F86"/>
    <w:rsid w:val="00F50A00"/>
    <w:rsid w:val="00F50B94"/>
    <w:rsid w:val="00F50CA0"/>
    <w:rsid w:val="00F515F7"/>
    <w:rsid w:val="00F542CD"/>
    <w:rsid w:val="00F55D25"/>
    <w:rsid w:val="00F578D3"/>
    <w:rsid w:val="00F6340C"/>
    <w:rsid w:val="00F63587"/>
    <w:rsid w:val="00F65B08"/>
    <w:rsid w:val="00F661D7"/>
    <w:rsid w:val="00F66BB8"/>
    <w:rsid w:val="00F67327"/>
    <w:rsid w:val="00F678D8"/>
    <w:rsid w:val="00F7267B"/>
    <w:rsid w:val="00F80EB3"/>
    <w:rsid w:val="00F80FE9"/>
    <w:rsid w:val="00F87E62"/>
    <w:rsid w:val="00F9134B"/>
    <w:rsid w:val="00F960F9"/>
    <w:rsid w:val="00FA30A0"/>
    <w:rsid w:val="00FA489C"/>
    <w:rsid w:val="00FA7173"/>
    <w:rsid w:val="00FB2B59"/>
    <w:rsid w:val="00FB3B28"/>
    <w:rsid w:val="00FB5093"/>
    <w:rsid w:val="00FC35D9"/>
    <w:rsid w:val="00FC3EAD"/>
    <w:rsid w:val="00FD0821"/>
    <w:rsid w:val="00FD0EC0"/>
    <w:rsid w:val="00FD3123"/>
    <w:rsid w:val="00FD5CC8"/>
    <w:rsid w:val="00FD5FC8"/>
    <w:rsid w:val="00FE486A"/>
    <w:rsid w:val="00FF0547"/>
    <w:rsid w:val="00FF0B1E"/>
    <w:rsid w:val="00FF0B4F"/>
    <w:rsid w:val="00FF1BAD"/>
    <w:rsid w:val="00FF203E"/>
    <w:rsid w:val="00FF266E"/>
    <w:rsid w:val="00FF2E61"/>
    <w:rsid w:val="00FF2F68"/>
    <w:rsid w:val="00FF57B1"/>
    <w:rsid w:val="082AA31B"/>
    <w:rsid w:val="0895CB73"/>
    <w:rsid w:val="146EF76E"/>
    <w:rsid w:val="21095A5D"/>
    <w:rsid w:val="2C4BC7AB"/>
    <w:rsid w:val="35CCBBD5"/>
    <w:rsid w:val="40BBD693"/>
    <w:rsid w:val="476F3BDB"/>
    <w:rsid w:val="4A10E0FB"/>
    <w:rsid w:val="5BC80BA1"/>
    <w:rsid w:val="6508F77D"/>
    <w:rsid w:val="6A66FBCE"/>
    <w:rsid w:val="70BB420D"/>
    <w:rsid w:val="72F7D1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E3001"/>
  <w15:docId w15:val="{20B4B90F-83CA-4D57-A502-F93B8B0A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D4C"/>
    <w:pPr>
      <w:spacing w:before="120" w:after="120" w:line="264" w:lineRule="auto"/>
    </w:pPr>
    <w:rPr>
      <w:rFonts w:ascii="Calibri" w:eastAsia="Calibri" w:hAnsi="Calibri" w:cs="Calibri"/>
      <w:color w:val="2D3037"/>
      <w:lang w:val="en-AU"/>
    </w:rPr>
  </w:style>
  <w:style w:type="paragraph" w:styleId="Heading1">
    <w:name w:val="heading 1"/>
    <w:basedOn w:val="Normal"/>
    <w:link w:val="Heading1Char"/>
    <w:uiPriority w:val="9"/>
    <w:qFormat/>
    <w:rsid w:val="00353010"/>
    <w:pPr>
      <w:pBdr>
        <w:bottom w:val="single" w:sz="18" w:space="1" w:color="170F39" w:themeColor="background2" w:themeShade="80"/>
      </w:pBdr>
      <w:spacing w:before="280"/>
      <w:outlineLvl w:val="0"/>
    </w:pPr>
    <w:rPr>
      <w:rFonts w:ascii="Cambria" w:eastAsia="Arial" w:hAnsi="Cambria" w:cs="Arial"/>
      <w:bCs/>
      <w:color w:val="170F39" w:themeColor="background2" w:themeShade="80"/>
      <w:sz w:val="40"/>
      <w:szCs w:val="32"/>
    </w:rPr>
  </w:style>
  <w:style w:type="paragraph" w:styleId="Heading2">
    <w:name w:val="heading 2"/>
    <w:link w:val="Heading2Char"/>
    <w:uiPriority w:val="9"/>
    <w:unhideWhenUsed/>
    <w:qFormat/>
    <w:rsid w:val="00353010"/>
    <w:pPr>
      <w:spacing w:before="120" w:after="60"/>
      <w:outlineLvl w:val="1"/>
    </w:pPr>
    <w:rPr>
      <w:rFonts w:ascii="Calibri" w:eastAsiaTheme="majorEastAsia" w:hAnsi="Calibri"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353010"/>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53010"/>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semiHidden/>
    <w:unhideWhenUsed/>
    <w:qFormat/>
    <w:rsid w:val="00353010"/>
    <w:pPr>
      <w:keepNext/>
      <w:keepLines/>
      <w:spacing w:before="40" w:after="0"/>
      <w:outlineLvl w:val="4"/>
    </w:pPr>
    <w:rPr>
      <w:rFonts w:asciiTheme="majorHAnsi" w:eastAsiaTheme="majorEastAsia" w:hAnsiTheme="majorHAnsi" w:cstheme="majorBidi"/>
      <w:color w:val="3E3A78" w:themeColor="accent1" w:themeShade="BF"/>
    </w:rPr>
  </w:style>
  <w:style w:type="paragraph" w:styleId="Heading6">
    <w:name w:val="heading 6"/>
    <w:basedOn w:val="Normal"/>
    <w:next w:val="Normal"/>
    <w:link w:val="Heading6Char"/>
    <w:uiPriority w:val="9"/>
    <w:semiHidden/>
    <w:unhideWhenUsed/>
    <w:qFormat/>
    <w:rsid w:val="00353010"/>
    <w:pPr>
      <w:keepNext/>
      <w:keepLines/>
      <w:spacing w:before="40" w:after="0"/>
      <w:outlineLvl w:val="5"/>
    </w:pPr>
    <w:rPr>
      <w:rFonts w:asciiTheme="majorHAnsi" w:eastAsiaTheme="majorEastAsia" w:hAnsiTheme="majorHAnsi" w:cstheme="majorBidi"/>
      <w:color w:val="292750" w:themeColor="accent1" w:themeShade="7F"/>
    </w:rPr>
  </w:style>
  <w:style w:type="paragraph" w:styleId="Heading7">
    <w:name w:val="heading 7"/>
    <w:basedOn w:val="Normal"/>
    <w:next w:val="Normal"/>
    <w:link w:val="Heading7Char"/>
    <w:uiPriority w:val="9"/>
    <w:semiHidden/>
    <w:unhideWhenUsed/>
    <w:qFormat/>
    <w:rsid w:val="00353010"/>
    <w:pPr>
      <w:keepNext/>
      <w:keepLines/>
      <w:spacing w:before="40" w:after="0"/>
      <w:outlineLvl w:val="6"/>
    </w:pPr>
    <w:rPr>
      <w:rFonts w:asciiTheme="majorHAnsi" w:eastAsiaTheme="majorEastAsia" w:hAnsiTheme="majorHAnsi" w:cstheme="majorBidi"/>
      <w:i/>
      <w:iCs/>
      <w:color w:val="292750" w:themeColor="accent1" w:themeShade="7F"/>
    </w:rPr>
  </w:style>
  <w:style w:type="paragraph" w:styleId="Heading8">
    <w:name w:val="heading 8"/>
    <w:basedOn w:val="Normal"/>
    <w:next w:val="Normal"/>
    <w:link w:val="Heading8Char"/>
    <w:uiPriority w:val="9"/>
    <w:semiHidden/>
    <w:unhideWhenUsed/>
    <w:qFormat/>
    <w:rsid w:val="0035301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30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53010"/>
    <w:rPr>
      <w:sz w:val="24"/>
      <w:szCs w:val="24"/>
    </w:rPr>
  </w:style>
  <w:style w:type="paragraph" w:styleId="Title">
    <w:name w:val="Title"/>
    <w:basedOn w:val="Normal"/>
    <w:link w:val="TitleChar"/>
    <w:uiPriority w:val="10"/>
    <w:qFormat/>
    <w:rsid w:val="00353010"/>
    <w:pPr>
      <w:pBdr>
        <w:bottom w:val="single" w:sz="24" w:space="1" w:color="auto"/>
      </w:pBdr>
      <w:spacing w:before="99"/>
      <w:outlineLvl w:val="0"/>
    </w:pPr>
    <w:rPr>
      <w:rFonts w:ascii="Dovetail MVB" w:eastAsia="Cambria" w:hAnsi="Dovetail MVB" w:cs="Cambria"/>
      <w:color w:val="auto"/>
      <w:sz w:val="96"/>
      <w:szCs w:val="44"/>
    </w:rPr>
  </w:style>
  <w:style w:type="paragraph" w:styleId="ListParagraph">
    <w:name w:val="List Paragraph"/>
    <w:basedOn w:val="Normal"/>
    <w:uiPriority w:val="34"/>
    <w:qFormat/>
    <w:rsid w:val="00353010"/>
    <w:pPr>
      <w:numPr>
        <w:numId w:val="19"/>
      </w:numPr>
      <w:spacing w:before="23"/>
    </w:pPr>
    <w:rPr>
      <w:rFonts w:asciiTheme="minorHAnsi" w:hAnsiTheme="minorHAnsi"/>
      <w:szCs w:val="20"/>
    </w:rPr>
  </w:style>
  <w:style w:type="paragraph" w:customStyle="1" w:styleId="TableParagraph">
    <w:name w:val="Table Paragraph"/>
    <w:basedOn w:val="Normal"/>
    <w:uiPriority w:val="1"/>
    <w:qFormat/>
    <w:rsid w:val="00353010"/>
    <w:pPr>
      <w:ind w:left="108"/>
    </w:pPr>
  </w:style>
  <w:style w:type="character" w:customStyle="1" w:styleId="Heading3Char">
    <w:name w:val="Heading 3 Char"/>
    <w:basedOn w:val="DefaultParagraphFont"/>
    <w:link w:val="Heading3"/>
    <w:uiPriority w:val="9"/>
    <w:rsid w:val="00353010"/>
    <w:rPr>
      <w:rFonts w:ascii="Calibri" w:eastAsiaTheme="majorEastAsia" w:hAnsi="Calibri" w:cstheme="majorBidi"/>
      <w:b/>
      <w:color w:val="292750" w:themeColor="accent1" w:themeShade="80"/>
      <w:sz w:val="24"/>
      <w:szCs w:val="24"/>
      <w:u w:val="single"/>
      <w:lang w:val="en-AU"/>
    </w:rPr>
  </w:style>
  <w:style w:type="table" w:styleId="TableGrid">
    <w:name w:val="Table Grid"/>
    <w:basedOn w:val="TableNormal"/>
    <w:uiPriority w:val="39"/>
    <w:rsid w:val="000E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83318"/>
    <w:rPr>
      <w:rFonts w:ascii="Solitaire MVB Pro Sm Lt" w:eastAsia="Calibri" w:hAnsi="Solitaire MVB Pro Sm Lt"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83318"/>
    <w:rPr>
      <w:rFonts w:ascii="Solitaire MVB Pro Sm Lt" w:eastAsia="Calibri" w:hAnsi="Solitaire MVB Pro Sm Lt" w:cs="Calibri"/>
      <w:lang w:val="en-AU"/>
    </w:rPr>
  </w:style>
  <w:style w:type="character" w:customStyle="1" w:styleId="Heading4Char">
    <w:name w:val="Heading 4 Char"/>
    <w:basedOn w:val="DefaultParagraphFont"/>
    <w:link w:val="Heading4"/>
    <w:uiPriority w:val="9"/>
    <w:rsid w:val="00353010"/>
    <w:rPr>
      <w:rFonts w:ascii="Calibri" w:eastAsiaTheme="majorEastAsia" w:hAnsi="Calibri" w:cstheme="majorBidi"/>
      <w:i/>
      <w:iCs/>
      <w:color w:val="3E3A78" w:themeColor="accent1" w:themeShade="BF"/>
      <w:lang w:val="en-AU"/>
    </w:rPr>
  </w:style>
  <w:style w:type="paragraph" w:styleId="TOCHeading">
    <w:name w:val="TOC Heading"/>
    <w:basedOn w:val="Heading1"/>
    <w:next w:val="Normal"/>
    <w:uiPriority w:val="39"/>
    <w:unhideWhenUsed/>
    <w:qFormat/>
    <w:rsid w:val="00353010"/>
    <w:pPr>
      <w:keepNext/>
      <w:keepLines/>
      <w:widowControl/>
      <w:pBdr>
        <w:bottom w:val="none" w:sz="0" w:space="0" w:color="auto"/>
      </w:pBdr>
      <w:autoSpaceDE/>
      <w:autoSpaceDN/>
      <w:spacing w:after="0" w:line="259" w:lineRule="auto"/>
      <w:outlineLvl w:val="1"/>
    </w:pPr>
    <w:rPr>
      <w:rFonts w:ascii="Calibri" w:eastAsiaTheme="majorEastAsia" w:hAnsi="Calibri" w:cstheme="majorBidi"/>
      <w:b/>
      <w:bCs w:val="0"/>
      <w:color w:val="3E3A78" w:themeColor="accent1" w:themeShade="BF"/>
      <w:sz w:val="28"/>
      <w:lang w:val="en-US"/>
    </w:rPr>
  </w:style>
  <w:style w:type="paragraph" w:styleId="TOC1">
    <w:name w:val="toc 1"/>
    <w:basedOn w:val="Normal"/>
    <w:next w:val="Normal"/>
    <w:autoRedefine/>
    <w:uiPriority w:val="39"/>
    <w:unhideWhenUsed/>
    <w:rsid w:val="001E35D9"/>
    <w:pPr>
      <w:tabs>
        <w:tab w:val="left" w:pos="440"/>
        <w:tab w:val="right" w:leader="dot" w:pos="9346"/>
      </w:tabs>
      <w:spacing w:after="100"/>
    </w:pPr>
  </w:style>
  <w:style w:type="paragraph" w:styleId="TOC2">
    <w:name w:val="toc 2"/>
    <w:basedOn w:val="Normal"/>
    <w:next w:val="Normal"/>
    <w:autoRedefine/>
    <w:uiPriority w:val="39"/>
    <w:unhideWhenUsed/>
    <w:rsid w:val="008F08D7"/>
    <w:pPr>
      <w:tabs>
        <w:tab w:val="right" w:leader="dot" w:pos="9346"/>
      </w:tabs>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customStyle="1" w:styleId="Heading5Char">
    <w:name w:val="Heading 5 Char"/>
    <w:basedOn w:val="DefaultParagraphFont"/>
    <w:link w:val="Heading5"/>
    <w:uiPriority w:val="9"/>
    <w:semiHidden/>
    <w:rsid w:val="00353010"/>
    <w:rPr>
      <w:rFonts w:asciiTheme="majorHAnsi" w:eastAsiaTheme="majorEastAsia" w:hAnsiTheme="majorHAnsi" w:cstheme="majorBidi"/>
      <w:color w:val="3E3A78" w:themeColor="accent1" w:themeShade="BF"/>
      <w:lang w:val="en-AU"/>
    </w:rPr>
  </w:style>
  <w:style w:type="paragraph" w:customStyle="1" w:styleId="Bullet1">
    <w:name w:val="Bullet1"/>
    <w:basedOn w:val="Normal"/>
    <w:uiPriority w:val="4"/>
    <w:qFormat/>
    <w:rsid w:val="00353010"/>
    <w:pPr>
      <w:widowControl/>
      <w:numPr>
        <w:numId w:val="20"/>
      </w:numPr>
      <w:suppressAutoHyphens/>
      <w:autoSpaceDE/>
      <w:autoSpaceDN/>
      <w:spacing w:line="280" w:lineRule="exact"/>
    </w:pPr>
    <w:rPr>
      <w:rFonts w:eastAsia="Times New Roman" w:cs="Arial"/>
      <w:u w:color="000000"/>
      <w:lang w:eastAsia="en-AU"/>
    </w:rPr>
  </w:style>
  <w:style w:type="character" w:styleId="Strong">
    <w:name w:val="Strong"/>
    <w:uiPriority w:val="22"/>
    <w:qFormat/>
    <w:rsid w:val="00353010"/>
    <w:rPr>
      <w:rFonts w:ascii="Times New Roman" w:hAnsi="Times New Roman"/>
      <w:b/>
      <w:bCs/>
      <w:i w:val="0"/>
      <w:color w:val="auto"/>
      <w:sz w:val="24"/>
    </w:rPr>
  </w:style>
  <w:style w:type="paragraph" w:customStyle="1" w:styleId="Default">
    <w:name w:val="Default"/>
    <w:rsid w:val="00F0338F"/>
    <w:pPr>
      <w:widowControl/>
      <w:adjustRightInd w:val="0"/>
    </w:pPr>
    <w:rPr>
      <w:rFonts w:ascii="Cambria" w:eastAsia="Calibri" w:hAnsi="Cambria" w:cs="Cambria"/>
      <w:color w:val="000000"/>
      <w:sz w:val="24"/>
      <w:szCs w:val="24"/>
      <w:lang w:val="en-AU"/>
    </w:rPr>
  </w:style>
  <w:style w:type="character" w:styleId="Emphasis">
    <w:name w:val="Emphasis"/>
    <w:uiPriority w:val="20"/>
    <w:qFormat/>
    <w:rsid w:val="00353010"/>
    <w:rPr>
      <w:rFonts w:ascii="Times New Roman" w:hAnsi="Times New Roman"/>
      <w:b w:val="0"/>
      <w:i/>
      <w:iCs/>
      <w:color w:val="auto"/>
      <w:sz w:val="24"/>
    </w:rPr>
  </w:style>
  <w:style w:type="paragraph" w:styleId="Subtitle">
    <w:name w:val="Subtitle"/>
    <w:basedOn w:val="Normal"/>
    <w:next w:val="Normal"/>
    <w:link w:val="SubtitleChar"/>
    <w:uiPriority w:val="11"/>
    <w:rsid w:val="00353010"/>
    <w:pPr>
      <w:numPr>
        <w:ilvl w:val="1"/>
      </w:numPr>
      <w:jc w:val="center"/>
    </w:pPr>
    <w:rPr>
      <w:color w:val="1A0E51" w:themeColor="text2"/>
      <w:sz w:val="28"/>
      <w:szCs w:val="28"/>
    </w:rPr>
  </w:style>
  <w:style w:type="character" w:customStyle="1" w:styleId="SubtitleChar">
    <w:name w:val="Subtitle Char"/>
    <w:basedOn w:val="DefaultParagraphFont"/>
    <w:link w:val="Subtitle"/>
    <w:uiPriority w:val="11"/>
    <w:rsid w:val="00353010"/>
    <w:rPr>
      <w:color w:val="1A0E51" w:themeColor="text2"/>
      <w:sz w:val="28"/>
      <w:szCs w:val="28"/>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353010"/>
    <w:rPr>
      <w:rFonts w:ascii="Calibri" w:eastAsia="Calibri" w:hAnsi="Calibri" w:cs="Calibri"/>
      <w:color w:val="2D3037"/>
      <w:lang w:val="en-AU"/>
    </w:rPr>
  </w:style>
  <w:style w:type="character" w:styleId="CommentReference">
    <w:name w:val="annotation reference"/>
    <w:basedOn w:val="DefaultParagraphFont"/>
    <w:uiPriority w:val="99"/>
    <w:unhideWhenUsed/>
    <w:rsid w:val="00486D83"/>
    <w:rPr>
      <w:sz w:val="16"/>
      <w:szCs w:val="16"/>
    </w:rPr>
  </w:style>
  <w:style w:type="paragraph" w:styleId="CommentText">
    <w:name w:val="annotation text"/>
    <w:basedOn w:val="Normal"/>
    <w:link w:val="CommentTextChar"/>
    <w:uiPriority w:val="99"/>
    <w:unhideWhenUsed/>
    <w:rsid w:val="00486D83"/>
    <w:pPr>
      <w:spacing w:line="240" w:lineRule="auto"/>
    </w:pPr>
    <w:rPr>
      <w:sz w:val="20"/>
      <w:szCs w:val="20"/>
    </w:rPr>
  </w:style>
  <w:style w:type="character" w:customStyle="1" w:styleId="CommentTextChar">
    <w:name w:val="Comment Text Char"/>
    <w:basedOn w:val="DefaultParagraphFont"/>
    <w:link w:val="CommentText"/>
    <w:uiPriority w:val="99"/>
    <w:rsid w:val="00486D83"/>
    <w:rPr>
      <w:rFonts w:ascii="Calibri" w:eastAsia="Calibri" w:hAnsi="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customStyle="1" w:styleId="CommentSubjectChar">
    <w:name w:val="Comment Subject Char"/>
    <w:basedOn w:val="CommentTextChar"/>
    <w:link w:val="CommentSubject"/>
    <w:uiPriority w:val="99"/>
    <w:semiHidden/>
    <w:rsid w:val="00486D83"/>
    <w:rPr>
      <w:rFonts w:ascii="Calibri" w:eastAsia="Calibri" w:hAnsi="Calibri" w:cs="Calibri"/>
      <w:b/>
      <w:bCs/>
      <w:color w:val="2D3037"/>
      <w:sz w:val="20"/>
      <w:szCs w:val="20"/>
      <w:lang w:val="en-AU"/>
    </w:rPr>
  </w:style>
  <w:style w:type="character" w:customStyle="1" w:styleId="Heading1Char">
    <w:name w:val="Heading 1 Char"/>
    <w:basedOn w:val="DefaultParagraphFont"/>
    <w:link w:val="Heading1"/>
    <w:uiPriority w:val="9"/>
    <w:rsid w:val="00353010"/>
    <w:rPr>
      <w:rFonts w:ascii="Cambria" w:eastAsia="Arial" w:hAnsi="Cambria" w:cs="Arial"/>
      <w:bCs/>
      <w:color w:val="170F39" w:themeColor="background2" w:themeShade="80"/>
      <w:sz w:val="40"/>
      <w:szCs w:val="32"/>
      <w:lang w:val="en-AU"/>
    </w:rPr>
  </w:style>
  <w:style w:type="character" w:customStyle="1" w:styleId="Heading2Char">
    <w:name w:val="Heading 2 Char"/>
    <w:basedOn w:val="DefaultParagraphFont"/>
    <w:link w:val="Heading2"/>
    <w:uiPriority w:val="9"/>
    <w:rsid w:val="00353010"/>
    <w:rPr>
      <w:rFonts w:ascii="Calibri" w:eastAsiaTheme="majorEastAsia" w:hAnsi="Calibri" w:cstheme="majorBidi"/>
      <w:b/>
      <w:i/>
      <w:color w:val="292750" w:themeColor="accent1" w:themeShade="80"/>
      <w:sz w:val="28"/>
      <w:szCs w:val="24"/>
      <w:lang w:val="en-AU"/>
    </w:rPr>
  </w:style>
  <w:style w:type="character" w:customStyle="1" w:styleId="Heading6Char">
    <w:name w:val="Heading 6 Char"/>
    <w:basedOn w:val="DefaultParagraphFont"/>
    <w:link w:val="Heading6"/>
    <w:uiPriority w:val="9"/>
    <w:semiHidden/>
    <w:rsid w:val="00353010"/>
    <w:rPr>
      <w:rFonts w:asciiTheme="majorHAnsi" w:eastAsiaTheme="majorEastAsia" w:hAnsiTheme="majorHAnsi" w:cstheme="majorBidi"/>
      <w:color w:val="292750" w:themeColor="accent1" w:themeShade="7F"/>
      <w:lang w:val="en-AU"/>
    </w:rPr>
  </w:style>
  <w:style w:type="character" w:customStyle="1" w:styleId="Heading7Char">
    <w:name w:val="Heading 7 Char"/>
    <w:basedOn w:val="DefaultParagraphFont"/>
    <w:link w:val="Heading7"/>
    <w:uiPriority w:val="9"/>
    <w:semiHidden/>
    <w:rsid w:val="00353010"/>
    <w:rPr>
      <w:rFonts w:asciiTheme="majorHAnsi" w:eastAsiaTheme="majorEastAsia" w:hAnsiTheme="majorHAnsi" w:cstheme="majorBidi"/>
      <w:i/>
      <w:iCs/>
      <w:color w:val="292750" w:themeColor="accent1" w:themeShade="7F"/>
      <w:lang w:val="en-AU"/>
    </w:rPr>
  </w:style>
  <w:style w:type="character" w:customStyle="1" w:styleId="Heading8Char">
    <w:name w:val="Heading 8 Char"/>
    <w:basedOn w:val="DefaultParagraphFont"/>
    <w:link w:val="Heading8"/>
    <w:uiPriority w:val="9"/>
    <w:semiHidden/>
    <w:rsid w:val="00353010"/>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353010"/>
    <w:rPr>
      <w:rFonts w:asciiTheme="majorHAnsi" w:eastAsiaTheme="majorEastAsia" w:hAnsiTheme="majorHAnsi" w:cstheme="majorBidi"/>
      <w:i/>
      <w:iCs/>
      <w:color w:val="272727" w:themeColor="text1" w:themeTint="D8"/>
      <w:sz w:val="21"/>
      <w:szCs w:val="21"/>
      <w:lang w:val="en-AU"/>
    </w:rPr>
  </w:style>
  <w:style w:type="paragraph" w:styleId="Caption">
    <w:name w:val="caption"/>
    <w:basedOn w:val="Normal"/>
    <w:next w:val="Normal"/>
    <w:uiPriority w:val="35"/>
    <w:semiHidden/>
    <w:unhideWhenUsed/>
    <w:qFormat/>
    <w:rsid w:val="00353010"/>
    <w:pPr>
      <w:spacing w:before="0" w:after="200" w:line="240" w:lineRule="auto"/>
    </w:pPr>
    <w:rPr>
      <w:i/>
      <w:iCs/>
      <w:color w:val="1A0E51" w:themeColor="text2"/>
      <w:sz w:val="18"/>
      <w:szCs w:val="18"/>
    </w:rPr>
  </w:style>
  <w:style w:type="character" w:customStyle="1" w:styleId="TitleChar">
    <w:name w:val="Title Char"/>
    <w:basedOn w:val="DefaultParagraphFont"/>
    <w:link w:val="Title"/>
    <w:uiPriority w:val="10"/>
    <w:rsid w:val="00353010"/>
    <w:rPr>
      <w:rFonts w:ascii="Dovetail MVB" w:eastAsia="Cambria" w:hAnsi="Dovetail MVB" w:cs="Cambria"/>
      <w:sz w:val="96"/>
      <w:szCs w:val="44"/>
      <w:lang w:val="en-AU"/>
    </w:rPr>
  </w:style>
  <w:style w:type="paragraph" w:styleId="Quote">
    <w:name w:val="Quote"/>
    <w:basedOn w:val="Normal"/>
    <w:next w:val="Normal"/>
    <w:link w:val="QuoteChar"/>
    <w:uiPriority w:val="29"/>
    <w:qFormat/>
    <w:rsid w:val="003530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3010"/>
    <w:rPr>
      <w:rFonts w:ascii="Calibri" w:eastAsia="Calibri" w:hAnsi="Calibri" w:cs="Calibri"/>
      <w:i/>
      <w:iCs/>
      <w:color w:val="404040" w:themeColor="text1" w:themeTint="BF"/>
      <w:lang w:val="en-AU"/>
    </w:rPr>
  </w:style>
  <w:style w:type="paragraph" w:styleId="IntenseQuote">
    <w:name w:val="Intense Quote"/>
    <w:basedOn w:val="Normal"/>
    <w:next w:val="Normal"/>
    <w:link w:val="IntenseQuoteChar"/>
    <w:uiPriority w:val="30"/>
    <w:qFormat/>
    <w:rsid w:val="00353010"/>
    <w:pPr>
      <w:pBdr>
        <w:top w:val="single" w:sz="4" w:space="10" w:color="534EA1" w:themeColor="accent1"/>
        <w:bottom w:val="single" w:sz="4" w:space="10" w:color="534EA1" w:themeColor="accent1"/>
      </w:pBdr>
      <w:spacing w:before="360" w:after="360"/>
      <w:ind w:left="864" w:right="864"/>
      <w:jc w:val="center"/>
    </w:pPr>
    <w:rPr>
      <w:i/>
      <w:iCs/>
      <w:color w:val="534EA1" w:themeColor="accent1"/>
    </w:rPr>
  </w:style>
  <w:style w:type="character" w:customStyle="1" w:styleId="IntenseQuoteChar">
    <w:name w:val="Intense Quote Char"/>
    <w:basedOn w:val="DefaultParagraphFont"/>
    <w:link w:val="IntenseQuote"/>
    <w:uiPriority w:val="30"/>
    <w:rsid w:val="00353010"/>
    <w:rPr>
      <w:rFonts w:ascii="Calibri" w:eastAsia="Calibri" w:hAnsi="Calibri" w:cs="Calibri"/>
      <w:i/>
      <w:iCs/>
      <w:color w:val="534EA1" w:themeColor="accent1"/>
      <w:lang w:val="en-AU"/>
    </w:rPr>
  </w:style>
  <w:style w:type="character" w:styleId="SubtleEmphasis">
    <w:name w:val="Subtle Emphasis"/>
    <w:basedOn w:val="DefaultParagraphFont"/>
    <w:uiPriority w:val="19"/>
    <w:qFormat/>
    <w:rsid w:val="00353010"/>
    <w:rPr>
      <w:i/>
      <w:iCs/>
      <w:color w:val="404040" w:themeColor="text1" w:themeTint="BF"/>
    </w:rPr>
  </w:style>
  <w:style w:type="character" w:styleId="IntenseEmphasis">
    <w:name w:val="Intense Emphasis"/>
    <w:basedOn w:val="DefaultParagraphFont"/>
    <w:uiPriority w:val="21"/>
    <w:qFormat/>
    <w:rsid w:val="00353010"/>
    <w:rPr>
      <w:i/>
      <w:iCs/>
      <w:color w:val="534EA1" w:themeColor="accent1"/>
    </w:rPr>
  </w:style>
  <w:style w:type="character" w:styleId="SubtleReference">
    <w:name w:val="Subtle Reference"/>
    <w:basedOn w:val="DefaultParagraphFont"/>
    <w:uiPriority w:val="31"/>
    <w:qFormat/>
    <w:rsid w:val="00353010"/>
    <w:rPr>
      <w:smallCaps/>
      <w:color w:val="5A5A5A" w:themeColor="text1" w:themeTint="A5"/>
    </w:rPr>
  </w:style>
  <w:style w:type="character" w:styleId="IntenseReference">
    <w:name w:val="Intense Reference"/>
    <w:basedOn w:val="DefaultParagraphFont"/>
    <w:uiPriority w:val="32"/>
    <w:qFormat/>
    <w:rsid w:val="00353010"/>
    <w:rPr>
      <w:b/>
      <w:bCs/>
      <w:smallCaps/>
      <w:color w:val="534EA1" w:themeColor="accent1"/>
      <w:spacing w:val="5"/>
    </w:rPr>
  </w:style>
  <w:style w:type="character" w:styleId="BookTitle">
    <w:name w:val="Book Title"/>
    <w:basedOn w:val="DefaultParagraphFont"/>
    <w:uiPriority w:val="33"/>
    <w:qFormat/>
    <w:rsid w:val="00353010"/>
    <w:rPr>
      <w:b/>
      <w:bCs/>
      <w:i/>
      <w:iCs/>
      <w:spacing w:val="5"/>
    </w:rPr>
  </w:style>
  <w:style w:type="paragraph" w:customStyle="1" w:styleId="Bullet">
    <w:name w:val="Bullet"/>
    <w:basedOn w:val="Normal"/>
    <w:rsid w:val="00BA49AA"/>
    <w:pPr>
      <w:numPr>
        <w:numId w:val="1"/>
      </w:numPr>
      <w:spacing w:after="200"/>
    </w:pPr>
    <w:rPr>
      <w:rFonts w:eastAsia="Times New Roman" w:cstheme="minorHAnsi"/>
      <w:sz w:val="20"/>
      <w:szCs w:val="20"/>
    </w:rPr>
  </w:style>
  <w:style w:type="paragraph" w:styleId="Revision">
    <w:name w:val="Revision"/>
    <w:hidden/>
    <w:uiPriority w:val="99"/>
    <w:semiHidden/>
    <w:rsid w:val="00D573B5"/>
    <w:pPr>
      <w:widowControl/>
      <w:autoSpaceDE/>
      <w:autoSpaceDN/>
    </w:pPr>
    <w:rPr>
      <w:rFonts w:ascii="Calibri" w:eastAsia="Calibri" w:hAnsi="Calibri" w:cs="Calibri"/>
      <w:color w:val="2D3037"/>
      <w:lang w:val="en-AU"/>
    </w:rPr>
  </w:style>
  <w:style w:type="character" w:styleId="Mention">
    <w:name w:val="Mention"/>
    <w:basedOn w:val="DefaultParagraphFont"/>
    <w:uiPriority w:val="99"/>
    <w:unhideWhenUsed/>
    <w:rsid w:val="00156A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 w:id="1530293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R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RC-Audit@arc.gov.au"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researchcouncil.sharepoint.com/Office%20Templates/ARC_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EFAC19C2A42B2A361454AE2FCF98E"/>
        <w:category>
          <w:name w:val="General"/>
          <w:gallery w:val="placeholder"/>
        </w:category>
        <w:types>
          <w:type w:val="bbPlcHdr"/>
        </w:types>
        <w:behaviors>
          <w:behavior w:val="content"/>
        </w:behaviors>
        <w:guid w:val="{726E7391-58A5-4C88-B6B5-4F3F61C7CFFF}"/>
      </w:docPartPr>
      <w:docPartBody>
        <w:p w:rsidR="00D7364E" w:rsidRDefault="00D7364E">
          <w:pPr>
            <w:pStyle w:val="18EEFAC19C2A42B2A361454AE2FCF98E"/>
          </w:pPr>
          <w:r w:rsidRPr="00250236">
            <w:rPr>
              <w:rStyle w:val="PlaceholderText"/>
              <w:rFonts w:cs="Arial"/>
              <w:color w:val="auto"/>
            </w:rPr>
            <w:t>&lt;Enter title using File-&gt;Info&gt;</w:t>
          </w:r>
        </w:p>
      </w:docPartBody>
    </w:docPart>
    <w:docPart>
      <w:docPartPr>
        <w:name w:val="831DF603DF4F47E79E45A883AA13F8E1"/>
        <w:category>
          <w:name w:val="General"/>
          <w:gallery w:val="placeholder"/>
        </w:category>
        <w:types>
          <w:type w:val="bbPlcHdr"/>
        </w:types>
        <w:behaviors>
          <w:behavior w:val="content"/>
        </w:behaviors>
        <w:guid w:val="{055C4593-1161-4713-8008-07640E78A336}"/>
      </w:docPartPr>
      <w:docPartBody>
        <w:p w:rsidR="00D7364E" w:rsidRDefault="00D7364E" w:rsidP="00D7364E">
          <w:pPr>
            <w:pStyle w:val="831DF603DF4F47E79E45A883AA13F8E1"/>
          </w:pPr>
          <w:r w:rsidRPr="002D4C33">
            <w:rPr>
              <w:rStyle w:val="PlaceholderText"/>
            </w:rPr>
            <w:t>Click or tap to enter a date.</w:t>
          </w:r>
        </w:p>
      </w:docPartBody>
    </w:docPart>
    <w:docPart>
      <w:docPartPr>
        <w:name w:val="A7C9B4E7D56F4BC3869E0ABA20F3181C"/>
        <w:category>
          <w:name w:val="General"/>
          <w:gallery w:val="placeholder"/>
        </w:category>
        <w:types>
          <w:type w:val="bbPlcHdr"/>
        </w:types>
        <w:behaviors>
          <w:behavior w:val="content"/>
        </w:behaviors>
        <w:guid w:val="{D72A9508-6855-4B69-8CD8-DD0859D784C7}"/>
      </w:docPartPr>
      <w:docPartBody>
        <w:p w:rsidR="00E14B4A" w:rsidRDefault="00E14B4A" w:rsidP="00E14B4A">
          <w:pPr>
            <w:pStyle w:val="A7C9B4E7D56F4BC3869E0ABA20F3181C"/>
          </w:pPr>
          <w:r w:rsidRPr="00250236">
            <w:rPr>
              <w:rStyle w:val="PlaceholderText"/>
              <w:color w:val="FF0000"/>
            </w:rPr>
            <w:t>Click or tap to enter a date.</w:t>
          </w:r>
        </w:p>
      </w:docPartBody>
    </w:docPart>
    <w:docPart>
      <w:docPartPr>
        <w:name w:val="B9CADE3C9EAA4DCDB6B888F7234C9767"/>
        <w:category>
          <w:name w:val="General"/>
          <w:gallery w:val="placeholder"/>
        </w:category>
        <w:types>
          <w:type w:val="bbPlcHdr"/>
        </w:types>
        <w:behaviors>
          <w:behavior w:val="content"/>
        </w:behaviors>
        <w:guid w:val="{99FDE2F2-0305-4599-8B10-BF71D16538D1}"/>
      </w:docPartPr>
      <w:docPartBody>
        <w:p w:rsidR="00E14B4A" w:rsidRDefault="00E14B4A" w:rsidP="00E14B4A">
          <w:pPr>
            <w:pStyle w:val="B9CADE3C9EAA4DCDB6B888F7234C9767"/>
          </w:pPr>
          <w:r w:rsidRPr="00250236">
            <w:rPr>
              <w:rStyle w:val="PlaceholderText"/>
              <w:color w:val="FF000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4E"/>
    <w:rsid w:val="00022D87"/>
    <w:rsid w:val="00031222"/>
    <w:rsid w:val="0007189A"/>
    <w:rsid w:val="000A4C05"/>
    <w:rsid w:val="00136B3E"/>
    <w:rsid w:val="0014568D"/>
    <w:rsid w:val="001C76DB"/>
    <w:rsid w:val="001D2F18"/>
    <w:rsid w:val="001D43A3"/>
    <w:rsid w:val="001E1066"/>
    <w:rsid w:val="00227B54"/>
    <w:rsid w:val="00235633"/>
    <w:rsid w:val="00256E2E"/>
    <w:rsid w:val="00262BCB"/>
    <w:rsid w:val="002D2793"/>
    <w:rsid w:val="003353A1"/>
    <w:rsid w:val="003569F4"/>
    <w:rsid w:val="00372EBA"/>
    <w:rsid w:val="00392D5E"/>
    <w:rsid w:val="003C6F37"/>
    <w:rsid w:val="003D3FDD"/>
    <w:rsid w:val="00403D06"/>
    <w:rsid w:val="004178B9"/>
    <w:rsid w:val="00433533"/>
    <w:rsid w:val="004A732D"/>
    <w:rsid w:val="00510917"/>
    <w:rsid w:val="00543148"/>
    <w:rsid w:val="005467DE"/>
    <w:rsid w:val="005628F8"/>
    <w:rsid w:val="00597FFD"/>
    <w:rsid w:val="005A7916"/>
    <w:rsid w:val="005E36D5"/>
    <w:rsid w:val="005F6EE3"/>
    <w:rsid w:val="00632C1D"/>
    <w:rsid w:val="00654C79"/>
    <w:rsid w:val="0069138E"/>
    <w:rsid w:val="006A28E5"/>
    <w:rsid w:val="006B5E83"/>
    <w:rsid w:val="007000D6"/>
    <w:rsid w:val="00747A82"/>
    <w:rsid w:val="00755B52"/>
    <w:rsid w:val="00775819"/>
    <w:rsid w:val="007907A6"/>
    <w:rsid w:val="007D650B"/>
    <w:rsid w:val="0081449E"/>
    <w:rsid w:val="008351CB"/>
    <w:rsid w:val="008462F8"/>
    <w:rsid w:val="00877FEC"/>
    <w:rsid w:val="008C083B"/>
    <w:rsid w:val="008D78A0"/>
    <w:rsid w:val="009156F3"/>
    <w:rsid w:val="00920B9E"/>
    <w:rsid w:val="00941272"/>
    <w:rsid w:val="00950AAD"/>
    <w:rsid w:val="00950E0F"/>
    <w:rsid w:val="009B07BB"/>
    <w:rsid w:val="009B3218"/>
    <w:rsid w:val="009E07EA"/>
    <w:rsid w:val="00A11BBA"/>
    <w:rsid w:val="00A85561"/>
    <w:rsid w:val="00AE2CB3"/>
    <w:rsid w:val="00B129D0"/>
    <w:rsid w:val="00B22ECD"/>
    <w:rsid w:val="00B40818"/>
    <w:rsid w:val="00B912DC"/>
    <w:rsid w:val="00B97F64"/>
    <w:rsid w:val="00BD5729"/>
    <w:rsid w:val="00C349D9"/>
    <w:rsid w:val="00C83B46"/>
    <w:rsid w:val="00D12F87"/>
    <w:rsid w:val="00D20D3D"/>
    <w:rsid w:val="00D41943"/>
    <w:rsid w:val="00D7364E"/>
    <w:rsid w:val="00D90558"/>
    <w:rsid w:val="00DF1814"/>
    <w:rsid w:val="00E01F23"/>
    <w:rsid w:val="00E14B4A"/>
    <w:rsid w:val="00E22CD7"/>
    <w:rsid w:val="00E85A29"/>
    <w:rsid w:val="00EA4C16"/>
    <w:rsid w:val="00EC700D"/>
    <w:rsid w:val="00EE125D"/>
    <w:rsid w:val="00EE4D09"/>
    <w:rsid w:val="00EF509E"/>
    <w:rsid w:val="00F4167B"/>
    <w:rsid w:val="00F42AAE"/>
    <w:rsid w:val="00F50CA0"/>
    <w:rsid w:val="00FF0547"/>
    <w:rsid w:val="00FF37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648FF8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B4A"/>
    <w:rPr>
      <w:color w:val="808080"/>
    </w:rPr>
  </w:style>
  <w:style w:type="paragraph" w:customStyle="1" w:styleId="18EEFAC19C2A42B2A361454AE2FCF98E">
    <w:name w:val="18EEFAC19C2A42B2A361454AE2FCF98E"/>
  </w:style>
  <w:style w:type="paragraph" w:customStyle="1" w:styleId="831DF603DF4F47E79E45A883AA13F8E1">
    <w:name w:val="831DF603DF4F47E79E45A883AA13F8E1"/>
    <w:rsid w:val="00D7364E"/>
  </w:style>
  <w:style w:type="paragraph" w:customStyle="1" w:styleId="A7C9B4E7D56F4BC3869E0ABA20F3181C">
    <w:name w:val="A7C9B4E7D56F4BC3869E0ABA20F3181C"/>
    <w:rsid w:val="00E14B4A"/>
    <w:pPr>
      <w:spacing w:line="278" w:lineRule="auto"/>
    </w:pPr>
    <w:rPr>
      <w:sz w:val="24"/>
      <w:szCs w:val="24"/>
    </w:rPr>
  </w:style>
  <w:style w:type="paragraph" w:customStyle="1" w:styleId="B9CADE3C9EAA4DCDB6B888F7234C9767">
    <w:name w:val="B9CADE3C9EAA4DCDB6B888F7234C9767"/>
    <w:rsid w:val="00E14B4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8" ma:contentTypeDescription="Create a new document." ma:contentTypeScope="" ma:versionID="2aaf122ed2f393dd8a8bef6e913972ef">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bce0cca80acd93407d765bfaa7cd54f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octype" ma:index="25" nillable="true" ma:displayName="Doc type" ma:format="Dropdown" ma:internalName="Doctype">
      <xsd:simpleType>
        <xsd:restriction base="dms:Choice">
          <xsd:enumeration value="Procedure"/>
          <xsd:enumeration value="Policy"/>
          <xsd:enumeration value="Comms Piece"/>
        </xsd:restrictio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d76947-5ed9-4ed8-8e60-09e37334edd5}" ma:internalName="TaxCatchAll" ma:showField="CatchAllData" ma:web="a2e84ca8-29c3-447a-8cba-2d1310f6d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e84ca8-29c3-447a-8cba-2d1310f6d81f" xsi:nil="true"/>
    <lcf76f155ced4ddcb4097134ff3c332f xmlns="58fa4970-7f82-475f-885f-ec033aa4af35">
      <Terms xmlns="http://schemas.microsoft.com/office/infopath/2007/PartnerControls"/>
    </lcf76f155ced4ddcb4097134ff3c332f>
    <Doctype xmlns="58fa4970-7f82-475f-885f-ec033aa4af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CF0D1-1BA3-4543-BDC0-BFACED72B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a4970-7f82-475f-885f-ec033aa4af35"/>
    <ds:schemaRef ds:uri="a2e84ca8-29c3-447a-8cba-2d1310f6d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174B1-CF75-4BEA-93C6-BF242616FC54}">
  <ds:schemaRefs>
    <ds:schemaRef ds:uri="http://schemas.microsoft.com/office/2006/metadata/properties"/>
    <ds:schemaRef ds:uri="http://schemas.microsoft.com/office/infopath/2007/PartnerControls"/>
    <ds:schemaRef ds:uri="a2e84ca8-29c3-447a-8cba-2d1310f6d81f"/>
    <ds:schemaRef ds:uri="58fa4970-7f82-475f-885f-ec033aa4af35"/>
  </ds:schemaRefs>
</ds:datastoreItem>
</file>

<file path=customXml/itemProps3.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customXml/itemProps4.xml><?xml version="1.0" encoding="utf-8"?>
<ds:datastoreItem xmlns:ds="http://schemas.openxmlformats.org/officeDocument/2006/customXml" ds:itemID="{3607B2F6-EF1B-4A81-885D-DF7B3092F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ARC_policy%20template.dotx</Template>
  <TotalTime>2</TotalTime>
  <Pages>12</Pages>
  <Words>3564</Words>
  <Characters>20315</Characters>
  <Application>Microsoft Office Word</Application>
  <DocSecurity>0</DocSecurity>
  <Lines>169</Lines>
  <Paragraphs>47</Paragraphs>
  <ScaleCrop>false</ScaleCrop>
  <Company/>
  <LinksUpToDate>false</LinksUpToDate>
  <CharactersWithSpaces>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Audit and Risk Committee Charter</dc:title>
  <dc:subject>ARC Policy</dc:subject>
  <dc:creator>Dagmara Rusek</dc:creator>
  <cp:keywords/>
  <cp:lastModifiedBy>Mamta Sharma</cp:lastModifiedBy>
  <cp:revision>3</cp:revision>
  <cp:lastPrinted>2021-09-18T14:59:00Z</cp:lastPrinted>
  <dcterms:created xsi:type="dcterms:W3CDTF">2025-04-28T23:10:00Z</dcterms:created>
  <dcterms:modified xsi:type="dcterms:W3CDTF">2025-04-28T23:12:00Z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y fmtid="{D5CDD505-2E9C-101B-9397-08002B2CF9AE}" pid="3" name="Version">
    <vt:lpwstr>0.1</vt:lpwstr>
  </property>
  <property fmtid="{D5CDD505-2E9C-101B-9397-08002B2CF9AE}" pid="4" name="_dlc_DocIdItemGuid">
    <vt:lpwstr>f2e98b11-637e-49bd-b2ee-dc1bf26a8253</vt:lpwstr>
  </property>
  <property fmtid="{D5CDD505-2E9C-101B-9397-08002B2CF9AE}" pid="5" name="MediaServiceImageTags">
    <vt:lpwstr/>
  </property>
</Properties>
</file>