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9198" w14:textId="77777777" w:rsidR="00136397" w:rsidRDefault="00136397" w:rsidP="00E45F41">
      <w:pPr>
        <w:pStyle w:val="DotpointsDE"/>
        <w:rPr>
          <w:rFonts w:cs="Arial"/>
        </w:rPr>
      </w:pPr>
    </w:p>
    <w:p w14:paraId="32036333" w14:textId="77777777" w:rsidR="0077426D" w:rsidRDefault="00136397" w:rsidP="0077426D">
      <w:pPr>
        <w:tabs>
          <w:tab w:val="left" w:pos="4240"/>
        </w:tabs>
        <w:jc w:val="center"/>
        <w:rPr>
          <w:b/>
          <w:sz w:val="60"/>
          <w:szCs w:val="60"/>
        </w:rPr>
      </w:pPr>
      <w:r w:rsidRPr="00C85DC8">
        <w:rPr>
          <w:noProof/>
          <w:lang w:eastAsia="en-AU"/>
        </w:rPr>
        <w:drawing>
          <wp:inline distT="0" distB="0" distL="0" distR="0" wp14:anchorId="1BF566AC" wp14:editId="30708F1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inline.jpg (1889×5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588" cy="1153326"/>
                    </a:xfrm>
                    <a:prstGeom prst="rect">
                      <a:avLst/>
                    </a:prstGeom>
                    <a:noFill/>
                    <a:ln>
                      <a:noFill/>
                    </a:ln>
                  </pic:spPr>
                </pic:pic>
              </a:graphicData>
            </a:graphic>
          </wp:inline>
        </w:drawing>
      </w:r>
    </w:p>
    <w:p w14:paraId="2AC5903B" w14:textId="77777777" w:rsidR="0077426D" w:rsidRPr="0077426D" w:rsidRDefault="0077426D" w:rsidP="0077426D">
      <w:pPr>
        <w:tabs>
          <w:tab w:val="left" w:pos="4240"/>
        </w:tabs>
        <w:jc w:val="center"/>
        <w:rPr>
          <w:b/>
          <w:sz w:val="144"/>
          <w:szCs w:val="144"/>
        </w:rPr>
      </w:pPr>
    </w:p>
    <w:p w14:paraId="4A9ED6DD" w14:textId="2D1C1E5D" w:rsidR="00136397" w:rsidRPr="009A576A" w:rsidRDefault="00D32433" w:rsidP="0077426D">
      <w:pPr>
        <w:tabs>
          <w:tab w:val="left" w:pos="4240"/>
        </w:tabs>
        <w:jc w:val="center"/>
        <w:rPr>
          <w:b/>
          <w:sz w:val="60"/>
          <w:szCs w:val="60"/>
        </w:rPr>
      </w:pPr>
      <w:r>
        <w:rPr>
          <w:b/>
          <w:sz w:val="60"/>
          <w:szCs w:val="60"/>
        </w:rPr>
        <w:t>Assessor Handbook</w:t>
      </w:r>
    </w:p>
    <w:p w14:paraId="4AA5B287" w14:textId="7DDBCD82" w:rsidR="00AF5E2E" w:rsidRPr="00102058" w:rsidRDefault="00102058" w:rsidP="00AF5E2E">
      <w:pPr>
        <w:jc w:val="center"/>
        <w:rPr>
          <w:sz w:val="44"/>
          <w:szCs w:val="44"/>
        </w:rPr>
      </w:pPr>
      <w:r w:rsidRPr="00102058">
        <w:rPr>
          <w:sz w:val="44"/>
          <w:szCs w:val="44"/>
        </w:rPr>
        <w:t xml:space="preserve">ARC Centres of Excellence </w:t>
      </w:r>
      <w:r w:rsidR="00AF5E2E" w:rsidRPr="00102058">
        <w:rPr>
          <w:sz w:val="44"/>
          <w:szCs w:val="44"/>
        </w:rPr>
        <w:t xml:space="preserve">commencing </w:t>
      </w:r>
      <w:r w:rsidRPr="00102058">
        <w:rPr>
          <w:sz w:val="44"/>
          <w:szCs w:val="44"/>
        </w:rPr>
        <w:t xml:space="preserve">in </w:t>
      </w:r>
      <w:r w:rsidR="00AF5E2E" w:rsidRPr="00102058">
        <w:rPr>
          <w:sz w:val="44"/>
          <w:szCs w:val="44"/>
        </w:rPr>
        <w:t>202</w:t>
      </w:r>
      <w:r w:rsidR="00872153">
        <w:rPr>
          <w:sz w:val="44"/>
          <w:szCs w:val="44"/>
        </w:rPr>
        <w:t>3</w:t>
      </w:r>
      <w:r w:rsidR="00AF5E2E" w:rsidRPr="00102058">
        <w:rPr>
          <w:sz w:val="44"/>
          <w:szCs w:val="44"/>
        </w:rPr>
        <w:t xml:space="preserve"> (</w:t>
      </w:r>
      <w:r w:rsidR="00872153">
        <w:rPr>
          <w:sz w:val="44"/>
          <w:szCs w:val="44"/>
        </w:rPr>
        <w:t>CE23</w:t>
      </w:r>
      <w:r w:rsidR="00AF5E2E" w:rsidRPr="00102058">
        <w:rPr>
          <w:sz w:val="44"/>
          <w:szCs w:val="44"/>
        </w:rPr>
        <w:t>)</w:t>
      </w:r>
    </w:p>
    <w:p w14:paraId="51BEC181" w14:textId="77777777" w:rsidR="00136397" w:rsidRPr="00102058" w:rsidRDefault="00136397" w:rsidP="00136397">
      <w:pPr>
        <w:jc w:val="center"/>
        <w:rPr>
          <w:b/>
          <w:sz w:val="40"/>
          <w:szCs w:val="40"/>
        </w:rPr>
      </w:pPr>
    </w:p>
    <w:p w14:paraId="1E125140" w14:textId="6CCE68DB" w:rsidR="00670358" w:rsidRPr="00C422F1" w:rsidRDefault="00136397" w:rsidP="00C422F1">
      <w:pPr>
        <w:jc w:val="center"/>
        <w:rPr>
          <w:sz w:val="36"/>
          <w:szCs w:val="36"/>
        </w:rPr>
      </w:pPr>
      <w:r w:rsidRPr="00C422F1">
        <w:rPr>
          <w:sz w:val="36"/>
          <w:szCs w:val="36"/>
        </w:rPr>
        <w:t xml:space="preserve">A guide for both </w:t>
      </w:r>
      <w:r w:rsidRPr="00C422F1">
        <w:rPr>
          <w:b/>
          <w:sz w:val="36"/>
          <w:szCs w:val="36"/>
        </w:rPr>
        <w:t>General</w:t>
      </w:r>
      <w:r w:rsidRPr="00C422F1">
        <w:rPr>
          <w:sz w:val="36"/>
          <w:szCs w:val="36"/>
        </w:rPr>
        <w:t xml:space="preserve"> and </w:t>
      </w:r>
      <w:r w:rsidRPr="00C422F1">
        <w:rPr>
          <w:b/>
          <w:sz w:val="36"/>
          <w:szCs w:val="36"/>
        </w:rPr>
        <w:t>Detailed</w:t>
      </w:r>
      <w:r w:rsidRPr="00C422F1">
        <w:rPr>
          <w:sz w:val="36"/>
          <w:szCs w:val="36"/>
        </w:rPr>
        <w:t xml:space="preserve"> Assessors on the selection process </w:t>
      </w:r>
      <w:r w:rsidR="009164F5" w:rsidRPr="00C422F1">
        <w:rPr>
          <w:sz w:val="36"/>
          <w:szCs w:val="36"/>
        </w:rPr>
        <w:t>for</w:t>
      </w:r>
      <w:r w:rsidRPr="00C422F1">
        <w:rPr>
          <w:sz w:val="36"/>
          <w:szCs w:val="36"/>
        </w:rPr>
        <w:t xml:space="preserve"> assessing </w:t>
      </w:r>
      <w:r w:rsidR="00C24399" w:rsidRPr="0014116E">
        <w:rPr>
          <w:sz w:val="36"/>
          <w:szCs w:val="36"/>
        </w:rPr>
        <w:t>CE23</w:t>
      </w:r>
      <w:r w:rsidR="004126F0" w:rsidRPr="0014116E" w:rsidDel="00F33A3A">
        <w:rPr>
          <w:sz w:val="36"/>
          <w:szCs w:val="36"/>
        </w:rPr>
        <w:t xml:space="preserve"> </w:t>
      </w:r>
      <w:r w:rsidR="00C04CBA" w:rsidRPr="0014116E">
        <w:rPr>
          <w:sz w:val="36"/>
          <w:szCs w:val="36"/>
        </w:rPr>
        <w:t xml:space="preserve">Expression of Interest </w:t>
      </w:r>
      <w:r w:rsidR="0022650C">
        <w:rPr>
          <w:sz w:val="36"/>
          <w:szCs w:val="36"/>
        </w:rPr>
        <w:t>a</w:t>
      </w:r>
      <w:r w:rsidR="009D08EB">
        <w:rPr>
          <w:sz w:val="36"/>
          <w:szCs w:val="36"/>
        </w:rPr>
        <w:t xml:space="preserve">pplications </w:t>
      </w:r>
      <w:r w:rsidR="00C04CBA">
        <w:rPr>
          <w:sz w:val="36"/>
          <w:szCs w:val="36"/>
        </w:rPr>
        <w:t xml:space="preserve">(EI23) and </w:t>
      </w:r>
      <w:r w:rsidR="0022650C">
        <w:rPr>
          <w:sz w:val="36"/>
          <w:szCs w:val="36"/>
        </w:rPr>
        <w:t>full applications (CE23)</w:t>
      </w:r>
    </w:p>
    <w:p w14:paraId="3FC3C07E" w14:textId="77777777" w:rsidR="00136397" w:rsidRPr="00C422F1" w:rsidRDefault="00136397" w:rsidP="00C422F1">
      <w:pPr>
        <w:jc w:val="center"/>
        <w:rPr>
          <w:b/>
          <w:sz w:val="52"/>
          <w:szCs w:val="52"/>
        </w:rPr>
      </w:pPr>
    </w:p>
    <w:p w14:paraId="53BC7D1C" w14:textId="422B20FC" w:rsidR="00E53C3F" w:rsidRPr="003044FB" w:rsidRDefault="00E53C3F" w:rsidP="00C422F1">
      <w:pPr>
        <w:pBdr>
          <w:top w:val="single" w:sz="4" w:space="1" w:color="auto"/>
          <w:left w:val="single" w:sz="4" w:space="4" w:color="auto"/>
          <w:bottom w:val="single" w:sz="4" w:space="1" w:color="auto"/>
          <w:right w:val="single" w:sz="4" w:space="4" w:color="auto"/>
        </w:pBdr>
        <w:ind w:left="1701" w:right="1416" w:hanging="283"/>
        <w:jc w:val="center"/>
        <w:rPr>
          <w:sz w:val="36"/>
          <w:szCs w:val="36"/>
        </w:rPr>
      </w:pPr>
      <w:r w:rsidRPr="00C422F1">
        <w:rPr>
          <w:sz w:val="36"/>
          <w:szCs w:val="36"/>
        </w:rPr>
        <w:t>Release date</w:t>
      </w:r>
      <w:r w:rsidR="00102058">
        <w:rPr>
          <w:sz w:val="36"/>
          <w:szCs w:val="36"/>
        </w:rPr>
        <w:t>:</w:t>
      </w:r>
      <w:r w:rsidRPr="00C422F1">
        <w:rPr>
          <w:sz w:val="36"/>
          <w:szCs w:val="36"/>
        </w:rPr>
        <w:t xml:space="preserve"> </w:t>
      </w:r>
      <w:r w:rsidR="00CB7E26" w:rsidRPr="00CB7E26">
        <w:rPr>
          <w:sz w:val="36"/>
          <w:szCs w:val="36"/>
        </w:rPr>
        <w:t>1</w:t>
      </w:r>
      <w:r w:rsidR="006C1535">
        <w:rPr>
          <w:sz w:val="36"/>
          <w:szCs w:val="36"/>
        </w:rPr>
        <w:t xml:space="preserve">6 </w:t>
      </w:r>
      <w:r w:rsidR="00CB7E26" w:rsidRPr="00CB7E26">
        <w:rPr>
          <w:sz w:val="36"/>
          <w:szCs w:val="36"/>
        </w:rPr>
        <w:t>August</w:t>
      </w:r>
      <w:r w:rsidR="00872153" w:rsidRPr="00CB7E26">
        <w:rPr>
          <w:sz w:val="36"/>
          <w:szCs w:val="36"/>
        </w:rPr>
        <w:t xml:space="preserve"> 2021</w:t>
      </w:r>
    </w:p>
    <w:p w14:paraId="01188520" w14:textId="77777777" w:rsidR="00136397" w:rsidRPr="00C85DC8" w:rsidRDefault="00136397" w:rsidP="009D76AB">
      <w:pPr>
        <w:pStyle w:val="Footer"/>
        <w:ind w:hanging="283"/>
        <w:sectPr w:rsidR="00136397" w:rsidRPr="00C85DC8" w:rsidSect="009D76AB">
          <w:headerReference w:type="default" r:id="rId12"/>
          <w:footerReference w:type="default" r:id="rId13"/>
          <w:footerReference w:type="first" r:id="rId14"/>
          <w:pgSz w:w="11906" w:h="16838" w:code="9"/>
          <w:pgMar w:top="1134" w:right="1134" w:bottom="899" w:left="1134" w:header="567" w:footer="205" w:gutter="0"/>
          <w:cols w:space="720"/>
          <w:titlePg/>
          <w:docGrid w:linePitch="326"/>
        </w:sectPr>
      </w:pPr>
    </w:p>
    <w:p w14:paraId="24B7C9F5" w14:textId="77777777" w:rsidR="00136397" w:rsidRPr="001B498A" w:rsidRDefault="00136397" w:rsidP="00136397">
      <w:pPr>
        <w:pStyle w:val="TOC6"/>
        <w:rPr>
          <w:rFonts w:cs="Arial"/>
          <w:szCs w:val="24"/>
        </w:rPr>
      </w:pPr>
    </w:p>
    <w:sdt>
      <w:sdtPr>
        <w:rPr>
          <w:sz w:val="24"/>
        </w:rPr>
        <w:id w:val="1003860109"/>
        <w:docPartObj>
          <w:docPartGallery w:val="Table of Contents"/>
          <w:docPartUnique/>
        </w:docPartObj>
      </w:sdtPr>
      <w:sdtEndPr>
        <w:rPr>
          <w:noProof/>
          <w:sz w:val="20"/>
        </w:rPr>
      </w:sdtEndPr>
      <w:sdtContent>
        <w:p w14:paraId="39CB91B9" w14:textId="77777777" w:rsidR="00136397" w:rsidRPr="006106F4" w:rsidRDefault="00136397" w:rsidP="006106F4">
          <w:pPr>
            <w:jc w:val="center"/>
            <w:rPr>
              <w:b/>
              <w:sz w:val="36"/>
              <w:szCs w:val="36"/>
            </w:rPr>
          </w:pPr>
          <w:r w:rsidRPr="006106F4">
            <w:rPr>
              <w:b/>
              <w:sz w:val="36"/>
              <w:szCs w:val="36"/>
            </w:rPr>
            <w:t>Contents</w:t>
          </w:r>
        </w:p>
        <w:p w14:paraId="168B39CF" w14:textId="425B44B6" w:rsidR="00265F2A" w:rsidRDefault="00136397">
          <w:pPr>
            <w:pStyle w:val="TOC2"/>
            <w:rPr>
              <w:rFonts w:asciiTheme="minorHAnsi" w:eastAsiaTheme="minorEastAsia" w:hAnsiTheme="minorHAnsi"/>
              <w:noProof/>
              <w:sz w:val="22"/>
              <w:lang w:eastAsia="en-AU"/>
            </w:rPr>
          </w:pPr>
          <w:r w:rsidRPr="006106F4">
            <w:rPr>
              <w:sz w:val="18"/>
              <w:szCs w:val="18"/>
            </w:rPr>
            <w:fldChar w:fldCharType="begin"/>
          </w:r>
          <w:r w:rsidRPr="006106F4">
            <w:rPr>
              <w:sz w:val="18"/>
              <w:szCs w:val="18"/>
            </w:rPr>
            <w:instrText xml:space="preserve"> TOC \o "1-3" \h \z \u </w:instrText>
          </w:r>
          <w:r w:rsidRPr="006106F4">
            <w:rPr>
              <w:sz w:val="18"/>
              <w:szCs w:val="18"/>
            </w:rPr>
            <w:fldChar w:fldCharType="separate"/>
          </w:r>
          <w:hyperlink w:anchor="_Toc80025725" w:history="1">
            <w:r w:rsidR="00265F2A" w:rsidRPr="008C6FD3">
              <w:rPr>
                <w:rStyle w:val="Hyperlink"/>
                <w:noProof/>
              </w:rPr>
              <w:t>Key Dates and Notes – ARC Centres of Excellence commencing in 2023</w:t>
            </w:r>
            <w:r w:rsidR="00265F2A">
              <w:rPr>
                <w:noProof/>
                <w:webHidden/>
              </w:rPr>
              <w:tab/>
            </w:r>
            <w:r w:rsidR="00265F2A">
              <w:rPr>
                <w:noProof/>
                <w:webHidden/>
              </w:rPr>
              <w:fldChar w:fldCharType="begin"/>
            </w:r>
            <w:r w:rsidR="00265F2A">
              <w:rPr>
                <w:noProof/>
                <w:webHidden/>
              </w:rPr>
              <w:instrText xml:space="preserve"> PAGEREF _Toc80025725 \h </w:instrText>
            </w:r>
            <w:r w:rsidR="00265F2A">
              <w:rPr>
                <w:noProof/>
                <w:webHidden/>
              </w:rPr>
            </w:r>
            <w:r w:rsidR="00265F2A">
              <w:rPr>
                <w:noProof/>
                <w:webHidden/>
              </w:rPr>
              <w:fldChar w:fldCharType="separate"/>
            </w:r>
            <w:r w:rsidR="00265F2A">
              <w:rPr>
                <w:noProof/>
                <w:webHidden/>
              </w:rPr>
              <w:t>3</w:t>
            </w:r>
            <w:r w:rsidR="00265F2A">
              <w:rPr>
                <w:noProof/>
                <w:webHidden/>
              </w:rPr>
              <w:fldChar w:fldCharType="end"/>
            </w:r>
          </w:hyperlink>
        </w:p>
        <w:p w14:paraId="763587F9" w14:textId="2E75B461" w:rsidR="00265F2A" w:rsidRDefault="00265F2A">
          <w:pPr>
            <w:pStyle w:val="TOC2"/>
            <w:rPr>
              <w:rFonts w:asciiTheme="minorHAnsi" w:eastAsiaTheme="minorEastAsia" w:hAnsiTheme="minorHAnsi"/>
              <w:noProof/>
              <w:sz w:val="22"/>
              <w:lang w:eastAsia="en-AU"/>
            </w:rPr>
          </w:pPr>
          <w:hyperlink w:anchor="_Toc80025726" w:history="1">
            <w:r w:rsidRPr="008C6FD3">
              <w:rPr>
                <w:rStyle w:val="Hyperlink"/>
                <w:noProof/>
              </w:rPr>
              <w:t>Detailed Assessors – Expressions of Interest applications (EI23)</w:t>
            </w:r>
            <w:r>
              <w:rPr>
                <w:noProof/>
                <w:webHidden/>
              </w:rPr>
              <w:tab/>
            </w:r>
            <w:r>
              <w:rPr>
                <w:noProof/>
                <w:webHidden/>
              </w:rPr>
              <w:fldChar w:fldCharType="begin"/>
            </w:r>
            <w:r>
              <w:rPr>
                <w:noProof/>
                <w:webHidden/>
              </w:rPr>
              <w:instrText xml:space="preserve"> PAGEREF _Toc80025726 \h </w:instrText>
            </w:r>
            <w:r>
              <w:rPr>
                <w:noProof/>
                <w:webHidden/>
              </w:rPr>
            </w:r>
            <w:r>
              <w:rPr>
                <w:noProof/>
                <w:webHidden/>
              </w:rPr>
              <w:fldChar w:fldCharType="separate"/>
            </w:r>
            <w:r>
              <w:rPr>
                <w:noProof/>
                <w:webHidden/>
              </w:rPr>
              <w:t>3</w:t>
            </w:r>
            <w:r>
              <w:rPr>
                <w:noProof/>
                <w:webHidden/>
              </w:rPr>
              <w:fldChar w:fldCharType="end"/>
            </w:r>
          </w:hyperlink>
        </w:p>
        <w:p w14:paraId="7EAE4A1F" w14:textId="6B6B87C0" w:rsidR="00265F2A" w:rsidRDefault="00265F2A">
          <w:pPr>
            <w:pStyle w:val="TOC2"/>
            <w:rPr>
              <w:rFonts w:asciiTheme="minorHAnsi" w:eastAsiaTheme="minorEastAsia" w:hAnsiTheme="minorHAnsi"/>
              <w:noProof/>
              <w:sz w:val="22"/>
              <w:lang w:eastAsia="en-AU"/>
            </w:rPr>
          </w:pPr>
          <w:hyperlink w:anchor="_Toc80025727" w:history="1">
            <w:r w:rsidRPr="008C6FD3">
              <w:rPr>
                <w:rStyle w:val="Hyperlink"/>
                <w:noProof/>
              </w:rPr>
              <w:t>Detailed Assessors – Full applications (CE23)</w:t>
            </w:r>
            <w:r>
              <w:rPr>
                <w:noProof/>
                <w:webHidden/>
              </w:rPr>
              <w:tab/>
            </w:r>
            <w:r>
              <w:rPr>
                <w:noProof/>
                <w:webHidden/>
              </w:rPr>
              <w:fldChar w:fldCharType="begin"/>
            </w:r>
            <w:r>
              <w:rPr>
                <w:noProof/>
                <w:webHidden/>
              </w:rPr>
              <w:instrText xml:space="preserve"> PAGEREF _Toc80025727 \h </w:instrText>
            </w:r>
            <w:r>
              <w:rPr>
                <w:noProof/>
                <w:webHidden/>
              </w:rPr>
            </w:r>
            <w:r>
              <w:rPr>
                <w:noProof/>
                <w:webHidden/>
              </w:rPr>
              <w:fldChar w:fldCharType="separate"/>
            </w:r>
            <w:r>
              <w:rPr>
                <w:noProof/>
                <w:webHidden/>
              </w:rPr>
              <w:t>3</w:t>
            </w:r>
            <w:r>
              <w:rPr>
                <w:noProof/>
                <w:webHidden/>
              </w:rPr>
              <w:fldChar w:fldCharType="end"/>
            </w:r>
          </w:hyperlink>
        </w:p>
        <w:p w14:paraId="7F5E9266" w14:textId="439A9A72" w:rsidR="00265F2A" w:rsidRDefault="00265F2A">
          <w:pPr>
            <w:pStyle w:val="TOC2"/>
            <w:rPr>
              <w:rFonts w:asciiTheme="minorHAnsi" w:eastAsiaTheme="minorEastAsia" w:hAnsiTheme="minorHAnsi"/>
              <w:noProof/>
              <w:sz w:val="22"/>
              <w:lang w:eastAsia="en-AU"/>
            </w:rPr>
          </w:pPr>
          <w:hyperlink w:anchor="_Toc80025728" w:history="1">
            <w:r w:rsidRPr="008C6FD3">
              <w:rPr>
                <w:rStyle w:val="Hyperlink"/>
                <w:noProof/>
              </w:rPr>
              <w:t>General Assessors – Expressions of Interest applications (EI23)</w:t>
            </w:r>
            <w:r>
              <w:rPr>
                <w:noProof/>
                <w:webHidden/>
              </w:rPr>
              <w:tab/>
            </w:r>
            <w:r>
              <w:rPr>
                <w:noProof/>
                <w:webHidden/>
              </w:rPr>
              <w:fldChar w:fldCharType="begin"/>
            </w:r>
            <w:r>
              <w:rPr>
                <w:noProof/>
                <w:webHidden/>
              </w:rPr>
              <w:instrText xml:space="preserve"> PAGEREF _Toc80025728 \h </w:instrText>
            </w:r>
            <w:r>
              <w:rPr>
                <w:noProof/>
                <w:webHidden/>
              </w:rPr>
            </w:r>
            <w:r>
              <w:rPr>
                <w:noProof/>
                <w:webHidden/>
              </w:rPr>
              <w:fldChar w:fldCharType="separate"/>
            </w:r>
            <w:r>
              <w:rPr>
                <w:noProof/>
                <w:webHidden/>
              </w:rPr>
              <w:t>3</w:t>
            </w:r>
            <w:r>
              <w:rPr>
                <w:noProof/>
                <w:webHidden/>
              </w:rPr>
              <w:fldChar w:fldCharType="end"/>
            </w:r>
          </w:hyperlink>
        </w:p>
        <w:p w14:paraId="6A235F18" w14:textId="4FF1660F" w:rsidR="00265F2A" w:rsidRDefault="00265F2A">
          <w:pPr>
            <w:pStyle w:val="TOC2"/>
            <w:rPr>
              <w:rFonts w:asciiTheme="minorHAnsi" w:eastAsiaTheme="minorEastAsia" w:hAnsiTheme="minorHAnsi"/>
              <w:noProof/>
              <w:sz w:val="22"/>
              <w:lang w:eastAsia="en-AU"/>
            </w:rPr>
          </w:pPr>
          <w:hyperlink w:anchor="_Toc80025729" w:history="1">
            <w:r w:rsidRPr="008C6FD3">
              <w:rPr>
                <w:rStyle w:val="Hyperlink"/>
                <w:noProof/>
              </w:rPr>
              <w:t>General Assessors – Full applications (CE23)</w:t>
            </w:r>
            <w:r>
              <w:rPr>
                <w:noProof/>
                <w:webHidden/>
              </w:rPr>
              <w:tab/>
            </w:r>
            <w:r>
              <w:rPr>
                <w:noProof/>
                <w:webHidden/>
              </w:rPr>
              <w:fldChar w:fldCharType="begin"/>
            </w:r>
            <w:r>
              <w:rPr>
                <w:noProof/>
                <w:webHidden/>
              </w:rPr>
              <w:instrText xml:space="preserve"> PAGEREF _Toc80025729 \h </w:instrText>
            </w:r>
            <w:r>
              <w:rPr>
                <w:noProof/>
                <w:webHidden/>
              </w:rPr>
            </w:r>
            <w:r>
              <w:rPr>
                <w:noProof/>
                <w:webHidden/>
              </w:rPr>
              <w:fldChar w:fldCharType="separate"/>
            </w:r>
            <w:r>
              <w:rPr>
                <w:noProof/>
                <w:webHidden/>
              </w:rPr>
              <w:t>4</w:t>
            </w:r>
            <w:r>
              <w:rPr>
                <w:noProof/>
                <w:webHidden/>
              </w:rPr>
              <w:fldChar w:fldCharType="end"/>
            </w:r>
          </w:hyperlink>
        </w:p>
        <w:p w14:paraId="6A04084A" w14:textId="0D08399C" w:rsidR="00265F2A" w:rsidRDefault="00265F2A">
          <w:pPr>
            <w:pStyle w:val="TOC2"/>
            <w:rPr>
              <w:rFonts w:asciiTheme="minorHAnsi" w:eastAsiaTheme="minorEastAsia" w:hAnsiTheme="minorHAnsi"/>
              <w:noProof/>
              <w:sz w:val="22"/>
              <w:lang w:eastAsia="en-AU"/>
            </w:rPr>
          </w:pPr>
          <w:hyperlink w:anchor="_Toc80025730" w:history="1">
            <w:r w:rsidRPr="008C6FD3">
              <w:rPr>
                <w:rStyle w:val="Hyperlink"/>
                <w:noProof/>
              </w:rPr>
              <w:t>1. Overview</w:t>
            </w:r>
            <w:r>
              <w:rPr>
                <w:noProof/>
                <w:webHidden/>
              </w:rPr>
              <w:tab/>
            </w:r>
            <w:r>
              <w:rPr>
                <w:noProof/>
                <w:webHidden/>
              </w:rPr>
              <w:fldChar w:fldCharType="begin"/>
            </w:r>
            <w:r>
              <w:rPr>
                <w:noProof/>
                <w:webHidden/>
              </w:rPr>
              <w:instrText xml:space="preserve"> PAGEREF _Toc80025730 \h </w:instrText>
            </w:r>
            <w:r>
              <w:rPr>
                <w:noProof/>
                <w:webHidden/>
              </w:rPr>
            </w:r>
            <w:r>
              <w:rPr>
                <w:noProof/>
                <w:webHidden/>
              </w:rPr>
              <w:fldChar w:fldCharType="separate"/>
            </w:r>
            <w:r>
              <w:rPr>
                <w:noProof/>
                <w:webHidden/>
              </w:rPr>
              <w:t>4</w:t>
            </w:r>
            <w:r>
              <w:rPr>
                <w:noProof/>
                <w:webHidden/>
              </w:rPr>
              <w:fldChar w:fldCharType="end"/>
            </w:r>
          </w:hyperlink>
        </w:p>
        <w:p w14:paraId="37BEE04A" w14:textId="61E0EDB4" w:rsidR="00265F2A" w:rsidRDefault="00265F2A">
          <w:pPr>
            <w:pStyle w:val="TOC2"/>
            <w:rPr>
              <w:rFonts w:asciiTheme="minorHAnsi" w:eastAsiaTheme="minorEastAsia" w:hAnsiTheme="minorHAnsi"/>
              <w:noProof/>
              <w:sz w:val="22"/>
              <w:lang w:eastAsia="en-AU"/>
            </w:rPr>
          </w:pPr>
          <w:hyperlink w:anchor="_Toc80025731" w:history="1">
            <w:r w:rsidRPr="008C6FD3">
              <w:rPr>
                <w:rStyle w:val="Hyperlink"/>
                <w:noProof/>
              </w:rPr>
              <w:t>2. The Assessment Process</w:t>
            </w:r>
            <w:r>
              <w:rPr>
                <w:noProof/>
                <w:webHidden/>
              </w:rPr>
              <w:tab/>
            </w:r>
            <w:r>
              <w:rPr>
                <w:noProof/>
                <w:webHidden/>
              </w:rPr>
              <w:fldChar w:fldCharType="begin"/>
            </w:r>
            <w:r>
              <w:rPr>
                <w:noProof/>
                <w:webHidden/>
              </w:rPr>
              <w:instrText xml:space="preserve"> PAGEREF _Toc80025731 \h </w:instrText>
            </w:r>
            <w:r>
              <w:rPr>
                <w:noProof/>
                <w:webHidden/>
              </w:rPr>
            </w:r>
            <w:r>
              <w:rPr>
                <w:noProof/>
                <w:webHidden/>
              </w:rPr>
              <w:fldChar w:fldCharType="separate"/>
            </w:r>
            <w:r>
              <w:rPr>
                <w:noProof/>
                <w:webHidden/>
              </w:rPr>
              <w:t>5</w:t>
            </w:r>
            <w:r>
              <w:rPr>
                <w:noProof/>
                <w:webHidden/>
              </w:rPr>
              <w:fldChar w:fldCharType="end"/>
            </w:r>
          </w:hyperlink>
        </w:p>
        <w:p w14:paraId="30AF55D1" w14:textId="3CE16BB6" w:rsidR="00265F2A" w:rsidRDefault="00265F2A">
          <w:pPr>
            <w:pStyle w:val="TOC3"/>
            <w:tabs>
              <w:tab w:val="right" w:leader="dot" w:pos="10510"/>
            </w:tabs>
            <w:rPr>
              <w:rFonts w:asciiTheme="minorHAnsi" w:eastAsiaTheme="minorEastAsia" w:hAnsiTheme="minorHAnsi"/>
              <w:noProof/>
              <w:sz w:val="22"/>
              <w:lang w:eastAsia="en-AU"/>
            </w:rPr>
          </w:pPr>
          <w:hyperlink w:anchor="_Toc80025732" w:history="1">
            <w:r w:rsidRPr="008C6FD3">
              <w:rPr>
                <w:rStyle w:val="Hyperlink"/>
                <w:i/>
                <w:noProof/>
              </w:rPr>
              <w:t>2.1 Assessment for ARC Centres of Excellence</w:t>
            </w:r>
            <w:r>
              <w:rPr>
                <w:noProof/>
                <w:webHidden/>
              </w:rPr>
              <w:tab/>
            </w:r>
            <w:r>
              <w:rPr>
                <w:noProof/>
                <w:webHidden/>
              </w:rPr>
              <w:fldChar w:fldCharType="begin"/>
            </w:r>
            <w:r>
              <w:rPr>
                <w:noProof/>
                <w:webHidden/>
              </w:rPr>
              <w:instrText xml:space="preserve"> PAGEREF _Toc80025732 \h </w:instrText>
            </w:r>
            <w:r>
              <w:rPr>
                <w:noProof/>
                <w:webHidden/>
              </w:rPr>
            </w:r>
            <w:r>
              <w:rPr>
                <w:noProof/>
                <w:webHidden/>
              </w:rPr>
              <w:fldChar w:fldCharType="separate"/>
            </w:r>
            <w:r>
              <w:rPr>
                <w:noProof/>
                <w:webHidden/>
              </w:rPr>
              <w:t>6</w:t>
            </w:r>
            <w:r>
              <w:rPr>
                <w:noProof/>
                <w:webHidden/>
              </w:rPr>
              <w:fldChar w:fldCharType="end"/>
            </w:r>
          </w:hyperlink>
        </w:p>
        <w:p w14:paraId="517C1215" w14:textId="7186658B" w:rsidR="00265F2A" w:rsidRDefault="00265F2A">
          <w:pPr>
            <w:pStyle w:val="TOC2"/>
            <w:rPr>
              <w:rFonts w:asciiTheme="minorHAnsi" w:eastAsiaTheme="minorEastAsia" w:hAnsiTheme="minorHAnsi"/>
              <w:noProof/>
              <w:sz w:val="22"/>
              <w:lang w:eastAsia="en-AU"/>
            </w:rPr>
          </w:pPr>
          <w:hyperlink w:anchor="_Toc80025733" w:history="1">
            <w:r w:rsidRPr="008C6FD3">
              <w:rPr>
                <w:rStyle w:val="Hyperlink"/>
                <w:rFonts w:cs="Arial"/>
                <w:noProof/>
              </w:rPr>
              <w:t>ARC Centres of Excellence - Expression of Interest applications (EOIs)</w:t>
            </w:r>
            <w:r>
              <w:rPr>
                <w:noProof/>
                <w:webHidden/>
              </w:rPr>
              <w:tab/>
            </w:r>
            <w:r>
              <w:rPr>
                <w:noProof/>
                <w:webHidden/>
              </w:rPr>
              <w:fldChar w:fldCharType="begin"/>
            </w:r>
            <w:r>
              <w:rPr>
                <w:noProof/>
                <w:webHidden/>
              </w:rPr>
              <w:instrText xml:space="preserve"> PAGEREF _Toc80025733 \h </w:instrText>
            </w:r>
            <w:r>
              <w:rPr>
                <w:noProof/>
                <w:webHidden/>
              </w:rPr>
            </w:r>
            <w:r>
              <w:rPr>
                <w:noProof/>
                <w:webHidden/>
              </w:rPr>
              <w:fldChar w:fldCharType="separate"/>
            </w:r>
            <w:r>
              <w:rPr>
                <w:noProof/>
                <w:webHidden/>
              </w:rPr>
              <w:t>6</w:t>
            </w:r>
            <w:r>
              <w:rPr>
                <w:noProof/>
                <w:webHidden/>
              </w:rPr>
              <w:fldChar w:fldCharType="end"/>
            </w:r>
          </w:hyperlink>
        </w:p>
        <w:p w14:paraId="1FCEA3B2" w14:textId="562C5B63" w:rsidR="00265F2A" w:rsidRDefault="00265F2A">
          <w:pPr>
            <w:pStyle w:val="TOC2"/>
            <w:rPr>
              <w:rFonts w:asciiTheme="minorHAnsi" w:eastAsiaTheme="minorEastAsia" w:hAnsiTheme="minorHAnsi"/>
              <w:noProof/>
              <w:sz w:val="22"/>
              <w:lang w:eastAsia="en-AU"/>
            </w:rPr>
          </w:pPr>
          <w:hyperlink w:anchor="_Toc80025734" w:history="1">
            <w:r w:rsidRPr="008C6FD3">
              <w:rPr>
                <w:rStyle w:val="Hyperlink"/>
                <w:rFonts w:cs="Arial"/>
                <w:noProof/>
              </w:rPr>
              <w:t>ARC Centres of Excellence Full Application</w:t>
            </w:r>
            <w:r>
              <w:rPr>
                <w:noProof/>
                <w:webHidden/>
              </w:rPr>
              <w:tab/>
            </w:r>
            <w:r>
              <w:rPr>
                <w:noProof/>
                <w:webHidden/>
              </w:rPr>
              <w:fldChar w:fldCharType="begin"/>
            </w:r>
            <w:r>
              <w:rPr>
                <w:noProof/>
                <w:webHidden/>
              </w:rPr>
              <w:instrText xml:space="preserve"> PAGEREF _Toc80025734 \h </w:instrText>
            </w:r>
            <w:r>
              <w:rPr>
                <w:noProof/>
                <w:webHidden/>
              </w:rPr>
            </w:r>
            <w:r>
              <w:rPr>
                <w:noProof/>
                <w:webHidden/>
              </w:rPr>
              <w:fldChar w:fldCharType="separate"/>
            </w:r>
            <w:r>
              <w:rPr>
                <w:noProof/>
                <w:webHidden/>
              </w:rPr>
              <w:t>7</w:t>
            </w:r>
            <w:r>
              <w:rPr>
                <w:noProof/>
                <w:webHidden/>
              </w:rPr>
              <w:fldChar w:fldCharType="end"/>
            </w:r>
          </w:hyperlink>
        </w:p>
        <w:p w14:paraId="556AA500" w14:textId="4857DEE6" w:rsidR="00265F2A" w:rsidRDefault="00265F2A">
          <w:pPr>
            <w:pStyle w:val="TOC3"/>
            <w:tabs>
              <w:tab w:val="right" w:leader="dot" w:pos="10510"/>
            </w:tabs>
            <w:rPr>
              <w:rFonts w:asciiTheme="minorHAnsi" w:eastAsiaTheme="minorEastAsia" w:hAnsiTheme="minorHAnsi"/>
              <w:noProof/>
              <w:sz w:val="22"/>
              <w:lang w:eastAsia="en-AU"/>
            </w:rPr>
          </w:pPr>
          <w:hyperlink w:anchor="_Toc80025735" w:history="1">
            <w:r w:rsidRPr="008C6FD3">
              <w:rPr>
                <w:rStyle w:val="Hyperlink"/>
                <w:i/>
                <w:noProof/>
              </w:rPr>
              <w:t>2.2 Detailed Assessors</w:t>
            </w:r>
            <w:r>
              <w:rPr>
                <w:noProof/>
                <w:webHidden/>
              </w:rPr>
              <w:tab/>
            </w:r>
            <w:r>
              <w:rPr>
                <w:noProof/>
                <w:webHidden/>
              </w:rPr>
              <w:fldChar w:fldCharType="begin"/>
            </w:r>
            <w:r>
              <w:rPr>
                <w:noProof/>
                <w:webHidden/>
              </w:rPr>
              <w:instrText xml:space="preserve"> PAGEREF _Toc80025735 \h </w:instrText>
            </w:r>
            <w:r>
              <w:rPr>
                <w:noProof/>
                <w:webHidden/>
              </w:rPr>
            </w:r>
            <w:r>
              <w:rPr>
                <w:noProof/>
                <w:webHidden/>
              </w:rPr>
              <w:fldChar w:fldCharType="separate"/>
            </w:r>
            <w:r>
              <w:rPr>
                <w:noProof/>
                <w:webHidden/>
              </w:rPr>
              <w:t>7</w:t>
            </w:r>
            <w:r>
              <w:rPr>
                <w:noProof/>
                <w:webHidden/>
              </w:rPr>
              <w:fldChar w:fldCharType="end"/>
            </w:r>
          </w:hyperlink>
        </w:p>
        <w:p w14:paraId="7748D9D2" w14:textId="137BA592" w:rsidR="00265F2A" w:rsidRDefault="00265F2A">
          <w:pPr>
            <w:pStyle w:val="TOC3"/>
            <w:tabs>
              <w:tab w:val="right" w:leader="dot" w:pos="10510"/>
            </w:tabs>
            <w:rPr>
              <w:rFonts w:asciiTheme="minorHAnsi" w:eastAsiaTheme="minorEastAsia" w:hAnsiTheme="minorHAnsi"/>
              <w:noProof/>
              <w:sz w:val="22"/>
              <w:lang w:eastAsia="en-AU"/>
            </w:rPr>
          </w:pPr>
          <w:hyperlink w:anchor="_Toc80025736" w:history="1">
            <w:r w:rsidRPr="008C6FD3">
              <w:rPr>
                <w:rStyle w:val="Hyperlink"/>
                <w:i/>
                <w:noProof/>
              </w:rPr>
              <w:t>2.3 General Assessors</w:t>
            </w:r>
            <w:r>
              <w:rPr>
                <w:noProof/>
                <w:webHidden/>
              </w:rPr>
              <w:tab/>
            </w:r>
            <w:r>
              <w:rPr>
                <w:noProof/>
                <w:webHidden/>
              </w:rPr>
              <w:fldChar w:fldCharType="begin"/>
            </w:r>
            <w:r>
              <w:rPr>
                <w:noProof/>
                <w:webHidden/>
              </w:rPr>
              <w:instrText xml:space="preserve"> PAGEREF _Toc80025736 \h </w:instrText>
            </w:r>
            <w:r>
              <w:rPr>
                <w:noProof/>
                <w:webHidden/>
              </w:rPr>
            </w:r>
            <w:r>
              <w:rPr>
                <w:noProof/>
                <w:webHidden/>
              </w:rPr>
              <w:fldChar w:fldCharType="separate"/>
            </w:r>
            <w:r>
              <w:rPr>
                <w:noProof/>
                <w:webHidden/>
              </w:rPr>
              <w:t>9</w:t>
            </w:r>
            <w:r>
              <w:rPr>
                <w:noProof/>
                <w:webHidden/>
              </w:rPr>
              <w:fldChar w:fldCharType="end"/>
            </w:r>
          </w:hyperlink>
        </w:p>
        <w:p w14:paraId="40D951EA" w14:textId="027A371E" w:rsidR="00265F2A" w:rsidRDefault="00265F2A">
          <w:pPr>
            <w:pStyle w:val="TOC3"/>
            <w:tabs>
              <w:tab w:val="right" w:leader="dot" w:pos="10510"/>
            </w:tabs>
            <w:rPr>
              <w:rFonts w:asciiTheme="minorHAnsi" w:eastAsiaTheme="minorEastAsia" w:hAnsiTheme="minorHAnsi"/>
              <w:noProof/>
              <w:sz w:val="22"/>
              <w:lang w:eastAsia="en-AU"/>
            </w:rPr>
          </w:pPr>
          <w:hyperlink w:anchor="_Toc80025737" w:history="1">
            <w:r w:rsidRPr="008C6FD3">
              <w:rPr>
                <w:rStyle w:val="Hyperlink"/>
                <w:i/>
                <w:noProof/>
              </w:rPr>
              <w:t>2.4 Rating and Ranking Assessments – All Assessors</w:t>
            </w:r>
            <w:r>
              <w:rPr>
                <w:noProof/>
                <w:webHidden/>
              </w:rPr>
              <w:tab/>
            </w:r>
            <w:r>
              <w:rPr>
                <w:noProof/>
                <w:webHidden/>
              </w:rPr>
              <w:fldChar w:fldCharType="begin"/>
            </w:r>
            <w:r>
              <w:rPr>
                <w:noProof/>
                <w:webHidden/>
              </w:rPr>
              <w:instrText xml:space="preserve"> PAGEREF _Toc80025737 \h </w:instrText>
            </w:r>
            <w:r>
              <w:rPr>
                <w:noProof/>
                <w:webHidden/>
              </w:rPr>
            </w:r>
            <w:r>
              <w:rPr>
                <w:noProof/>
                <w:webHidden/>
              </w:rPr>
              <w:fldChar w:fldCharType="separate"/>
            </w:r>
            <w:r>
              <w:rPr>
                <w:noProof/>
                <w:webHidden/>
              </w:rPr>
              <w:t>12</w:t>
            </w:r>
            <w:r>
              <w:rPr>
                <w:noProof/>
                <w:webHidden/>
              </w:rPr>
              <w:fldChar w:fldCharType="end"/>
            </w:r>
          </w:hyperlink>
        </w:p>
        <w:p w14:paraId="6C2844F6" w14:textId="23858817" w:rsidR="00265F2A" w:rsidRDefault="00265F2A">
          <w:pPr>
            <w:pStyle w:val="TOC3"/>
            <w:tabs>
              <w:tab w:val="right" w:leader="dot" w:pos="10510"/>
            </w:tabs>
            <w:rPr>
              <w:rFonts w:asciiTheme="minorHAnsi" w:eastAsiaTheme="minorEastAsia" w:hAnsiTheme="minorHAnsi"/>
              <w:noProof/>
              <w:sz w:val="22"/>
              <w:lang w:eastAsia="en-AU"/>
            </w:rPr>
          </w:pPr>
          <w:hyperlink w:anchor="_Toc80025738" w:history="1">
            <w:r w:rsidRPr="008C6FD3">
              <w:rPr>
                <w:rStyle w:val="Hyperlink"/>
                <w:i/>
                <w:noProof/>
              </w:rPr>
              <w:t>2.5 Important Factors to Consider When Assessing – All Assessors</w:t>
            </w:r>
            <w:r>
              <w:rPr>
                <w:noProof/>
                <w:webHidden/>
              </w:rPr>
              <w:tab/>
            </w:r>
            <w:r>
              <w:rPr>
                <w:noProof/>
                <w:webHidden/>
              </w:rPr>
              <w:fldChar w:fldCharType="begin"/>
            </w:r>
            <w:r>
              <w:rPr>
                <w:noProof/>
                <w:webHidden/>
              </w:rPr>
              <w:instrText xml:space="preserve"> PAGEREF _Toc80025738 \h </w:instrText>
            </w:r>
            <w:r>
              <w:rPr>
                <w:noProof/>
                <w:webHidden/>
              </w:rPr>
            </w:r>
            <w:r>
              <w:rPr>
                <w:noProof/>
                <w:webHidden/>
              </w:rPr>
              <w:fldChar w:fldCharType="separate"/>
            </w:r>
            <w:r>
              <w:rPr>
                <w:noProof/>
                <w:webHidden/>
              </w:rPr>
              <w:t>13</w:t>
            </w:r>
            <w:r>
              <w:rPr>
                <w:noProof/>
                <w:webHidden/>
              </w:rPr>
              <w:fldChar w:fldCharType="end"/>
            </w:r>
          </w:hyperlink>
        </w:p>
        <w:p w14:paraId="5FEA9218" w14:textId="6923165E" w:rsidR="00265F2A" w:rsidRDefault="00265F2A">
          <w:pPr>
            <w:pStyle w:val="TOC2"/>
            <w:rPr>
              <w:rFonts w:asciiTheme="minorHAnsi" w:eastAsiaTheme="minorEastAsia" w:hAnsiTheme="minorHAnsi"/>
              <w:noProof/>
              <w:sz w:val="22"/>
              <w:lang w:eastAsia="en-AU"/>
            </w:rPr>
          </w:pPr>
          <w:hyperlink w:anchor="_Toc80025739" w:history="1">
            <w:r w:rsidRPr="008C6FD3">
              <w:rPr>
                <w:rStyle w:val="Hyperlink"/>
                <w:noProof/>
              </w:rPr>
              <w:t>3. General Assessors: Selection Advisory Committee (SAC) Meetings Preparation</w:t>
            </w:r>
            <w:r>
              <w:rPr>
                <w:noProof/>
                <w:webHidden/>
              </w:rPr>
              <w:tab/>
            </w:r>
            <w:r>
              <w:rPr>
                <w:noProof/>
                <w:webHidden/>
              </w:rPr>
              <w:fldChar w:fldCharType="begin"/>
            </w:r>
            <w:r>
              <w:rPr>
                <w:noProof/>
                <w:webHidden/>
              </w:rPr>
              <w:instrText xml:space="preserve"> PAGEREF _Toc80025739 \h </w:instrText>
            </w:r>
            <w:r>
              <w:rPr>
                <w:noProof/>
                <w:webHidden/>
              </w:rPr>
            </w:r>
            <w:r>
              <w:rPr>
                <w:noProof/>
                <w:webHidden/>
              </w:rPr>
              <w:fldChar w:fldCharType="separate"/>
            </w:r>
            <w:r>
              <w:rPr>
                <w:noProof/>
                <w:webHidden/>
              </w:rPr>
              <w:t>14</w:t>
            </w:r>
            <w:r>
              <w:rPr>
                <w:noProof/>
                <w:webHidden/>
              </w:rPr>
              <w:fldChar w:fldCharType="end"/>
            </w:r>
          </w:hyperlink>
        </w:p>
        <w:p w14:paraId="44F37EF5" w14:textId="3565C25D" w:rsidR="00265F2A" w:rsidRDefault="00265F2A">
          <w:pPr>
            <w:pStyle w:val="TOC3"/>
            <w:tabs>
              <w:tab w:val="right" w:leader="dot" w:pos="10510"/>
            </w:tabs>
            <w:rPr>
              <w:rFonts w:asciiTheme="minorHAnsi" w:eastAsiaTheme="minorEastAsia" w:hAnsiTheme="minorHAnsi"/>
              <w:noProof/>
              <w:sz w:val="22"/>
              <w:lang w:eastAsia="en-AU"/>
            </w:rPr>
          </w:pPr>
          <w:hyperlink w:anchor="_Toc80025740" w:history="1">
            <w:r w:rsidRPr="008C6FD3">
              <w:rPr>
                <w:rStyle w:val="Hyperlink"/>
                <w:i/>
                <w:noProof/>
              </w:rPr>
              <w:t>3.1 Roles and Responsibilities before the SAC Meetings</w:t>
            </w:r>
            <w:r>
              <w:rPr>
                <w:noProof/>
                <w:webHidden/>
              </w:rPr>
              <w:tab/>
            </w:r>
            <w:r>
              <w:rPr>
                <w:noProof/>
                <w:webHidden/>
              </w:rPr>
              <w:fldChar w:fldCharType="begin"/>
            </w:r>
            <w:r>
              <w:rPr>
                <w:noProof/>
                <w:webHidden/>
              </w:rPr>
              <w:instrText xml:space="preserve"> PAGEREF _Toc80025740 \h </w:instrText>
            </w:r>
            <w:r>
              <w:rPr>
                <w:noProof/>
                <w:webHidden/>
              </w:rPr>
            </w:r>
            <w:r>
              <w:rPr>
                <w:noProof/>
                <w:webHidden/>
              </w:rPr>
              <w:fldChar w:fldCharType="separate"/>
            </w:r>
            <w:r>
              <w:rPr>
                <w:noProof/>
                <w:webHidden/>
              </w:rPr>
              <w:t>14</w:t>
            </w:r>
            <w:r>
              <w:rPr>
                <w:noProof/>
                <w:webHidden/>
              </w:rPr>
              <w:fldChar w:fldCharType="end"/>
            </w:r>
          </w:hyperlink>
        </w:p>
        <w:p w14:paraId="4C5A477B" w14:textId="3D0261B6" w:rsidR="00265F2A" w:rsidRDefault="00265F2A">
          <w:pPr>
            <w:pStyle w:val="TOC3"/>
            <w:tabs>
              <w:tab w:val="right" w:leader="dot" w:pos="10510"/>
            </w:tabs>
            <w:rPr>
              <w:rFonts w:asciiTheme="minorHAnsi" w:eastAsiaTheme="minorEastAsia" w:hAnsiTheme="minorHAnsi"/>
              <w:noProof/>
              <w:sz w:val="22"/>
              <w:lang w:eastAsia="en-AU"/>
            </w:rPr>
          </w:pPr>
          <w:hyperlink w:anchor="_Toc80025741" w:history="1">
            <w:r w:rsidRPr="008C6FD3">
              <w:rPr>
                <w:rStyle w:val="Hyperlink"/>
                <w:i/>
                <w:noProof/>
              </w:rPr>
              <w:t>3.2 Roles and Responsibilities at the SAC and information on the EOI Shortlisting Meeting and Interviews</w:t>
            </w:r>
            <w:r>
              <w:rPr>
                <w:noProof/>
                <w:webHidden/>
              </w:rPr>
              <w:tab/>
            </w:r>
            <w:r>
              <w:rPr>
                <w:noProof/>
                <w:webHidden/>
              </w:rPr>
              <w:fldChar w:fldCharType="begin"/>
            </w:r>
            <w:r>
              <w:rPr>
                <w:noProof/>
                <w:webHidden/>
              </w:rPr>
              <w:instrText xml:space="preserve"> PAGEREF _Toc80025741 \h </w:instrText>
            </w:r>
            <w:r>
              <w:rPr>
                <w:noProof/>
                <w:webHidden/>
              </w:rPr>
            </w:r>
            <w:r>
              <w:rPr>
                <w:noProof/>
                <w:webHidden/>
              </w:rPr>
              <w:fldChar w:fldCharType="separate"/>
            </w:r>
            <w:r>
              <w:rPr>
                <w:noProof/>
                <w:webHidden/>
              </w:rPr>
              <w:t>15</w:t>
            </w:r>
            <w:r>
              <w:rPr>
                <w:noProof/>
                <w:webHidden/>
              </w:rPr>
              <w:fldChar w:fldCharType="end"/>
            </w:r>
          </w:hyperlink>
        </w:p>
        <w:p w14:paraId="3E7528A7" w14:textId="469A2371" w:rsidR="00265F2A" w:rsidRDefault="00265F2A">
          <w:pPr>
            <w:pStyle w:val="TOC2"/>
            <w:rPr>
              <w:rFonts w:asciiTheme="minorHAnsi" w:eastAsiaTheme="minorEastAsia" w:hAnsiTheme="minorHAnsi"/>
              <w:noProof/>
              <w:sz w:val="22"/>
              <w:lang w:eastAsia="en-AU"/>
            </w:rPr>
          </w:pPr>
          <w:hyperlink w:anchor="_Toc80025742" w:history="1">
            <w:r w:rsidRPr="008C6FD3">
              <w:rPr>
                <w:rStyle w:val="Hyperlink"/>
                <w:noProof/>
              </w:rPr>
              <w:t>4. Ensuring Integrity of Process</w:t>
            </w:r>
            <w:r>
              <w:rPr>
                <w:noProof/>
                <w:webHidden/>
              </w:rPr>
              <w:tab/>
            </w:r>
            <w:r>
              <w:rPr>
                <w:noProof/>
                <w:webHidden/>
              </w:rPr>
              <w:fldChar w:fldCharType="begin"/>
            </w:r>
            <w:r>
              <w:rPr>
                <w:noProof/>
                <w:webHidden/>
              </w:rPr>
              <w:instrText xml:space="preserve"> PAGEREF _Toc80025742 \h </w:instrText>
            </w:r>
            <w:r>
              <w:rPr>
                <w:noProof/>
                <w:webHidden/>
              </w:rPr>
            </w:r>
            <w:r>
              <w:rPr>
                <w:noProof/>
                <w:webHidden/>
              </w:rPr>
              <w:fldChar w:fldCharType="separate"/>
            </w:r>
            <w:r>
              <w:rPr>
                <w:noProof/>
                <w:webHidden/>
              </w:rPr>
              <w:t>15</w:t>
            </w:r>
            <w:r>
              <w:rPr>
                <w:noProof/>
                <w:webHidden/>
              </w:rPr>
              <w:fldChar w:fldCharType="end"/>
            </w:r>
          </w:hyperlink>
        </w:p>
        <w:p w14:paraId="2FA568E2" w14:textId="6A89B44E" w:rsidR="00265F2A" w:rsidRDefault="00265F2A">
          <w:pPr>
            <w:pStyle w:val="TOC3"/>
            <w:tabs>
              <w:tab w:val="right" w:leader="dot" w:pos="10510"/>
            </w:tabs>
            <w:rPr>
              <w:rFonts w:asciiTheme="minorHAnsi" w:eastAsiaTheme="minorEastAsia" w:hAnsiTheme="minorHAnsi"/>
              <w:noProof/>
              <w:sz w:val="22"/>
              <w:lang w:eastAsia="en-AU"/>
            </w:rPr>
          </w:pPr>
          <w:hyperlink w:anchor="_Toc80025743" w:history="1">
            <w:r w:rsidRPr="008C6FD3">
              <w:rPr>
                <w:rStyle w:val="Hyperlink"/>
                <w:i/>
                <w:noProof/>
              </w:rPr>
              <w:t>4.1 Confidentiality and conflict of interest (COI)</w:t>
            </w:r>
            <w:r>
              <w:rPr>
                <w:noProof/>
                <w:webHidden/>
              </w:rPr>
              <w:tab/>
            </w:r>
            <w:r>
              <w:rPr>
                <w:noProof/>
                <w:webHidden/>
              </w:rPr>
              <w:fldChar w:fldCharType="begin"/>
            </w:r>
            <w:r>
              <w:rPr>
                <w:noProof/>
                <w:webHidden/>
              </w:rPr>
              <w:instrText xml:space="preserve"> PAGEREF _Toc80025743 \h </w:instrText>
            </w:r>
            <w:r>
              <w:rPr>
                <w:noProof/>
                <w:webHidden/>
              </w:rPr>
            </w:r>
            <w:r>
              <w:rPr>
                <w:noProof/>
                <w:webHidden/>
              </w:rPr>
              <w:fldChar w:fldCharType="separate"/>
            </w:r>
            <w:r>
              <w:rPr>
                <w:noProof/>
                <w:webHidden/>
              </w:rPr>
              <w:t>15</w:t>
            </w:r>
            <w:r>
              <w:rPr>
                <w:noProof/>
                <w:webHidden/>
              </w:rPr>
              <w:fldChar w:fldCharType="end"/>
            </w:r>
          </w:hyperlink>
        </w:p>
        <w:p w14:paraId="77B57440" w14:textId="5A268031" w:rsidR="00265F2A" w:rsidRDefault="00265F2A">
          <w:pPr>
            <w:pStyle w:val="TOC3"/>
            <w:tabs>
              <w:tab w:val="right" w:leader="dot" w:pos="10510"/>
            </w:tabs>
            <w:rPr>
              <w:rFonts w:asciiTheme="minorHAnsi" w:eastAsiaTheme="minorEastAsia" w:hAnsiTheme="minorHAnsi"/>
              <w:noProof/>
              <w:sz w:val="22"/>
              <w:lang w:eastAsia="en-AU"/>
            </w:rPr>
          </w:pPr>
          <w:hyperlink w:anchor="_Toc80025744" w:history="1">
            <w:r w:rsidRPr="008C6FD3">
              <w:rPr>
                <w:rStyle w:val="Hyperlink"/>
                <w:i/>
                <w:noProof/>
              </w:rPr>
              <w:t>4.2 Research integrity and research misconduct</w:t>
            </w:r>
            <w:r>
              <w:rPr>
                <w:noProof/>
                <w:webHidden/>
              </w:rPr>
              <w:tab/>
            </w:r>
            <w:r>
              <w:rPr>
                <w:noProof/>
                <w:webHidden/>
              </w:rPr>
              <w:fldChar w:fldCharType="begin"/>
            </w:r>
            <w:r>
              <w:rPr>
                <w:noProof/>
                <w:webHidden/>
              </w:rPr>
              <w:instrText xml:space="preserve"> PAGEREF _Toc80025744 \h </w:instrText>
            </w:r>
            <w:r>
              <w:rPr>
                <w:noProof/>
                <w:webHidden/>
              </w:rPr>
            </w:r>
            <w:r>
              <w:rPr>
                <w:noProof/>
                <w:webHidden/>
              </w:rPr>
              <w:fldChar w:fldCharType="separate"/>
            </w:r>
            <w:r>
              <w:rPr>
                <w:noProof/>
                <w:webHidden/>
              </w:rPr>
              <w:t>16</w:t>
            </w:r>
            <w:r>
              <w:rPr>
                <w:noProof/>
                <w:webHidden/>
              </w:rPr>
              <w:fldChar w:fldCharType="end"/>
            </w:r>
          </w:hyperlink>
        </w:p>
        <w:p w14:paraId="0739A667" w14:textId="77716F3C" w:rsidR="00265F2A" w:rsidRDefault="00265F2A">
          <w:pPr>
            <w:pStyle w:val="TOC3"/>
            <w:tabs>
              <w:tab w:val="right" w:leader="dot" w:pos="10510"/>
            </w:tabs>
            <w:rPr>
              <w:rFonts w:asciiTheme="minorHAnsi" w:eastAsiaTheme="minorEastAsia" w:hAnsiTheme="minorHAnsi"/>
              <w:noProof/>
              <w:sz w:val="22"/>
              <w:lang w:eastAsia="en-AU"/>
            </w:rPr>
          </w:pPr>
          <w:hyperlink w:anchor="_Toc80025745" w:history="1">
            <w:r w:rsidRPr="008C6FD3">
              <w:rPr>
                <w:rStyle w:val="Hyperlink"/>
                <w:i/>
                <w:noProof/>
              </w:rPr>
              <w:t>4.3 Applications outside an assessor’s area of expertise</w:t>
            </w:r>
            <w:r>
              <w:rPr>
                <w:noProof/>
                <w:webHidden/>
              </w:rPr>
              <w:tab/>
            </w:r>
            <w:r>
              <w:rPr>
                <w:noProof/>
                <w:webHidden/>
              </w:rPr>
              <w:fldChar w:fldCharType="begin"/>
            </w:r>
            <w:r>
              <w:rPr>
                <w:noProof/>
                <w:webHidden/>
              </w:rPr>
              <w:instrText xml:space="preserve"> PAGEREF _Toc80025745 \h </w:instrText>
            </w:r>
            <w:r>
              <w:rPr>
                <w:noProof/>
                <w:webHidden/>
              </w:rPr>
            </w:r>
            <w:r>
              <w:rPr>
                <w:noProof/>
                <w:webHidden/>
              </w:rPr>
              <w:fldChar w:fldCharType="separate"/>
            </w:r>
            <w:r>
              <w:rPr>
                <w:noProof/>
                <w:webHidden/>
              </w:rPr>
              <w:t>16</w:t>
            </w:r>
            <w:r>
              <w:rPr>
                <w:noProof/>
                <w:webHidden/>
              </w:rPr>
              <w:fldChar w:fldCharType="end"/>
            </w:r>
          </w:hyperlink>
        </w:p>
        <w:p w14:paraId="49B1674D" w14:textId="75D51495" w:rsidR="00265F2A" w:rsidRDefault="00265F2A">
          <w:pPr>
            <w:pStyle w:val="TOC3"/>
            <w:tabs>
              <w:tab w:val="right" w:leader="dot" w:pos="10510"/>
            </w:tabs>
            <w:rPr>
              <w:rFonts w:asciiTheme="minorHAnsi" w:eastAsiaTheme="minorEastAsia" w:hAnsiTheme="minorHAnsi"/>
              <w:noProof/>
              <w:sz w:val="22"/>
              <w:lang w:eastAsia="en-AU"/>
            </w:rPr>
          </w:pPr>
          <w:hyperlink w:anchor="_Toc80025746" w:history="1">
            <w:r w:rsidRPr="008C6FD3">
              <w:rPr>
                <w:rStyle w:val="Hyperlink"/>
                <w:i/>
                <w:noProof/>
              </w:rPr>
              <w:t>4.4 Eligibility</w:t>
            </w:r>
            <w:r>
              <w:rPr>
                <w:noProof/>
                <w:webHidden/>
              </w:rPr>
              <w:tab/>
            </w:r>
            <w:r>
              <w:rPr>
                <w:noProof/>
                <w:webHidden/>
              </w:rPr>
              <w:fldChar w:fldCharType="begin"/>
            </w:r>
            <w:r>
              <w:rPr>
                <w:noProof/>
                <w:webHidden/>
              </w:rPr>
              <w:instrText xml:space="preserve"> PAGEREF _Toc80025746 \h </w:instrText>
            </w:r>
            <w:r>
              <w:rPr>
                <w:noProof/>
                <w:webHidden/>
              </w:rPr>
            </w:r>
            <w:r>
              <w:rPr>
                <w:noProof/>
                <w:webHidden/>
              </w:rPr>
              <w:fldChar w:fldCharType="separate"/>
            </w:r>
            <w:r>
              <w:rPr>
                <w:noProof/>
                <w:webHidden/>
              </w:rPr>
              <w:t>16</w:t>
            </w:r>
            <w:r>
              <w:rPr>
                <w:noProof/>
                <w:webHidden/>
              </w:rPr>
              <w:fldChar w:fldCharType="end"/>
            </w:r>
          </w:hyperlink>
        </w:p>
        <w:p w14:paraId="35D4E36B" w14:textId="23793416" w:rsidR="00265F2A" w:rsidRDefault="00265F2A">
          <w:pPr>
            <w:pStyle w:val="TOC3"/>
            <w:tabs>
              <w:tab w:val="right" w:leader="dot" w:pos="10510"/>
            </w:tabs>
            <w:rPr>
              <w:rFonts w:asciiTheme="minorHAnsi" w:eastAsiaTheme="minorEastAsia" w:hAnsiTheme="minorHAnsi"/>
              <w:noProof/>
              <w:sz w:val="22"/>
              <w:lang w:eastAsia="en-AU"/>
            </w:rPr>
          </w:pPr>
          <w:hyperlink w:anchor="_Toc80025747" w:history="1">
            <w:r w:rsidRPr="008C6FD3">
              <w:rPr>
                <w:rStyle w:val="Hyperlink"/>
                <w:i/>
                <w:noProof/>
              </w:rPr>
              <w:t>4.5 Unconscious bias</w:t>
            </w:r>
            <w:r>
              <w:rPr>
                <w:noProof/>
                <w:webHidden/>
              </w:rPr>
              <w:tab/>
            </w:r>
            <w:r>
              <w:rPr>
                <w:noProof/>
                <w:webHidden/>
              </w:rPr>
              <w:fldChar w:fldCharType="begin"/>
            </w:r>
            <w:r>
              <w:rPr>
                <w:noProof/>
                <w:webHidden/>
              </w:rPr>
              <w:instrText xml:space="preserve"> PAGEREF _Toc80025747 \h </w:instrText>
            </w:r>
            <w:r>
              <w:rPr>
                <w:noProof/>
                <w:webHidden/>
              </w:rPr>
            </w:r>
            <w:r>
              <w:rPr>
                <w:noProof/>
                <w:webHidden/>
              </w:rPr>
              <w:fldChar w:fldCharType="separate"/>
            </w:r>
            <w:r>
              <w:rPr>
                <w:noProof/>
                <w:webHidden/>
              </w:rPr>
              <w:t>17</w:t>
            </w:r>
            <w:r>
              <w:rPr>
                <w:noProof/>
                <w:webHidden/>
              </w:rPr>
              <w:fldChar w:fldCharType="end"/>
            </w:r>
          </w:hyperlink>
        </w:p>
        <w:p w14:paraId="43254FAB" w14:textId="1AE4105B" w:rsidR="00265F2A" w:rsidRDefault="00265F2A">
          <w:pPr>
            <w:pStyle w:val="TOC2"/>
            <w:rPr>
              <w:rFonts w:asciiTheme="minorHAnsi" w:eastAsiaTheme="minorEastAsia" w:hAnsiTheme="minorHAnsi"/>
              <w:noProof/>
              <w:sz w:val="22"/>
              <w:lang w:eastAsia="en-AU"/>
            </w:rPr>
          </w:pPr>
          <w:hyperlink w:anchor="_Toc80025748" w:history="1">
            <w:r w:rsidRPr="008C6FD3">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_Toc80025748 \h </w:instrText>
            </w:r>
            <w:r>
              <w:rPr>
                <w:noProof/>
                <w:webHidden/>
              </w:rPr>
            </w:r>
            <w:r>
              <w:rPr>
                <w:noProof/>
                <w:webHidden/>
              </w:rPr>
              <w:fldChar w:fldCharType="separate"/>
            </w:r>
            <w:r>
              <w:rPr>
                <w:noProof/>
                <w:webHidden/>
              </w:rPr>
              <w:t>17</w:t>
            </w:r>
            <w:r>
              <w:rPr>
                <w:noProof/>
                <w:webHidden/>
              </w:rPr>
              <w:fldChar w:fldCharType="end"/>
            </w:r>
          </w:hyperlink>
        </w:p>
        <w:p w14:paraId="096E3E1F" w14:textId="4CA5463E" w:rsidR="00265F2A" w:rsidRDefault="00265F2A">
          <w:pPr>
            <w:pStyle w:val="TOC1"/>
            <w:tabs>
              <w:tab w:val="right" w:leader="dot" w:pos="10510"/>
            </w:tabs>
            <w:rPr>
              <w:rFonts w:asciiTheme="minorHAnsi" w:eastAsiaTheme="minorEastAsia" w:hAnsiTheme="minorHAnsi"/>
              <w:noProof/>
              <w:sz w:val="22"/>
              <w:lang w:eastAsia="en-AU"/>
            </w:rPr>
          </w:pPr>
          <w:hyperlink w:anchor="_Toc80025749" w:history="1">
            <w:r w:rsidRPr="008C6FD3">
              <w:rPr>
                <w:rStyle w:val="Hyperlink"/>
                <w:rFonts w:cs="Arial"/>
                <w:noProof/>
              </w:rPr>
              <w:t>Appendix 1 – Expressions of Interest (EI23)</w:t>
            </w:r>
            <w:r>
              <w:rPr>
                <w:noProof/>
                <w:webHidden/>
              </w:rPr>
              <w:tab/>
            </w:r>
            <w:r>
              <w:rPr>
                <w:noProof/>
                <w:webHidden/>
              </w:rPr>
              <w:fldChar w:fldCharType="begin"/>
            </w:r>
            <w:r>
              <w:rPr>
                <w:noProof/>
                <w:webHidden/>
              </w:rPr>
              <w:instrText xml:space="preserve"> PAGEREF _Toc80025749 \h </w:instrText>
            </w:r>
            <w:r>
              <w:rPr>
                <w:noProof/>
                <w:webHidden/>
              </w:rPr>
            </w:r>
            <w:r>
              <w:rPr>
                <w:noProof/>
                <w:webHidden/>
              </w:rPr>
              <w:fldChar w:fldCharType="separate"/>
            </w:r>
            <w:r>
              <w:rPr>
                <w:noProof/>
                <w:webHidden/>
              </w:rPr>
              <w:t>18</w:t>
            </w:r>
            <w:r>
              <w:rPr>
                <w:noProof/>
                <w:webHidden/>
              </w:rPr>
              <w:fldChar w:fldCharType="end"/>
            </w:r>
          </w:hyperlink>
        </w:p>
        <w:p w14:paraId="6551ED6C" w14:textId="23938616" w:rsidR="00265F2A" w:rsidRDefault="00265F2A">
          <w:pPr>
            <w:pStyle w:val="TOC2"/>
            <w:rPr>
              <w:rFonts w:asciiTheme="minorHAnsi" w:eastAsiaTheme="minorEastAsia" w:hAnsiTheme="minorHAnsi"/>
              <w:noProof/>
              <w:sz w:val="22"/>
              <w:lang w:eastAsia="en-AU"/>
            </w:rPr>
          </w:pPr>
          <w:hyperlink w:anchor="_Toc80025750" w:history="1">
            <w:r w:rsidRPr="008C6FD3">
              <w:rPr>
                <w:rStyle w:val="Hyperlink"/>
                <w:rFonts w:cs="Arial"/>
                <w:noProof/>
              </w:rPr>
              <w:t>Grant Guidelines</w:t>
            </w:r>
            <w:r>
              <w:rPr>
                <w:noProof/>
                <w:webHidden/>
              </w:rPr>
              <w:tab/>
            </w:r>
            <w:r>
              <w:rPr>
                <w:noProof/>
                <w:webHidden/>
              </w:rPr>
              <w:fldChar w:fldCharType="begin"/>
            </w:r>
            <w:r>
              <w:rPr>
                <w:noProof/>
                <w:webHidden/>
              </w:rPr>
              <w:instrText xml:space="preserve"> PAGEREF _Toc80025750 \h </w:instrText>
            </w:r>
            <w:r>
              <w:rPr>
                <w:noProof/>
                <w:webHidden/>
              </w:rPr>
            </w:r>
            <w:r>
              <w:rPr>
                <w:noProof/>
                <w:webHidden/>
              </w:rPr>
              <w:fldChar w:fldCharType="separate"/>
            </w:r>
            <w:r>
              <w:rPr>
                <w:noProof/>
                <w:webHidden/>
              </w:rPr>
              <w:t>18</w:t>
            </w:r>
            <w:r>
              <w:rPr>
                <w:noProof/>
                <w:webHidden/>
              </w:rPr>
              <w:fldChar w:fldCharType="end"/>
            </w:r>
          </w:hyperlink>
        </w:p>
        <w:p w14:paraId="130E30FD" w14:textId="7A35FA07" w:rsidR="00265F2A" w:rsidRDefault="00265F2A">
          <w:pPr>
            <w:pStyle w:val="TOC2"/>
            <w:rPr>
              <w:rFonts w:asciiTheme="minorHAnsi" w:eastAsiaTheme="minorEastAsia" w:hAnsiTheme="minorHAnsi"/>
              <w:noProof/>
              <w:sz w:val="22"/>
              <w:lang w:eastAsia="en-AU"/>
            </w:rPr>
          </w:pPr>
          <w:hyperlink w:anchor="_Toc80025751" w:history="1">
            <w:r w:rsidRPr="008C6FD3">
              <w:rPr>
                <w:rStyle w:val="Hyperlink"/>
                <w:rFonts w:cs="Arial"/>
                <w:noProof/>
              </w:rPr>
              <w:t>Scheme objectives</w:t>
            </w:r>
            <w:r>
              <w:rPr>
                <w:noProof/>
                <w:webHidden/>
              </w:rPr>
              <w:tab/>
            </w:r>
            <w:r>
              <w:rPr>
                <w:noProof/>
                <w:webHidden/>
              </w:rPr>
              <w:fldChar w:fldCharType="begin"/>
            </w:r>
            <w:r>
              <w:rPr>
                <w:noProof/>
                <w:webHidden/>
              </w:rPr>
              <w:instrText xml:space="preserve"> PAGEREF _Toc80025751 \h </w:instrText>
            </w:r>
            <w:r>
              <w:rPr>
                <w:noProof/>
                <w:webHidden/>
              </w:rPr>
            </w:r>
            <w:r>
              <w:rPr>
                <w:noProof/>
                <w:webHidden/>
              </w:rPr>
              <w:fldChar w:fldCharType="separate"/>
            </w:r>
            <w:r>
              <w:rPr>
                <w:noProof/>
                <w:webHidden/>
              </w:rPr>
              <w:t>18</w:t>
            </w:r>
            <w:r>
              <w:rPr>
                <w:noProof/>
                <w:webHidden/>
              </w:rPr>
              <w:fldChar w:fldCharType="end"/>
            </w:r>
          </w:hyperlink>
        </w:p>
        <w:p w14:paraId="227A0AD7" w14:textId="373E3C56" w:rsidR="00265F2A" w:rsidRDefault="00265F2A">
          <w:pPr>
            <w:pStyle w:val="TOC2"/>
            <w:rPr>
              <w:rFonts w:asciiTheme="minorHAnsi" w:eastAsiaTheme="minorEastAsia" w:hAnsiTheme="minorHAnsi"/>
              <w:noProof/>
              <w:sz w:val="22"/>
              <w:lang w:eastAsia="en-AU"/>
            </w:rPr>
          </w:pPr>
          <w:hyperlink w:anchor="_Toc80025752" w:history="1">
            <w:r w:rsidRPr="008C6FD3">
              <w:rPr>
                <w:rStyle w:val="Hyperlink"/>
                <w:rFonts w:cs="Arial"/>
                <w:noProof/>
              </w:rPr>
              <w:t>Assessment criteria</w:t>
            </w:r>
            <w:r>
              <w:rPr>
                <w:noProof/>
                <w:webHidden/>
              </w:rPr>
              <w:tab/>
            </w:r>
            <w:r>
              <w:rPr>
                <w:noProof/>
                <w:webHidden/>
              </w:rPr>
              <w:fldChar w:fldCharType="begin"/>
            </w:r>
            <w:r>
              <w:rPr>
                <w:noProof/>
                <w:webHidden/>
              </w:rPr>
              <w:instrText xml:space="preserve"> PAGEREF _Toc80025752 \h </w:instrText>
            </w:r>
            <w:r>
              <w:rPr>
                <w:noProof/>
                <w:webHidden/>
              </w:rPr>
            </w:r>
            <w:r>
              <w:rPr>
                <w:noProof/>
                <w:webHidden/>
              </w:rPr>
              <w:fldChar w:fldCharType="separate"/>
            </w:r>
            <w:r>
              <w:rPr>
                <w:noProof/>
                <w:webHidden/>
              </w:rPr>
              <w:t>18</w:t>
            </w:r>
            <w:r>
              <w:rPr>
                <w:noProof/>
                <w:webHidden/>
              </w:rPr>
              <w:fldChar w:fldCharType="end"/>
            </w:r>
          </w:hyperlink>
        </w:p>
        <w:p w14:paraId="3EFEA509" w14:textId="4B4621BF" w:rsidR="00265F2A" w:rsidRDefault="00265F2A">
          <w:pPr>
            <w:pStyle w:val="TOC2"/>
            <w:rPr>
              <w:rFonts w:asciiTheme="minorHAnsi" w:eastAsiaTheme="minorEastAsia" w:hAnsiTheme="minorHAnsi"/>
              <w:noProof/>
              <w:sz w:val="22"/>
              <w:lang w:eastAsia="en-AU"/>
            </w:rPr>
          </w:pPr>
          <w:hyperlink w:anchor="_Toc80025753" w:history="1">
            <w:r w:rsidRPr="008C6FD3">
              <w:rPr>
                <w:rStyle w:val="Hyperlink"/>
                <w:rFonts w:cs="Arial"/>
                <w:noProof/>
              </w:rPr>
              <w:t>Additional Notes When Assessing EOI Applications</w:t>
            </w:r>
            <w:r>
              <w:rPr>
                <w:noProof/>
                <w:webHidden/>
              </w:rPr>
              <w:tab/>
            </w:r>
            <w:r>
              <w:rPr>
                <w:noProof/>
                <w:webHidden/>
              </w:rPr>
              <w:fldChar w:fldCharType="begin"/>
            </w:r>
            <w:r>
              <w:rPr>
                <w:noProof/>
                <w:webHidden/>
              </w:rPr>
              <w:instrText xml:space="preserve"> PAGEREF _Toc80025753 \h </w:instrText>
            </w:r>
            <w:r>
              <w:rPr>
                <w:noProof/>
                <w:webHidden/>
              </w:rPr>
            </w:r>
            <w:r>
              <w:rPr>
                <w:noProof/>
                <w:webHidden/>
              </w:rPr>
              <w:fldChar w:fldCharType="separate"/>
            </w:r>
            <w:r>
              <w:rPr>
                <w:noProof/>
                <w:webHidden/>
              </w:rPr>
              <w:t>19</w:t>
            </w:r>
            <w:r>
              <w:rPr>
                <w:noProof/>
                <w:webHidden/>
              </w:rPr>
              <w:fldChar w:fldCharType="end"/>
            </w:r>
          </w:hyperlink>
        </w:p>
        <w:p w14:paraId="4A0E1652" w14:textId="67D28389" w:rsidR="00265F2A" w:rsidRDefault="00265F2A">
          <w:pPr>
            <w:pStyle w:val="TOC1"/>
            <w:tabs>
              <w:tab w:val="right" w:leader="dot" w:pos="10510"/>
            </w:tabs>
            <w:rPr>
              <w:rFonts w:asciiTheme="minorHAnsi" w:eastAsiaTheme="minorEastAsia" w:hAnsiTheme="minorHAnsi"/>
              <w:noProof/>
              <w:sz w:val="22"/>
              <w:lang w:eastAsia="en-AU"/>
            </w:rPr>
          </w:pPr>
          <w:hyperlink w:anchor="_Toc80025754" w:history="1">
            <w:r w:rsidRPr="008C6FD3">
              <w:rPr>
                <w:rStyle w:val="Hyperlink"/>
                <w:rFonts w:cs="Arial"/>
                <w:noProof/>
              </w:rPr>
              <w:t>Appendix 2 – Full Applications (CE23)</w:t>
            </w:r>
            <w:r>
              <w:rPr>
                <w:noProof/>
                <w:webHidden/>
              </w:rPr>
              <w:tab/>
            </w:r>
            <w:r>
              <w:rPr>
                <w:noProof/>
                <w:webHidden/>
              </w:rPr>
              <w:fldChar w:fldCharType="begin"/>
            </w:r>
            <w:r>
              <w:rPr>
                <w:noProof/>
                <w:webHidden/>
              </w:rPr>
              <w:instrText xml:space="preserve"> PAGEREF _Toc80025754 \h </w:instrText>
            </w:r>
            <w:r>
              <w:rPr>
                <w:noProof/>
                <w:webHidden/>
              </w:rPr>
            </w:r>
            <w:r>
              <w:rPr>
                <w:noProof/>
                <w:webHidden/>
              </w:rPr>
              <w:fldChar w:fldCharType="separate"/>
            </w:r>
            <w:r>
              <w:rPr>
                <w:noProof/>
                <w:webHidden/>
              </w:rPr>
              <w:t>20</w:t>
            </w:r>
            <w:r>
              <w:rPr>
                <w:noProof/>
                <w:webHidden/>
              </w:rPr>
              <w:fldChar w:fldCharType="end"/>
            </w:r>
          </w:hyperlink>
        </w:p>
        <w:p w14:paraId="197B2FA4" w14:textId="6B6E8CAB" w:rsidR="00265F2A" w:rsidRDefault="00265F2A">
          <w:pPr>
            <w:pStyle w:val="TOC2"/>
            <w:rPr>
              <w:rFonts w:asciiTheme="minorHAnsi" w:eastAsiaTheme="minorEastAsia" w:hAnsiTheme="minorHAnsi"/>
              <w:noProof/>
              <w:sz w:val="22"/>
              <w:lang w:eastAsia="en-AU"/>
            </w:rPr>
          </w:pPr>
          <w:hyperlink w:anchor="_Toc80025755" w:history="1">
            <w:r w:rsidRPr="008C6FD3">
              <w:rPr>
                <w:rStyle w:val="Hyperlink"/>
                <w:rFonts w:cs="Arial"/>
                <w:noProof/>
              </w:rPr>
              <w:t>Grant Guidelines</w:t>
            </w:r>
            <w:r>
              <w:rPr>
                <w:noProof/>
                <w:webHidden/>
              </w:rPr>
              <w:tab/>
            </w:r>
            <w:r>
              <w:rPr>
                <w:noProof/>
                <w:webHidden/>
              </w:rPr>
              <w:fldChar w:fldCharType="begin"/>
            </w:r>
            <w:r>
              <w:rPr>
                <w:noProof/>
                <w:webHidden/>
              </w:rPr>
              <w:instrText xml:space="preserve"> PAGEREF _Toc80025755 \h </w:instrText>
            </w:r>
            <w:r>
              <w:rPr>
                <w:noProof/>
                <w:webHidden/>
              </w:rPr>
            </w:r>
            <w:r>
              <w:rPr>
                <w:noProof/>
                <w:webHidden/>
              </w:rPr>
              <w:fldChar w:fldCharType="separate"/>
            </w:r>
            <w:r>
              <w:rPr>
                <w:noProof/>
                <w:webHidden/>
              </w:rPr>
              <w:t>20</w:t>
            </w:r>
            <w:r>
              <w:rPr>
                <w:noProof/>
                <w:webHidden/>
              </w:rPr>
              <w:fldChar w:fldCharType="end"/>
            </w:r>
          </w:hyperlink>
        </w:p>
        <w:p w14:paraId="25DF76FA" w14:textId="56C3B6DB" w:rsidR="00265F2A" w:rsidRDefault="00265F2A">
          <w:pPr>
            <w:pStyle w:val="TOC2"/>
            <w:rPr>
              <w:rFonts w:asciiTheme="minorHAnsi" w:eastAsiaTheme="minorEastAsia" w:hAnsiTheme="minorHAnsi"/>
              <w:noProof/>
              <w:sz w:val="22"/>
              <w:lang w:eastAsia="en-AU"/>
            </w:rPr>
          </w:pPr>
          <w:hyperlink w:anchor="_Toc80025756" w:history="1">
            <w:r w:rsidRPr="008C6FD3">
              <w:rPr>
                <w:rStyle w:val="Hyperlink"/>
                <w:rFonts w:cs="Arial"/>
                <w:noProof/>
              </w:rPr>
              <w:t>Scheme objectives</w:t>
            </w:r>
            <w:r>
              <w:rPr>
                <w:noProof/>
                <w:webHidden/>
              </w:rPr>
              <w:tab/>
            </w:r>
            <w:r>
              <w:rPr>
                <w:noProof/>
                <w:webHidden/>
              </w:rPr>
              <w:fldChar w:fldCharType="begin"/>
            </w:r>
            <w:r>
              <w:rPr>
                <w:noProof/>
                <w:webHidden/>
              </w:rPr>
              <w:instrText xml:space="preserve"> PAGEREF _Toc80025756 \h </w:instrText>
            </w:r>
            <w:r>
              <w:rPr>
                <w:noProof/>
                <w:webHidden/>
              </w:rPr>
            </w:r>
            <w:r>
              <w:rPr>
                <w:noProof/>
                <w:webHidden/>
              </w:rPr>
              <w:fldChar w:fldCharType="separate"/>
            </w:r>
            <w:r>
              <w:rPr>
                <w:noProof/>
                <w:webHidden/>
              </w:rPr>
              <w:t>20</w:t>
            </w:r>
            <w:r>
              <w:rPr>
                <w:noProof/>
                <w:webHidden/>
              </w:rPr>
              <w:fldChar w:fldCharType="end"/>
            </w:r>
          </w:hyperlink>
        </w:p>
        <w:p w14:paraId="08E42AD7" w14:textId="69A33AA0" w:rsidR="00265F2A" w:rsidRDefault="00265F2A">
          <w:pPr>
            <w:pStyle w:val="TOC2"/>
            <w:rPr>
              <w:rFonts w:asciiTheme="minorHAnsi" w:eastAsiaTheme="minorEastAsia" w:hAnsiTheme="minorHAnsi"/>
              <w:noProof/>
              <w:sz w:val="22"/>
              <w:lang w:eastAsia="en-AU"/>
            </w:rPr>
          </w:pPr>
          <w:hyperlink w:anchor="_Toc80025757" w:history="1">
            <w:r w:rsidRPr="008C6FD3">
              <w:rPr>
                <w:rStyle w:val="Hyperlink"/>
                <w:rFonts w:cs="Arial"/>
                <w:noProof/>
              </w:rPr>
              <w:t>Assessment criteria</w:t>
            </w:r>
            <w:r>
              <w:rPr>
                <w:noProof/>
                <w:webHidden/>
              </w:rPr>
              <w:tab/>
            </w:r>
            <w:r>
              <w:rPr>
                <w:noProof/>
                <w:webHidden/>
              </w:rPr>
              <w:fldChar w:fldCharType="begin"/>
            </w:r>
            <w:r>
              <w:rPr>
                <w:noProof/>
                <w:webHidden/>
              </w:rPr>
              <w:instrText xml:space="preserve"> PAGEREF _Toc80025757 \h </w:instrText>
            </w:r>
            <w:r>
              <w:rPr>
                <w:noProof/>
                <w:webHidden/>
              </w:rPr>
            </w:r>
            <w:r>
              <w:rPr>
                <w:noProof/>
                <w:webHidden/>
              </w:rPr>
              <w:fldChar w:fldCharType="separate"/>
            </w:r>
            <w:r>
              <w:rPr>
                <w:noProof/>
                <w:webHidden/>
              </w:rPr>
              <w:t>20</w:t>
            </w:r>
            <w:r>
              <w:rPr>
                <w:noProof/>
                <w:webHidden/>
              </w:rPr>
              <w:fldChar w:fldCharType="end"/>
            </w:r>
          </w:hyperlink>
        </w:p>
        <w:p w14:paraId="344C41AA" w14:textId="07BEB124" w:rsidR="00265F2A" w:rsidRDefault="00265F2A">
          <w:pPr>
            <w:pStyle w:val="TOC2"/>
            <w:rPr>
              <w:rFonts w:asciiTheme="minorHAnsi" w:eastAsiaTheme="minorEastAsia" w:hAnsiTheme="minorHAnsi"/>
              <w:noProof/>
              <w:sz w:val="22"/>
              <w:lang w:eastAsia="en-AU"/>
            </w:rPr>
          </w:pPr>
          <w:hyperlink w:anchor="_Toc80025758" w:history="1">
            <w:r w:rsidRPr="008C6FD3">
              <w:rPr>
                <w:rStyle w:val="Hyperlink"/>
                <w:rFonts w:cs="Arial"/>
                <w:noProof/>
              </w:rPr>
              <w:t>Additional Notes When Assessing Full Applications</w:t>
            </w:r>
            <w:r>
              <w:rPr>
                <w:noProof/>
                <w:webHidden/>
              </w:rPr>
              <w:tab/>
            </w:r>
            <w:r>
              <w:rPr>
                <w:noProof/>
                <w:webHidden/>
              </w:rPr>
              <w:fldChar w:fldCharType="begin"/>
            </w:r>
            <w:r>
              <w:rPr>
                <w:noProof/>
                <w:webHidden/>
              </w:rPr>
              <w:instrText xml:space="preserve"> PAGEREF _Toc80025758 \h </w:instrText>
            </w:r>
            <w:r>
              <w:rPr>
                <w:noProof/>
                <w:webHidden/>
              </w:rPr>
            </w:r>
            <w:r>
              <w:rPr>
                <w:noProof/>
                <w:webHidden/>
              </w:rPr>
              <w:fldChar w:fldCharType="separate"/>
            </w:r>
            <w:r>
              <w:rPr>
                <w:noProof/>
                <w:webHidden/>
              </w:rPr>
              <w:t>22</w:t>
            </w:r>
            <w:r>
              <w:rPr>
                <w:noProof/>
                <w:webHidden/>
              </w:rPr>
              <w:fldChar w:fldCharType="end"/>
            </w:r>
          </w:hyperlink>
        </w:p>
        <w:p w14:paraId="6C7FDC24" w14:textId="64E74D2A" w:rsidR="00265F2A" w:rsidRDefault="00265F2A">
          <w:pPr>
            <w:pStyle w:val="TOC1"/>
            <w:tabs>
              <w:tab w:val="right" w:leader="dot" w:pos="10510"/>
            </w:tabs>
            <w:rPr>
              <w:rFonts w:asciiTheme="minorHAnsi" w:eastAsiaTheme="minorEastAsia" w:hAnsiTheme="minorHAnsi"/>
              <w:noProof/>
              <w:sz w:val="22"/>
              <w:lang w:eastAsia="en-AU"/>
            </w:rPr>
          </w:pPr>
          <w:hyperlink w:anchor="_Toc80025759" w:history="1">
            <w:r w:rsidRPr="008C6FD3">
              <w:rPr>
                <w:rStyle w:val="Hyperlink"/>
                <w:rFonts w:cs="Arial"/>
                <w:b/>
                <w:noProof/>
                <w:lang w:eastAsia="en-AU"/>
              </w:rPr>
              <w:t>Appendix 3 – Glossary</w:t>
            </w:r>
            <w:r>
              <w:rPr>
                <w:noProof/>
                <w:webHidden/>
              </w:rPr>
              <w:tab/>
            </w:r>
            <w:r>
              <w:rPr>
                <w:noProof/>
                <w:webHidden/>
              </w:rPr>
              <w:fldChar w:fldCharType="begin"/>
            </w:r>
            <w:r>
              <w:rPr>
                <w:noProof/>
                <w:webHidden/>
              </w:rPr>
              <w:instrText xml:space="preserve"> PAGEREF _Toc80025759 \h </w:instrText>
            </w:r>
            <w:r>
              <w:rPr>
                <w:noProof/>
                <w:webHidden/>
              </w:rPr>
            </w:r>
            <w:r>
              <w:rPr>
                <w:noProof/>
                <w:webHidden/>
              </w:rPr>
              <w:fldChar w:fldCharType="separate"/>
            </w:r>
            <w:r>
              <w:rPr>
                <w:noProof/>
                <w:webHidden/>
              </w:rPr>
              <w:t>24</w:t>
            </w:r>
            <w:r>
              <w:rPr>
                <w:noProof/>
                <w:webHidden/>
              </w:rPr>
              <w:fldChar w:fldCharType="end"/>
            </w:r>
          </w:hyperlink>
        </w:p>
        <w:p w14:paraId="002D3290" w14:textId="581E1E35" w:rsidR="00265F2A" w:rsidRDefault="00265F2A">
          <w:pPr>
            <w:pStyle w:val="TOC1"/>
            <w:tabs>
              <w:tab w:val="right" w:leader="dot" w:pos="10510"/>
            </w:tabs>
            <w:rPr>
              <w:rFonts w:asciiTheme="minorHAnsi" w:eastAsiaTheme="minorEastAsia" w:hAnsiTheme="minorHAnsi"/>
              <w:noProof/>
              <w:sz w:val="22"/>
              <w:lang w:eastAsia="en-AU"/>
            </w:rPr>
          </w:pPr>
          <w:hyperlink w:anchor="_Toc80025760" w:history="1">
            <w:r w:rsidRPr="008C6FD3">
              <w:rPr>
                <w:rStyle w:val="Hyperlink"/>
                <w:rFonts w:cs="Arial"/>
                <w:b/>
                <w:noProof/>
                <w:lang w:eastAsia="en-AU"/>
              </w:rPr>
              <w:t>Appendix 4 – Frequently Asked Questions</w:t>
            </w:r>
            <w:r>
              <w:rPr>
                <w:noProof/>
                <w:webHidden/>
              </w:rPr>
              <w:tab/>
            </w:r>
            <w:r>
              <w:rPr>
                <w:noProof/>
                <w:webHidden/>
              </w:rPr>
              <w:fldChar w:fldCharType="begin"/>
            </w:r>
            <w:r>
              <w:rPr>
                <w:noProof/>
                <w:webHidden/>
              </w:rPr>
              <w:instrText xml:space="preserve"> PAGEREF _Toc80025760 \h </w:instrText>
            </w:r>
            <w:r>
              <w:rPr>
                <w:noProof/>
                <w:webHidden/>
              </w:rPr>
            </w:r>
            <w:r>
              <w:rPr>
                <w:noProof/>
                <w:webHidden/>
              </w:rPr>
              <w:fldChar w:fldCharType="separate"/>
            </w:r>
            <w:r>
              <w:rPr>
                <w:noProof/>
                <w:webHidden/>
              </w:rPr>
              <w:t>26</w:t>
            </w:r>
            <w:r>
              <w:rPr>
                <w:noProof/>
                <w:webHidden/>
              </w:rPr>
              <w:fldChar w:fldCharType="end"/>
            </w:r>
          </w:hyperlink>
        </w:p>
        <w:p w14:paraId="60F97DED" w14:textId="0EA6D115" w:rsidR="00265F2A" w:rsidRDefault="00265F2A">
          <w:pPr>
            <w:pStyle w:val="TOC1"/>
            <w:tabs>
              <w:tab w:val="right" w:leader="dot" w:pos="10510"/>
            </w:tabs>
            <w:rPr>
              <w:rFonts w:asciiTheme="minorHAnsi" w:eastAsiaTheme="minorEastAsia" w:hAnsiTheme="minorHAnsi"/>
              <w:noProof/>
              <w:sz w:val="22"/>
              <w:lang w:eastAsia="en-AU"/>
            </w:rPr>
          </w:pPr>
          <w:hyperlink w:anchor="_Toc80025761" w:history="1">
            <w:r w:rsidRPr="008C6FD3">
              <w:rPr>
                <w:rStyle w:val="Hyperlink"/>
                <w:rFonts w:cs="Arial"/>
                <w:b/>
                <w:noProof/>
                <w:lang w:eastAsia="en-AU"/>
              </w:rPr>
              <w:t>Appendix 5 – RMS Profile</w:t>
            </w:r>
            <w:r>
              <w:rPr>
                <w:noProof/>
                <w:webHidden/>
              </w:rPr>
              <w:tab/>
            </w:r>
            <w:r>
              <w:rPr>
                <w:noProof/>
                <w:webHidden/>
              </w:rPr>
              <w:fldChar w:fldCharType="begin"/>
            </w:r>
            <w:r>
              <w:rPr>
                <w:noProof/>
                <w:webHidden/>
              </w:rPr>
              <w:instrText xml:space="preserve"> PAGEREF _Toc80025761 \h </w:instrText>
            </w:r>
            <w:r>
              <w:rPr>
                <w:noProof/>
                <w:webHidden/>
              </w:rPr>
            </w:r>
            <w:r>
              <w:rPr>
                <w:noProof/>
                <w:webHidden/>
              </w:rPr>
              <w:fldChar w:fldCharType="separate"/>
            </w:r>
            <w:r>
              <w:rPr>
                <w:noProof/>
                <w:webHidden/>
              </w:rPr>
              <w:t>28</w:t>
            </w:r>
            <w:r>
              <w:rPr>
                <w:noProof/>
                <w:webHidden/>
              </w:rPr>
              <w:fldChar w:fldCharType="end"/>
            </w:r>
          </w:hyperlink>
        </w:p>
        <w:p w14:paraId="3694DCCD" w14:textId="5E60CF1B" w:rsidR="0025062F" w:rsidRDefault="00136397" w:rsidP="00F61C09">
          <w:pPr>
            <w:pStyle w:val="TOC2"/>
            <w:rPr>
              <w:noProof/>
            </w:rPr>
          </w:pPr>
          <w:r w:rsidRPr="006106F4">
            <w:rPr>
              <w:noProof/>
            </w:rPr>
            <w:fldChar w:fldCharType="end"/>
          </w:r>
        </w:p>
      </w:sdtContent>
    </w:sdt>
    <w:p w14:paraId="07E77493" w14:textId="77777777" w:rsidR="0080203A" w:rsidRDefault="0080203A">
      <w:r>
        <w:br w:type="page"/>
      </w:r>
    </w:p>
    <w:p w14:paraId="556FE58C" w14:textId="1D195613" w:rsidR="00DD11EC" w:rsidRPr="00DD11EC" w:rsidRDefault="00DD11EC" w:rsidP="58011410">
      <w:pPr>
        <w:pStyle w:val="Heading2"/>
        <w:spacing w:before="240" w:beforeAutospacing="0" w:after="60" w:afterAutospacing="0"/>
        <w:rPr>
          <w:sz w:val="24"/>
          <w:szCs w:val="24"/>
        </w:rPr>
      </w:pPr>
      <w:bookmarkStart w:id="0" w:name="_Toc494357525"/>
      <w:bookmarkStart w:id="1" w:name="_Toc476659940"/>
      <w:bookmarkStart w:id="2" w:name="_Toc80025725"/>
      <w:r w:rsidRPr="58011410">
        <w:rPr>
          <w:sz w:val="24"/>
          <w:szCs w:val="24"/>
        </w:rPr>
        <w:lastRenderedPageBreak/>
        <w:t>Key Dates and Notes</w:t>
      </w:r>
      <w:r w:rsidR="00AF3410" w:rsidRPr="58011410">
        <w:rPr>
          <w:sz w:val="24"/>
          <w:szCs w:val="24"/>
        </w:rPr>
        <w:t xml:space="preserve"> – </w:t>
      </w:r>
      <w:r w:rsidR="00616CE1" w:rsidRPr="58011410">
        <w:rPr>
          <w:sz w:val="24"/>
          <w:szCs w:val="24"/>
        </w:rPr>
        <w:t xml:space="preserve">ARC </w:t>
      </w:r>
      <w:r w:rsidR="00AF3410" w:rsidRPr="58011410">
        <w:rPr>
          <w:sz w:val="24"/>
          <w:szCs w:val="24"/>
        </w:rPr>
        <w:t xml:space="preserve">Centres of Excellence </w:t>
      </w:r>
      <w:r w:rsidR="00102058" w:rsidRPr="58011410">
        <w:rPr>
          <w:sz w:val="24"/>
          <w:szCs w:val="24"/>
        </w:rPr>
        <w:t xml:space="preserve">commencing in </w:t>
      </w:r>
      <w:r w:rsidR="00AF3410" w:rsidRPr="58011410">
        <w:rPr>
          <w:sz w:val="24"/>
          <w:szCs w:val="24"/>
        </w:rPr>
        <w:t>202</w:t>
      </w:r>
      <w:r w:rsidR="007B47A6" w:rsidRPr="58011410">
        <w:rPr>
          <w:sz w:val="24"/>
          <w:szCs w:val="24"/>
        </w:rPr>
        <w:t>3</w:t>
      </w:r>
      <w:bookmarkEnd w:id="2"/>
    </w:p>
    <w:p w14:paraId="67BD49B6" w14:textId="77777777" w:rsidR="003626C1" w:rsidRDefault="003626C1" w:rsidP="00056DD6">
      <w:pPr>
        <w:pStyle w:val="Heading2"/>
        <w:spacing w:before="240" w:beforeAutospacing="0" w:after="60" w:afterAutospacing="0"/>
        <w:rPr>
          <w:sz w:val="24"/>
          <w:szCs w:val="24"/>
        </w:rPr>
      </w:pPr>
    </w:p>
    <w:p w14:paraId="47404C2B" w14:textId="6254FC6D" w:rsidR="00056DD6" w:rsidRPr="00102058" w:rsidRDefault="00056DD6" w:rsidP="00056DD6">
      <w:pPr>
        <w:pStyle w:val="Heading2"/>
        <w:spacing w:before="240" w:beforeAutospacing="0" w:after="60" w:afterAutospacing="0"/>
        <w:rPr>
          <w:sz w:val="24"/>
          <w:szCs w:val="24"/>
        </w:rPr>
      </w:pPr>
      <w:bookmarkStart w:id="3" w:name="_Toc80025726"/>
      <w:r>
        <w:rPr>
          <w:sz w:val="24"/>
          <w:szCs w:val="24"/>
        </w:rPr>
        <w:t xml:space="preserve">Detailed Assessors – Expressions of Interest </w:t>
      </w:r>
      <w:r w:rsidR="00C6516C">
        <w:rPr>
          <w:sz w:val="24"/>
          <w:szCs w:val="24"/>
        </w:rPr>
        <w:t>applications</w:t>
      </w:r>
      <w:r>
        <w:rPr>
          <w:sz w:val="24"/>
          <w:szCs w:val="24"/>
        </w:rPr>
        <w:t xml:space="preserve"> (EI23)</w:t>
      </w:r>
      <w:bookmarkEnd w:id="3"/>
    </w:p>
    <w:tbl>
      <w:tblPr>
        <w:tblStyle w:val="TableGrid"/>
        <w:tblW w:w="9498" w:type="dxa"/>
        <w:tblInd w:w="-5" w:type="dxa"/>
        <w:tblLook w:val="04A0" w:firstRow="1" w:lastRow="0" w:firstColumn="1" w:lastColumn="0" w:noHBand="0" w:noVBand="1"/>
        <w:tblCaption w:val="Detailed Assessors - Expressions of Interest (EI20)"/>
        <w:tblDescription w:val="EI20 timelines for Detailed Assessors."/>
      </w:tblPr>
      <w:tblGrid>
        <w:gridCol w:w="1985"/>
        <w:gridCol w:w="3544"/>
        <w:gridCol w:w="3969"/>
      </w:tblGrid>
      <w:tr w:rsidR="00056DD6" w:rsidRPr="007942D2" w14:paraId="587D2B4D" w14:textId="77777777" w:rsidTr="003C3255">
        <w:trPr>
          <w:tblHeader/>
        </w:trPr>
        <w:tc>
          <w:tcPr>
            <w:tcW w:w="1985" w:type="dxa"/>
            <w:shd w:val="clear" w:color="auto" w:fill="BDD6EE" w:themeFill="accent1" w:themeFillTint="66"/>
            <w:vAlign w:val="center"/>
          </w:tcPr>
          <w:p w14:paraId="08B6E55E" w14:textId="77777777" w:rsidR="00056DD6" w:rsidRPr="007942D2" w:rsidRDefault="00056DD6" w:rsidP="00EA3724">
            <w:pPr>
              <w:spacing w:before="120" w:after="120"/>
              <w:jc w:val="center"/>
              <w:rPr>
                <w:rFonts w:cs="Arial"/>
                <w:b/>
              </w:rPr>
            </w:pPr>
            <w:r w:rsidRPr="007942D2">
              <w:rPr>
                <w:rFonts w:cs="Arial"/>
                <w:b/>
              </w:rPr>
              <w:t>Task</w:t>
            </w:r>
          </w:p>
        </w:tc>
        <w:tc>
          <w:tcPr>
            <w:tcW w:w="3544" w:type="dxa"/>
            <w:shd w:val="clear" w:color="auto" w:fill="BDD6EE" w:themeFill="accent1" w:themeFillTint="66"/>
            <w:vAlign w:val="center"/>
          </w:tcPr>
          <w:p w14:paraId="6B89EF28" w14:textId="77777777" w:rsidR="00056DD6" w:rsidRPr="007942D2" w:rsidRDefault="00056DD6" w:rsidP="00EA3724">
            <w:pPr>
              <w:spacing w:before="120" w:after="120"/>
              <w:jc w:val="center"/>
              <w:rPr>
                <w:rFonts w:cs="Arial"/>
                <w:b/>
              </w:rPr>
            </w:pPr>
            <w:r w:rsidRPr="007942D2">
              <w:rPr>
                <w:rFonts w:cs="Arial"/>
                <w:b/>
              </w:rPr>
              <w:t>Expression of Interest Dates (</w:t>
            </w:r>
            <w:r>
              <w:rPr>
                <w:rFonts w:cs="Arial"/>
                <w:b/>
              </w:rPr>
              <w:t>EI23</w:t>
            </w:r>
            <w:r w:rsidRPr="007942D2">
              <w:rPr>
                <w:rFonts w:cs="Arial"/>
                <w:b/>
              </w:rPr>
              <w:t>)</w:t>
            </w:r>
          </w:p>
        </w:tc>
        <w:tc>
          <w:tcPr>
            <w:tcW w:w="3969" w:type="dxa"/>
            <w:shd w:val="clear" w:color="auto" w:fill="BDD6EE" w:themeFill="accent1" w:themeFillTint="66"/>
            <w:vAlign w:val="center"/>
          </w:tcPr>
          <w:p w14:paraId="25A8D196" w14:textId="77777777" w:rsidR="00056DD6" w:rsidRPr="007942D2" w:rsidRDefault="00056DD6" w:rsidP="00EA3724">
            <w:pPr>
              <w:spacing w:before="120" w:after="120"/>
              <w:jc w:val="center"/>
              <w:rPr>
                <w:rFonts w:cs="Arial"/>
                <w:b/>
              </w:rPr>
            </w:pPr>
            <w:r w:rsidRPr="007942D2">
              <w:rPr>
                <w:rFonts w:cs="Arial"/>
                <w:b/>
              </w:rPr>
              <w:t>Detail</w:t>
            </w:r>
          </w:p>
        </w:tc>
      </w:tr>
      <w:tr w:rsidR="00056DD6" w:rsidRPr="007942D2" w14:paraId="687AAC14" w14:textId="77777777" w:rsidTr="003C3255">
        <w:trPr>
          <w:trHeight w:val="1465"/>
        </w:trPr>
        <w:tc>
          <w:tcPr>
            <w:tcW w:w="1985" w:type="dxa"/>
            <w:vAlign w:val="center"/>
          </w:tcPr>
          <w:p w14:paraId="54F31192" w14:textId="77777777" w:rsidR="00056DD6" w:rsidRPr="00830398" w:rsidRDefault="00056DD6" w:rsidP="00EA3724">
            <w:pPr>
              <w:tabs>
                <w:tab w:val="left" w:pos="0"/>
                <w:tab w:val="right" w:pos="9180"/>
              </w:tabs>
              <w:spacing w:before="120" w:after="120"/>
              <w:rPr>
                <w:rFonts w:cs="Arial"/>
                <w:b/>
              </w:rPr>
            </w:pPr>
            <w:r w:rsidRPr="00830398">
              <w:rPr>
                <w:rFonts w:cs="Arial"/>
                <w:b/>
              </w:rPr>
              <w:t>Assessment Period</w:t>
            </w:r>
          </w:p>
        </w:tc>
        <w:tc>
          <w:tcPr>
            <w:tcW w:w="3544" w:type="dxa"/>
            <w:vAlign w:val="center"/>
          </w:tcPr>
          <w:p w14:paraId="0BF5FDC3" w14:textId="29689ABA" w:rsidR="00056DD6" w:rsidRPr="007942D2" w:rsidRDefault="00780EDA" w:rsidP="00EA3724">
            <w:pPr>
              <w:spacing w:before="120" w:after="120"/>
              <w:rPr>
                <w:rFonts w:cs="Arial"/>
              </w:rPr>
            </w:pPr>
            <w:r>
              <w:rPr>
                <w:rFonts w:cs="Arial"/>
              </w:rPr>
              <w:t>1</w:t>
            </w:r>
            <w:r w:rsidR="006C1535">
              <w:rPr>
                <w:rFonts w:cs="Arial"/>
              </w:rPr>
              <w:t>6</w:t>
            </w:r>
            <w:r w:rsidR="00056DD6">
              <w:rPr>
                <w:rFonts w:cs="Arial"/>
              </w:rPr>
              <w:t xml:space="preserve"> August 2021 – 15 September 2021</w:t>
            </w:r>
          </w:p>
        </w:tc>
        <w:tc>
          <w:tcPr>
            <w:tcW w:w="3969" w:type="dxa"/>
          </w:tcPr>
          <w:p w14:paraId="7714CEA5" w14:textId="5DE29FE0" w:rsidR="00056DD6" w:rsidRPr="007942D2" w:rsidRDefault="00056DD6" w:rsidP="00EA3724">
            <w:pPr>
              <w:spacing w:before="120" w:after="120"/>
              <w:rPr>
                <w:rFonts w:cs="Arial"/>
              </w:rPr>
            </w:pPr>
            <w:r>
              <w:rPr>
                <w:rFonts w:cs="Arial"/>
              </w:rPr>
              <w:t xml:space="preserve">Check the </w:t>
            </w:r>
            <w:r w:rsidR="003C1E9C">
              <w:rPr>
                <w:rFonts w:cs="Arial"/>
              </w:rPr>
              <w:t>a</w:t>
            </w:r>
            <w:r w:rsidRPr="007942D2">
              <w:rPr>
                <w:rFonts w:cs="Arial"/>
              </w:rPr>
              <w:t xml:space="preserve">pplication details for any </w:t>
            </w:r>
            <w:hyperlink r:id="rId15" w:history="1">
              <w:r w:rsidRPr="007942D2">
                <w:rPr>
                  <w:rStyle w:val="Hyperlink"/>
                  <w:rFonts w:cs="Arial"/>
                </w:rPr>
                <w:t>Conflict of Interest</w:t>
              </w:r>
            </w:hyperlink>
            <w:r w:rsidRPr="007942D2">
              <w:rPr>
                <w:rFonts w:cs="Arial"/>
              </w:rPr>
              <w:t xml:space="preserve"> as soon </w:t>
            </w:r>
            <w:r>
              <w:rPr>
                <w:rFonts w:cs="Arial"/>
              </w:rPr>
              <w:t xml:space="preserve">as </w:t>
            </w:r>
            <w:r w:rsidRPr="007942D2">
              <w:rPr>
                <w:rFonts w:cs="Arial"/>
              </w:rPr>
              <w:t>the Research Management System (RMS) email containing assignments has been received; then accept or reject assignments in RMS (to allow for timely re-assignment of the rejected assignments).</w:t>
            </w:r>
          </w:p>
          <w:p w14:paraId="7448819B" w14:textId="05960C1F" w:rsidR="00056DD6" w:rsidRPr="007942D2" w:rsidRDefault="00056DD6" w:rsidP="00EA3724">
            <w:pPr>
              <w:spacing w:before="120" w:after="120"/>
              <w:rPr>
                <w:rFonts w:cs="Arial"/>
              </w:rPr>
            </w:pPr>
            <w:r>
              <w:rPr>
                <w:rFonts w:cs="Arial"/>
                <w:color w:val="000000"/>
              </w:rPr>
              <w:t xml:space="preserve">Assess each </w:t>
            </w:r>
            <w:r w:rsidR="003C1E9C">
              <w:rPr>
                <w:rFonts w:cs="Arial"/>
                <w:color w:val="000000"/>
              </w:rPr>
              <w:t>a</w:t>
            </w:r>
            <w:r w:rsidRPr="007942D2">
              <w:rPr>
                <w:rFonts w:cs="Arial"/>
                <w:color w:val="000000"/>
              </w:rPr>
              <w:t xml:space="preserve">pplication assigned using an A-E rating scale and give a written report against </w:t>
            </w:r>
            <w:r w:rsidR="0045211C">
              <w:rPr>
                <w:rFonts w:cs="Arial"/>
                <w:color w:val="000000"/>
              </w:rPr>
              <w:t>two</w:t>
            </w:r>
            <w:r w:rsidR="0045211C" w:rsidRPr="007942D2">
              <w:rPr>
                <w:rFonts w:cs="Arial"/>
                <w:color w:val="000000"/>
              </w:rPr>
              <w:t xml:space="preserve"> </w:t>
            </w:r>
            <w:r w:rsidRPr="007942D2">
              <w:rPr>
                <w:rFonts w:cs="Arial"/>
                <w:color w:val="000000"/>
              </w:rPr>
              <w:t xml:space="preserve">of the </w:t>
            </w:r>
            <w:r w:rsidR="0045211C">
              <w:rPr>
                <w:rFonts w:cs="Arial"/>
                <w:color w:val="000000"/>
              </w:rPr>
              <w:t>assessment</w:t>
            </w:r>
            <w:r w:rsidR="0045211C" w:rsidRPr="007942D2">
              <w:rPr>
                <w:rFonts w:cs="Arial"/>
                <w:color w:val="000000"/>
              </w:rPr>
              <w:t xml:space="preserve"> </w:t>
            </w:r>
            <w:r w:rsidRPr="007942D2">
              <w:rPr>
                <w:rFonts w:cs="Arial"/>
                <w:color w:val="000000"/>
              </w:rPr>
              <w:t>criteria</w:t>
            </w:r>
            <w:r>
              <w:rPr>
                <w:rFonts w:cs="Arial"/>
                <w:color w:val="000000"/>
              </w:rPr>
              <w:t>.</w:t>
            </w:r>
          </w:p>
          <w:p w14:paraId="1CA10648" w14:textId="77777777" w:rsidR="00056DD6" w:rsidRPr="007942D2" w:rsidRDefault="00056DD6" w:rsidP="00EA3724">
            <w:pPr>
              <w:spacing w:before="120" w:after="120"/>
              <w:rPr>
                <w:rFonts w:cs="Arial"/>
                <w:b/>
                <w:bCs/>
              </w:rPr>
            </w:pPr>
            <w:r w:rsidRPr="007942D2">
              <w:rPr>
                <w:rFonts w:cs="Arial"/>
              </w:rPr>
              <w:t>Submit assessments to the ARC on or before this deadline date</w:t>
            </w:r>
            <w:r>
              <w:rPr>
                <w:rFonts w:cs="Arial"/>
              </w:rPr>
              <w:t>.</w:t>
            </w:r>
          </w:p>
        </w:tc>
      </w:tr>
    </w:tbl>
    <w:p w14:paraId="452876BF" w14:textId="19E8C7DC" w:rsidR="00056DD6" w:rsidRPr="00102058" w:rsidRDefault="00056DD6" w:rsidP="00056DD6">
      <w:pPr>
        <w:pStyle w:val="Heading2"/>
        <w:spacing w:before="240" w:beforeAutospacing="0" w:after="60" w:afterAutospacing="0"/>
        <w:rPr>
          <w:sz w:val="24"/>
          <w:szCs w:val="24"/>
        </w:rPr>
      </w:pPr>
      <w:bookmarkStart w:id="4" w:name="_Toc80025727"/>
      <w:r>
        <w:rPr>
          <w:sz w:val="24"/>
          <w:szCs w:val="24"/>
        </w:rPr>
        <w:t xml:space="preserve">Detailed Assessors – Full </w:t>
      </w:r>
      <w:r w:rsidR="00C6516C">
        <w:rPr>
          <w:sz w:val="24"/>
          <w:szCs w:val="24"/>
        </w:rPr>
        <w:t>a</w:t>
      </w:r>
      <w:r>
        <w:rPr>
          <w:sz w:val="24"/>
          <w:szCs w:val="24"/>
        </w:rPr>
        <w:t>pplications (CE23)</w:t>
      </w:r>
      <w:bookmarkEnd w:id="4"/>
    </w:p>
    <w:tbl>
      <w:tblPr>
        <w:tblStyle w:val="TableGrid"/>
        <w:tblW w:w="0" w:type="auto"/>
        <w:tblLook w:val="04A0" w:firstRow="1" w:lastRow="0" w:firstColumn="1" w:lastColumn="0" w:noHBand="0" w:noVBand="1"/>
        <w:tblCaption w:val="Detailed Assessors - Full Applications (CE20)"/>
        <w:tblDescription w:val="CE20 timelines for Detailed Assessors."/>
      </w:tblPr>
      <w:tblGrid>
        <w:gridCol w:w="1980"/>
        <w:gridCol w:w="3544"/>
        <w:gridCol w:w="3969"/>
      </w:tblGrid>
      <w:tr w:rsidR="00056DD6" w14:paraId="2979636C" w14:textId="77777777" w:rsidTr="00EA3724">
        <w:trPr>
          <w:trHeight w:val="327"/>
          <w:tblHeader/>
        </w:trPr>
        <w:tc>
          <w:tcPr>
            <w:tcW w:w="1980" w:type="dxa"/>
            <w:shd w:val="clear" w:color="auto" w:fill="BDD6EE" w:themeFill="accent1" w:themeFillTint="66"/>
          </w:tcPr>
          <w:p w14:paraId="3C60646A" w14:textId="77777777" w:rsidR="00056DD6" w:rsidRPr="00A162F2" w:rsidRDefault="00056DD6" w:rsidP="00EA3724">
            <w:pPr>
              <w:spacing w:before="120" w:after="120"/>
              <w:jc w:val="center"/>
              <w:rPr>
                <w:rFonts w:cs="Arial"/>
                <w:b/>
              </w:rPr>
            </w:pPr>
            <w:r w:rsidRPr="00A162F2">
              <w:rPr>
                <w:rFonts w:cs="Arial"/>
                <w:b/>
              </w:rPr>
              <w:t>Task</w:t>
            </w:r>
          </w:p>
        </w:tc>
        <w:tc>
          <w:tcPr>
            <w:tcW w:w="3544" w:type="dxa"/>
            <w:shd w:val="clear" w:color="auto" w:fill="BDD6EE" w:themeFill="accent1" w:themeFillTint="66"/>
          </w:tcPr>
          <w:p w14:paraId="58F906FB" w14:textId="12480ED4" w:rsidR="00056DD6" w:rsidRPr="00A162F2" w:rsidRDefault="00056DD6" w:rsidP="00EA3724">
            <w:pPr>
              <w:spacing w:before="120" w:after="120"/>
              <w:jc w:val="center"/>
              <w:rPr>
                <w:rFonts w:cs="Arial"/>
                <w:b/>
              </w:rPr>
            </w:pPr>
            <w:r w:rsidRPr="00A162F2">
              <w:rPr>
                <w:rFonts w:cs="Arial"/>
                <w:b/>
              </w:rPr>
              <w:t xml:space="preserve">Full </w:t>
            </w:r>
            <w:r w:rsidR="00C6516C">
              <w:rPr>
                <w:rFonts w:cs="Arial"/>
                <w:b/>
              </w:rPr>
              <w:t>a</w:t>
            </w:r>
            <w:r w:rsidRPr="00A162F2">
              <w:rPr>
                <w:rFonts w:cs="Arial"/>
                <w:b/>
              </w:rPr>
              <w:t>pplication Dates</w:t>
            </w:r>
            <w:r>
              <w:rPr>
                <w:rFonts w:cs="Arial"/>
                <w:b/>
              </w:rPr>
              <w:t xml:space="preserve"> (CE23)</w:t>
            </w:r>
          </w:p>
        </w:tc>
        <w:tc>
          <w:tcPr>
            <w:tcW w:w="3969" w:type="dxa"/>
            <w:shd w:val="clear" w:color="auto" w:fill="BDD6EE" w:themeFill="accent1" w:themeFillTint="66"/>
          </w:tcPr>
          <w:p w14:paraId="648DA82B" w14:textId="77777777" w:rsidR="00056DD6" w:rsidRPr="00A162F2" w:rsidRDefault="00056DD6" w:rsidP="00EA3724">
            <w:pPr>
              <w:spacing w:before="120" w:after="120"/>
              <w:jc w:val="center"/>
              <w:rPr>
                <w:rFonts w:cs="Arial"/>
                <w:b/>
              </w:rPr>
            </w:pPr>
            <w:r w:rsidRPr="00A162F2">
              <w:rPr>
                <w:rFonts w:cs="Arial"/>
                <w:b/>
              </w:rPr>
              <w:t>Detail</w:t>
            </w:r>
          </w:p>
        </w:tc>
      </w:tr>
      <w:tr w:rsidR="00056DD6" w14:paraId="0A891DA2" w14:textId="77777777" w:rsidTr="00EA3724">
        <w:tc>
          <w:tcPr>
            <w:tcW w:w="1980" w:type="dxa"/>
            <w:vAlign w:val="center"/>
          </w:tcPr>
          <w:p w14:paraId="30E7EBFE" w14:textId="77777777" w:rsidR="00056DD6" w:rsidRPr="00830398" w:rsidRDefault="00056DD6" w:rsidP="00EA3724">
            <w:pPr>
              <w:tabs>
                <w:tab w:val="left" w:pos="0"/>
                <w:tab w:val="right" w:pos="9180"/>
              </w:tabs>
              <w:spacing w:before="120" w:after="120"/>
            </w:pPr>
            <w:r w:rsidRPr="00390ACB">
              <w:rPr>
                <w:rFonts w:cs="Arial"/>
                <w:b/>
              </w:rPr>
              <w:t>Assessment Period</w:t>
            </w:r>
          </w:p>
        </w:tc>
        <w:tc>
          <w:tcPr>
            <w:tcW w:w="3544" w:type="dxa"/>
            <w:vAlign w:val="center"/>
          </w:tcPr>
          <w:p w14:paraId="4C554D3C" w14:textId="77777777" w:rsidR="00056DD6" w:rsidRPr="006C14D6" w:rsidRDefault="00056DD6" w:rsidP="00EA3724">
            <w:pPr>
              <w:spacing w:before="120" w:after="120"/>
              <w:rPr>
                <w:b/>
              </w:rPr>
            </w:pPr>
            <w:r>
              <w:rPr>
                <w:rFonts w:cs="Arial"/>
              </w:rPr>
              <w:t>5 April 2022 – 17 May 2022</w:t>
            </w:r>
          </w:p>
        </w:tc>
        <w:tc>
          <w:tcPr>
            <w:tcW w:w="3969" w:type="dxa"/>
            <w:vAlign w:val="center"/>
          </w:tcPr>
          <w:p w14:paraId="1893BE28" w14:textId="2342708A" w:rsidR="0045211C" w:rsidRPr="007942D2" w:rsidRDefault="00056DD6" w:rsidP="0045211C">
            <w:pPr>
              <w:spacing w:before="120" w:after="120"/>
              <w:rPr>
                <w:rFonts w:cs="Arial"/>
              </w:rPr>
            </w:pPr>
            <w:r w:rsidRPr="00390ACB">
              <w:rPr>
                <w:rFonts w:cs="Arial"/>
                <w:color w:val="000000"/>
              </w:rPr>
              <w:t>As above</w:t>
            </w:r>
            <w:r w:rsidR="0045211C">
              <w:rPr>
                <w:rFonts w:cs="Arial"/>
                <w:color w:val="000000"/>
              </w:rPr>
              <w:t xml:space="preserve"> except assess each </w:t>
            </w:r>
            <w:r w:rsidR="003C1E9C">
              <w:rPr>
                <w:rFonts w:cs="Arial"/>
                <w:color w:val="000000"/>
              </w:rPr>
              <w:t>a</w:t>
            </w:r>
            <w:r w:rsidR="0045211C" w:rsidRPr="007942D2">
              <w:rPr>
                <w:rFonts w:cs="Arial"/>
                <w:color w:val="000000"/>
              </w:rPr>
              <w:t xml:space="preserve">pplication assigned using an A-E rating scale and give a written report against </w:t>
            </w:r>
            <w:r w:rsidR="0045211C">
              <w:rPr>
                <w:rFonts w:cs="Arial"/>
                <w:color w:val="000000"/>
              </w:rPr>
              <w:t>all five</w:t>
            </w:r>
            <w:r w:rsidR="0045211C" w:rsidRPr="007942D2">
              <w:rPr>
                <w:rFonts w:cs="Arial"/>
                <w:color w:val="000000"/>
              </w:rPr>
              <w:t xml:space="preserve"> of the </w:t>
            </w:r>
            <w:r w:rsidR="0045211C">
              <w:rPr>
                <w:rFonts w:cs="Arial"/>
                <w:color w:val="000000"/>
              </w:rPr>
              <w:t>assessment</w:t>
            </w:r>
            <w:r w:rsidR="0045211C" w:rsidRPr="007942D2">
              <w:rPr>
                <w:rFonts w:cs="Arial"/>
                <w:color w:val="000000"/>
              </w:rPr>
              <w:t xml:space="preserve"> criteria</w:t>
            </w:r>
            <w:r w:rsidR="0045211C">
              <w:rPr>
                <w:rFonts w:cs="Arial"/>
                <w:color w:val="000000"/>
              </w:rPr>
              <w:t>.</w:t>
            </w:r>
          </w:p>
          <w:p w14:paraId="7F80C817" w14:textId="3A2B2C28" w:rsidR="0045211C" w:rsidRPr="006C14D6" w:rsidRDefault="0045211C" w:rsidP="00EA3724">
            <w:pPr>
              <w:spacing w:before="120" w:after="120"/>
              <w:rPr>
                <w:b/>
              </w:rPr>
            </w:pPr>
          </w:p>
        </w:tc>
      </w:tr>
    </w:tbl>
    <w:p w14:paraId="177E6905" w14:textId="77777777" w:rsidR="003626C1" w:rsidRDefault="003626C1" w:rsidP="0080203A">
      <w:pPr>
        <w:pStyle w:val="Heading2"/>
        <w:spacing w:before="240" w:beforeAutospacing="0" w:after="60" w:afterAutospacing="0"/>
        <w:rPr>
          <w:sz w:val="24"/>
          <w:szCs w:val="24"/>
        </w:rPr>
      </w:pPr>
    </w:p>
    <w:p w14:paraId="079078CF" w14:textId="052F9965" w:rsidR="00DD11EC" w:rsidRPr="00102058" w:rsidRDefault="00DD11EC" w:rsidP="0080203A">
      <w:pPr>
        <w:pStyle w:val="Heading2"/>
        <w:spacing w:before="240" w:beforeAutospacing="0" w:after="60" w:afterAutospacing="0"/>
        <w:rPr>
          <w:sz w:val="24"/>
          <w:szCs w:val="24"/>
        </w:rPr>
      </w:pPr>
      <w:bookmarkStart w:id="5" w:name="_Toc80025728"/>
      <w:r w:rsidRPr="00102058">
        <w:rPr>
          <w:sz w:val="24"/>
          <w:szCs w:val="24"/>
        </w:rPr>
        <w:t>General Assessors</w:t>
      </w:r>
      <w:r w:rsidR="00102058">
        <w:rPr>
          <w:sz w:val="24"/>
          <w:szCs w:val="24"/>
        </w:rPr>
        <w:t xml:space="preserve"> – Expressions of Interest </w:t>
      </w:r>
      <w:r w:rsidR="005E4759">
        <w:rPr>
          <w:sz w:val="24"/>
          <w:szCs w:val="24"/>
        </w:rPr>
        <w:t xml:space="preserve">applications </w:t>
      </w:r>
      <w:r w:rsidR="00102058">
        <w:rPr>
          <w:sz w:val="24"/>
          <w:szCs w:val="24"/>
        </w:rPr>
        <w:t>(</w:t>
      </w:r>
      <w:r w:rsidR="002213D2">
        <w:rPr>
          <w:sz w:val="24"/>
          <w:szCs w:val="24"/>
        </w:rPr>
        <w:t>EI23</w:t>
      </w:r>
      <w:r w:rsidR="00102058">
        <w:rPr>
          <w:sz w:val="24"/>
          <w:szCs w:val="24"/>
        </w:rPr>
        <w:t>)</w:t>
      </w:r>
      <w:bookmarkEnd w:id="5"/>
    </w:p>
    <w:tbl>
      <w:tblPr>
        <w:tblStyle w:val="TableGrid"/>
        <w:tblW w:w="9493" w:type="dxa"/>
        <w:tblLook w:val="04A0" w:firstRow="1" w:lastRow="0" w:firstColumn="1" w:lastColumn="0" w:noHBand="0" w:noVBand="1"/>
        <w:tblCaption w:val="General Assessors - Expressions of Interest (EI20)"/>
        <w:tblDescription w:val="EI20 timeline for General Assessors."/>
      </w:tblPr>
      <w:tblGrid>
        <w:gridCol w:w="1838"/>
        <w:gridCol w:w="3969"/>
        <w:gridCol w:w="3686"/>
      </w:tblGrid>
      <w:tr w:rsidR="00AF5E2E" w:rsidRPr="007942D2" w14:paraId="49F269F7" w14:textId="77777777" w:rsidTr="528C9E31">
        <w:trPr>
          <w:tblHeader/>
        </w:trPr>
        <w:tc>
          <w:tcPr>
            <w:tcW w:w="1838" w:type="dxa"/>
            <w:shd w:val="clear" w:color="auto" w:fill="BDD6EE" w:themeFill="accent1" w:themeFillTint="66"/>
            <w:vAlign w:val="center"/>
          </w:tcPr>
          <w:p w14:paraId="4C77400A" w14:textId="77777777" w:rsidR="00AF5E2E" w:rsidRPr="007942D2" w:rsidRDefault="00AF5E2E" w:rsidP="00CF554A">
            <w:pPr>
              <w:spacing w:before="120" w:after="120"/>
              <w:jc w:val="center"/>
              <w:rPr>
                <w:rFonts w:cs="Arial"/>
                <w:b/>
              </w:rPr>
            </w:pPr>
            <w:r w:rsidRPr="007942D2">
              <w:rPr>
                <w:rFonts w:cs="Arial"/>
                <w:b/>
              </w:rPr>
              <w:t>Task</w:t>
            </w:r>
          </w:p>
        </w:tc>
        <w:tc>
          <w:tcPr>
            <w:tcW w:w="3969" w:type="dxa"/>
            <w:shd w:val="clear" w:color="auto" w:fill="BDD6EE" w:themeFill="accent1" w:themeFillTint="66"/>
            <w:vAlign w:val="center"/>
          </w:tcPr>
          <w:p w14:paraId="15E0AB3C" w14:textId="3A4219D0" w:rsidR="00AF5E2E" w:rsidRPr="007942D2" w:rsidRDefault="00AF5E2E" w:rsidP="00CF554A">
            <w:pPr>
              <w:spacing w:before="120" w:after="120"/>
              <w:rPr>
                <w:rFonts w:cs="Arial"/>
                <w:b/>
              </w:rPr>
            </w:pPr>
            <w:r w:rsidRPr="007942D2">
              <w:rPr>
                <w:rFonts w:cs="Arial"/>
                <w:b/>
              </w:rPr>
              <w:t>Expression of Interest Dates (</w:t>
            </w:r>
            <w:r w:rsidR="002213D2">
              <w:rPr>
                <w:rFonts w:cs="Arial"/>
                <w:b/>
              </w:rPr>
              <w:t>EI23</w:t>
            </w:r>
            <w:r w:rsidRPr="007942D2">
              <w:rPr>
                <w:rFonts w:cs="Arial"/>
                <w:b/>
              </w:rPr>
              <w:t>)</w:t>
            </w:r>
          </w:p>
        </w:tc>
        <w:tc>
          <w:tcPr>
            <w:tcW w:w="3686" w:type="dxa"/>
            <w:shd w:val="clear" w:color="auto" w:fill="BDD6EE" w:themeFill="accent1" w:themeFillTint="66"/>
            <w:vAlign w:val="center"/>
          </w:tcPr>
          <w:p w14:paraId="6715C9FA" w14:textId="77777777" w:rsidR="00AF5E2E" w:rsidRPr="007942D2" w:rsidRDefault="00AF5E2E" w:rsidP="00CF554A">
            <w:pPr>
              <w:spacing w:before="120" w:after="120"/>
              <w:jc w:val="center"/>
              <w:rPr>
                <w:rFonts w:cs="Arial"/>
                <w:b/>
              </w:rPr>
            </w:pPr>
            <w:r w:rsidRPr="007942D2">
              <w:rPr>
                <w:rFonts w:cs="Arial"/>
                <w:b/>
              </w:rPr>
              <w:t>Detail</w:t>
            </w:r>
          </w:p>
        </w:tc>
      </w:tr>
      <w:tr w:rsidR="004F3596" w:rsidRPr="007942D2" w14:paraId="658739AB" w14:textId="77777777" w:rsidTr="528C9E31">
        <w:tc>
          <w:tcPr>
            <w:tcW w:w="1838" w:type="dxa"/>
            <w:vAlign w:val="center"/>
          </w:tcPr>
          <w:p w14:paraId="73D80304" w14:textId="77777777" w:rsidR="004F3596" w:rsidRPr="00102058" w:rsidRDefault="004F3596" w:rsidP="00EC6E8E">
            <w:pPr>
              <w:tabs>
                <w:tab w:val="left" w:pos="0"/>
                <w:tab w:val="right" w:pos="9180"/>
              </w:tabs>
              <w:spacing w:before="120" w:after="120"/>
              <w:rPr>
                <w:rFonts w:cs="Arial"/>
                <w:b/>
              </w:rPr>
            </w:pPr>
            <w:r>
              <w:rPr>
                <w:rFonts w:cs="Arial"/>
                <w:b/>
              </w:rPr>
              <w:t>SAC Induction teleconference</w:t>
            </w:r>
          </w:p>
        </w:tc>
        <w:tc>
          <w:tcPr>
            <w:tcW w:w="3969" w:type="dxa"/>
            <w:vAlign w:val="center"/>
          </w:tcPr>
          <w:p w14:paraId="40F8ABEF" w14:textId="16D8B38E" w:rsidR="004F3596" w:rsidRPr="007942D2" w:rsidRDefault="002213D2" w:rsidP="007A65E9">
            <w:pPr>
              <w:rPr>
                <w:rFonts w:cs="Arial"/>
                <w:bCs/>
              </w:rPr>
            </w:pPr>
            <w:r w:rsidRPr="003B6B1F">
              <w:rPr>
                <w:rFonts w:cs="Arial"/>
                <w:bCs/>
              </w:rPr>
              <w:t xml:space="preserve">Week </w:t>
            </w:r>
            <w:r w:rsidR="003B6B1F" w:rsidRPr="003B6B1F">
              <w:rPr>
                <w:rFonts w:cs="Arial"/>
                <w:bCs/>
              </w:rPr>
              <w:t xml:space="preserve">commencing </w:t>
            </w:r>
            <w:r w:rsidRPr="003B6B1F">
              <w:rPr>
                <w:rFonts w:cs="Arial"/>
                <w:bCs/>
              </w:rPr>
              <w:t>2 August 2021</w:t>
            </w:r>
          </w:p>
        </w:tc>
        <w:tc>
          <w:tcPr>
            <w:tcW w:w="3686" w:type="dxa"/>
            <w:vAlign w:val="center"/>
          </w:tcPr>
          <w:p w14:paraId="1EE8D6DA" w14:textId="1B03A59E" w:rsidR="004F3596" w:rsidRPr="00EC6E8E" w:rsidRDefault="00EC6E8E" w:rsidP="00DD5303">
            <w:pPr>
              <w:tabs>
                <w:tab w:val="left" w:pos="0"/>
                <w:tab w:val="right" w:pos="9180"/>
              </w:tabs>
              <w:spacing w:before="120" w:after="120"/>
              <w:rPr>
                <w:rFonts w:cs="Arial"/>
                <w:bCs/>
              </w:rPr>
            </w:pPr>
            <w:r>
              <w:rPr>
                <w:rFonts w:cs="Arial"/>
                <w:bCs/>
              </w:rPr>
              <w:t>Teleconference with SAC members to provide information on the Centres process overall and on the EOI assessment process specifically.</w:t>
            </w:r>
          </w:p>
        </w:tc>
      </w:tr>
      <w:tr w:rsidR="00AF5E2E" w:rsidRPr="007942D2" w14:paraId="2FFEF508" w14:textId="77777777" w:rsidTr="528C9E31">
        <w:tc>
          <w:tcPr>
            <w:tcW w:w="1838" w:type="dxa"/>
            <w:vAlign w:val="center"/>
          </w:tcPr>
          <w:p w14:paraId="0FBC321C" w14:textId="77777777" w:rsidR="00AF5E2E" w:rsidRPr="00102058" w:rsidRDefault="00AF5E2E" w:rsidP="00DD5303">
            <w:pPr>
              <w:tabs>
                <w:tab w:val="left" w:pos="0"/>
                <w:tab w:val="right" w:pos="9180"/>
              </w:tabs>
              <w:spacing w:after="120"/>
              <w:rPr>
                <w:rFonts w:cs="Arial"/>
                <w:b/>
              </w:rPr>
            </w:pPr>
            <w:r w:rsidRPr="00102058">
              <w:rPr>
                <w:rFonts w:cs="Arial"/>
                <w:b/>
              </w:rPr>
              <w:t>Assessment Period</w:t>
            </w:r>
          </w:p>
        </w:tc>
        <w:tc>
          <w:tcPr>
            <w:tcW w:w="3969" w:type="dxa"/>
            <w:vAlign w:val="center"/>
          </w:tcPr>
          <w:p w14:paraId="41DB1F9C" w14:textId="27194DAA" w:rsidR="00AF5E2E" w:rsidRPr="007942D2" w:rsidRDefault="00900F5A" w:rsidP="20D763E5">
            <w:pPr>
              <w:rPr>
                <w:rFonts w:cs="Arial"/>
              </w:rPr>
            </w:pPr>
            <w:r w:rsidRPr="528C9E31">
              <w:rPr>
                <w:rFonts w:cs="Arial"/>
              </w:rPr>
              <w:t>1</w:t>
            </w:r>
            <w:r w:rsidR="00774F23">
              <w:rPr>
                <w:rFonts w:cs="Arial"/>
              </w:rPr>
              <w:t>6</w:t>
            </w:r>
            <w:r w:rsidRPr="528C9E31">
              <w:rPr>
                <w:rFonts w:cs="Arial"/>
              </w:rPr>
              <w:t xml:space="preserve"> August 2021 </w:t>
            </w:r>
            <w:r w:rsidR="00344240" w:rsidRPr="528C9E31">
              <w:rPr>
                <w:rFonts w:cs="Arial"/>
              </w:rPr>
              <w:t>–</w:t>
            </w:r>
            <w:r w:rsidRPr="528C9E31">
              <w:rPr>
                <w:rFonts w:cs="Arial"/>
              </w:rPr>
              <w:t xml:space="preserve"> </w:t>
            </w:r>
            <w:r w:rsidR="00B56156" w:rsidRPr="528C9E31">
              <w:rPr>
                <w:rFonts w:cs="Arial"/>
              </w:rPr>
              <w:t>20</w:t>
            </w:r>
            <w:r w:rsidR="00763407" w:rsidRPr="528C9E31">
              <w:rPr>
                <w:rFonts w:cs="Arial"/>
              </w:rPr>
              <w:t xml:space="preserve"> </w:t>
            </w:r>
            <w:r w:rsidR="00344240" w:rsidRPr="528C9E31">
              <w:rPr>
                <w:rFonts w:cs="Arial"/>
              </w:rPr>
              <w:t>October 2021</w:t>
            </w:r>
          </w:p>
        </w:tc>
        <w:tc>
          <w:tcPr>
            <w:tcW w:w="3686" w:type="dxa"/>
            <w:vAlign w:val="center"/>
          </w:tcPr>
          <w:p w14:paraId="0E58696F" w14:textId="77777777" w:rsidR="007A65E9" w:rsidRDefault="00AF5E2E" w:rsidP="00DD5303">
            <w:pPr>
              <w:tabs>
                <w:tab w:val="left" w:pos="0"/>
                <w:tab w:val="right" w:pos="9180"/>
              </w:tabs>
              <w:spacing w:before="120" w:after="120"/>
              <w:rPr>
                <w:rFonts w:cs="Arial"/>
                <w:b/>
                <w:bCs/>
              </w:rPr>
            </w:pPr>
            <w:r w:rsidRPr="007942D2">
              <w:rPr>
                <w:rFonts w:cs="Arial"/>
                <w:b/>
                <w:bCs/>
              </w:rPr>
              <w:t>Carriage</w:t>
            </w:r>
            <w:r w:rsidR="007A65E9">
              <w:rPr>
                <w:rFonts w:cs="Arial"/>
                <w:b/>
                <w:bCs/>
              </w:rPr>
              <w:t>s</w:t>
            </w:r>
            <w:r w:rsidRPr="007942D2">
              <w:rPr>
                <w:rFonts w:cs="Arial"/>
                <w:b/>
                <w:bCs/>
              </w:rPr>
              <w:t xml:space="preserve"> 1, 2, 3 and 4 </w:t>
            </w:r>
          </w:p>
          <w:p w14:paraId="70D17EEB" w14:textId="4DC24D51" w:rsidR="00AF5E2E" w:rsidRPr="007942D2" w:rsidRDefault="00DB150F" w:rsidP="000A077E">
            <w:pPr>
              <w:spacing w:before="120" w:after="120"/>
              <w:rPr>
                <w:rFonts w:cs="Arial"/>
                <w:b/>
                <w:bCs/>
              </w:rPr>
            </w:pPr>
            <w:r>
              <w:rPr>
                <w:rFonts w:cs="Arial"/>
              </w:rPr>
              <w:t xml:space="preserve">Assess </w:t>
            </w:r>
            <w:r w:rsidR="00F11D9A">
              <w:rPr>
                <w:rFonts w:cs="Arial"/>
              </w:rPr>
              <w:t xml:space="preserve">EOI </w:t>
            </w:r>
            <w:r w:rsidR="003C1E9C">
              <w:rPr>
                <w:rFonts w:cs="Arial"/>
              </w:rPr>
              <w:t>a</w:t>
            </w:r>
            <w:r w:rsidR="00AF5E2E" w:rsidRPr="007942D2">
              <w:rPr>
                <w:rFonts w:cs="Arial"/>
              </w:rPr>
              <w:t>pplications independently to determine preliminary and provisional rating and ranking.</w:t>
            </w:r>
          </w:p>
        </w:tc>
      </w:tr>
      <w:tr w:rsidR="00AF5E2E" w:rsidRPr="007942D2" w14:paraId="3B13E0D9" w14:textId="77777777" w:rsidTr="528C9E31">
        <w:tc>
          <w:tcPr>
            <w:tcW w:w="1838" w:type="dxa"/>
            <w:vAlign w:val="center"/>
          </w:tcPr>
          <w:p w14:paraId="630B10E4" w14:textId="77777777" w:rsidR="00AF5E2E" w:rsidRPr="00102058" w:rsidRDefault="00AF5E2E" w:rsidP="00DD5303">
            <w:pPr>
              <w:tabs>
                <w:tab w:val="left" w:pos="0"/>
                <w:tab w:val="right" w:pos="9180"/>
              </w:tabs>
              <w:spacing w:after="120"/>
              <w:rPr>
                <w:rFonts w:cs="Arial"/>
                <w:b/>
              </w:rPr>
            </w:pPr>
            <w:r w:rsidRPr="00102058">
              <w:rPr>
                <w:rFonts w:cs="Arial"/>
                <w:b/>
              </w:rPr>
              <w:t>Rejoinder</w:t>
            </w:r>
          </w:p>
        </w:tc>
        <w:tc>
          <w:tcPr>
            <w:tcW w:w="3969" w:type="dxa"/>
            <w:vAlign w:val="center"/>
          </w:tcPr>
          <w:p w14:paraId="3A93E4A1" w14:textId="63868696" w:rsidR="00AF5E2E" w:rsidRPr="007942D2" w:rsidRDefault="000C5062" w:rsidP="007A65E9">
            <w:pPr>
              <w:rPr>
                <w:rFonts w:cs="Arial"/>
                <w:bCs/>
              </w:rPr>
            </w:pPr>
            <w:r>
              <w:rPr>
                <w:rFonts w:cs="Arial"/>
                <w:bCs/>
              </w:rPr>
              <w:t xml:space="preserve">23 September 2021 </w:t>
            </w:r>
            <w:r w:rsidR="00AC3272">
              <w:rPr>
                <w:rFonts w:cs="Arial"/>
                <w:bCs/>
              </w:rPr>
              <w:t>–</w:t>
            </w:r>
            <w:r>
              <w:rPr>
                <w:rFonts w:cs="Arial"/>
                <w:bCs/>
              </w:rPr>
              <w:t xml:space="preserve"> </w:t>
            </w:r>
            <w:r w:rsidR="00AC3272">
              <w:rPr>
                <w:rFonts w:cs="Arial"/>
                <w:bCs/>
              </w:rPr>
              <w:t>7 October 2021</w:t>
            </w:r>
          </w:p>
        </w:tc>
        <w:tc>
          <w:tcPr>
            <w:tcW w:w="3686" w:type="dxa"/>
            <w:vAlign w:val="center"/>
          </w:tcPr>
          <w:p w14:paraId="56B6BA3F" w14:textId="77777777" w:rsidR="00AF5E2E" w:rsidRPr="007942D2" w:rsidRDefault="00AF5E2E" w:rsidP="00DD5303">
            <w:pPr>
              <w:tabs>
                <w:tab w:val="left" w:pos="0"/>
                <w:tab w:val="right" w:pos="9180"/>
              </w:tabs>
              <w:spacing w:before="120" w:after="120"/>
              <w:rPr>
                <w:rFonts w:cs="Arial"/>
                <w:b/>
                <w:bCs/>
              </w:rPr>
            </w:pPr>
            <w:r w:rsidRPr="007942D2">
              <w:rPr>
                <w:rFonts w:cs="Arial"/>
              </w:rPr>
              <w:t>Applicants to read comments from Detailed Assessors and submit a Rejoinder.</w:t>
            </w:r>
          </w:p>
        </w:tc>
      </w:tr>
      <w:tr w:rsidR="00AF5E2E" w:rsidRPr="007942D2" w14:paraId="733C450D" w14:textId="77777777" w:rsidTr="528C9E31">
        <w:tc>
          <w:tcPr>
            <w:tcW w:w="1838" w:type="dxa"/>
            <w:vAlign w:val="center"/>
          </w:tcPr>
          <w:p w14:paraId="04A5B622" w14:textId="77777777" w:rsidR="00AF5E2E" w:rsidRPr="00102058" w:rsidRDefault="00AF5E2E" w:rsidP="00DD5303">
            <w:pPr>
              <w:tabs>
                <w:tab w:val="left" w:pos="0"/>
                <w:tab w:val="right" w:pos="9180"/>
              </w:tabs>
              <w:spacing w:after="120"/>
              <w:rPr>
                <w:rFonts w:cs="Arial"/>
                <w:b/>
              </w:rPr>
            </w:pPr>
            <w:r w:rsidRPr="00102058">
              <w:rPr>
                <w:rFonts w:cs="Arial"/>
                <w:b/>
              </w:rPr>
              <w:t>Review and finalise assessments</w:t>
            </w:r>
          </w:p>
        </w:tc>
        <w:tc>
          <w:tcPr>
            <w:tcW w:w="3969" w:type="dxa"/>
            <w:vAlign w:val="center"/>
          </w:tcPr>
          <w:p w14:paraId="6448ECE6" w14:textId="419EF6BF" w:rsidR="00AF5E2E" w:rsidRPr="007942D2" w:rsidRDefault="00A8236F" w:rsidP="007A65E9">
            <w:pPr>
              <w:rPr>
                <w:rFonts w:cs="Arial"/>
                <w:bCs/>
              </w:rPr>
            </w:pPr>
            <w:r w:rsidRPr="0014116E">
              <w:rPr>
                <w:rFonts w:cs="Arial"/>
                <w:bCs/>
              </w:rPr>
              <w:t>8</w:t>
            </w:r>
            <w:r w:rsidR="00520860">
              <w:rPr>
                <w:rFonts w:cs="Arial"/>
                <w:bCs/>
              </w:rPr>
              <w:t xml:space="preserve"> October 2021</w:t>
            </w:r>
            <w:r w:rsidR="00AF5E2E" w:rsidRPr="007942D2">
              <w:rPr>
                <w:rFonts w:cs="Arial"/>
                <w:bCs/>
              </w:rPr>
              <w:t xml:space="preserve"> – </w:t>
            </w:r>
            <w:r w:rsidR="003E49AF">
              <w:rPr>
                <w:rFonts w:cs="Arial"/>
                <w:bCs/>
              </w:rPr>
              <w:t>20 October 2021</w:t>
            </w:r>
          </w:p>
        </w:tc>
        <w:tc>
          <w:tcPr>
            <w:tcW w:w="3686" w:type="dxa"/>
            <w:vAlign w:val="center"/>
          </w:tcPr>
          <w:p w14:paraId="5CB51662" w14:textId="77777777" w:rsidR="007A65E9" w:rsidRDefault="00AF5E2E" w:rsidP="00DD5303">
            <w:pPr>
              <w:tabs>
                <w:tab w:val="left" w:pos="0"/>
                <w:tab w:val="right" w:pos="9180"/>
              </w:tabs>
              <w:spacing w:before="120" w:after="120"/>
              <w:rPr>
                <w:rFonts w:cs="Arial"/>
                <w:b/>
                <w:bCs/>
              </w:rPr>
            </w:pPr>
            <w:r w:rsidRPr="007942D2">
              <w:rPr>
                <w:rFonts w:cs="Arial"/>
                <w:b/>
                <w:bCs/>
              </w:rPr>
              <w:t>Carriage</w:t>
            </w:r>
            <w:r w:rsidR="007A65E9">
              <w:rPr>
                <w:rFonts w:cs="Arial"/>
                <w:b/>
                <w:bCs/>
              </w:rPr>
              <w:t>s</w:t>
            </w:r>
            <w:r w:rsidRPr="007942D2">
              <w:rPr>
                <w:rFonts w:cs="Arial"/>
                <w:b/>
                <w:bCs/>
              </w:rPr>
              <w:t xml:space="preserve"> 1, 2, 3 and 4 </w:t>
            </w:r>
          </w:p>
          <w:p w14:paraId="2A289DD9" w14:textId="77777777" w:rsidR="00AF5E2E" w:rsidRPr="007942D2" w:rsidRDefault="00AF5E2E" w:rsidP="00102058">
            <w:pPr>
              <w:tabs>
                <w:tab w:val="left" w:pos="0"/>
                <w:tab w:val="right" w:pos="9180"/>
              </w:tabs>
              <w:spacing w:before="120" w:after="120"/>
              <w:rPr>
                <w:rFonts w:cs="Arial"/>
                <w:bCs/>
              </w:rPr>
            </w:pPr>
            <w:r w:rsidRPr="007942D2">
              <w:rPr>
                <w:rFonts w:cs="Arial"/>
              </w:rPr>
              <w:t>Review Detailed assessments and Rejoinders. Revise and finalise ratings and ranks in RMS.</w:t>
            </w:r>
          </w:p>
        </w:tc>
      </w:tr>
      <w:tr w:rsidR="00AF5E2E" w:rsidRPr="007942D2" w14:paraId="779679A4" w14:textId="77777777" w:rsidTr="528C9E31">
        <w:tc>
          <w:tcPr>
            <w:tcW w:w="1838" w:type="dxa"/>
            <w:vAlign w:val="center"/>
          </w:tcPr>
          <w:p w14:paraId="6A31FEE7" w14:textId="77777777" w:rsidR="00AF5E2E" w:rsidRPr="00102058" w:rsidRDefault="00AF5E2E" w:rsidP="00DD5303">
            <w:pPr>
              <w:tabs>
                <w:tab w:val="left" w:pos="0"/>
                <w:tab w:val="right" w:pos="9180"/>
              </w:tabs>
              <w:spacing w:after="120"/>
              <w:rPr>
                <w:rFonts w:cs="Arial"/>
                <w:b/>
              </w:rPr>
            </w:pPr>
            <w:r w:rsidRPr="00102058">
              <w:rPr>
                <w:rFonts w:cs="Arial"/>
                <w:b/>
              </w:rPr>
              <w:t>SAC Meeting for shortlisting EOIs</w:t>
            </w:r>
          </w:p>
        </w:tc>
        <w:tc>
          <w:tcPr>
            <w:tcW w:w="3969" w:type="dxa"/>
            <w:vAlign w:val="center"/>
          </w:tcPr>
          <w:p w14:paraId="1B0CD570" w14:textId="6D80F9D0" w:rsidR="00AF5E2E" w:rsidRPr="007942D2" w:rsidRDefault="00CD4B61" w:rsidP="007A65E9">
            <w:pPr>
              <w:rPr>
                <w:rFonts w:cs="Arial"/>
                <w:bCs/>
              </w:rPr>
            </w:pPr>
            <w:r>
              <w:rPr>
                <w:rFonts w:cs="Arial"/>
                <w:bCs/>
              </w:rPr>
              <w:t xml:space="preserve">17 November 2021 </w:t>
            </w:r>
            <w:r w:rsidR="000E5AED">
              <w:rPr>
                <w:rFonts w:cs="Arial"/>
                <w:bCs/>
              </w:rPr>
              <w:t>–</w:t>
            </w:r>
            <w:r>
              <w:rPr>
                <w:rFonts w:cs="Arial"/>
                <w:bCs/>
              </w:rPr>
              <w:t xml:space="preserve"> 19 November 2021</w:t>
            </w:r>
          </w:p>
        </w:tc>
        <w:tc>
          <w:tcPr>
            <w:tcW w:w="3686" w:type="dxa"/>
            <w:vAlign w:val="center"/>
          </w:tcPr>
          <w:p w14:paraId="5664E448" w14:textId="01CCA423" w:rsidR="00AF5E2E" w:rsidRPr="007942D2" w:rsidRDefault="00C23514" w:rsidP="00DB150F">
            <w:pPr>
              <w:tabs>
                <w:tab w:val="left" w:pos="0"/>
                <w:tab w:val="right" w:pos="9180"/>
              </w:tabs>
              <w:spacing w:before="120" w:after="120"/>
              <w:rPr>
                <w:rFonts w:cs="Arial"/>
                <w:bCs/>
              </w:rPr>
            </w:pPr>
            <w:r>
              <w:rPr>
                <w:rFonts w:cs="Arial"/>
                <w:bCs/>
              </w:rPr>
              <w:t>Virtual meeting</w:t>
            </w:r>
            <w:r w:rsidR="00AF5E2E" w:rsidRPr="007942D2">
              <w:rPr>
                <w:rFonts w:cs="Arial"/>
                <w:bCs/>
              </w:rPr>
              <w:t xml:space="preserve">. SAC members discuss EOIs and shortlist for </w:t>
            </w:r>
            <w:r w:rsidR="004C07F5">
              <w:rPr>
                <w:rFonts w:cs="Arial"/>
                <w:bCs/>
              </w:rPr>
              <w:t>f</w:t>
            </w:r>
            <w:r w:rsidR="00AF5E2E" w:rsidRPr="007942D2">
              <w:rPr>
                <w:rFonts w:cs="Arial"/>
                <w:bCs/>
              </w:rPr>
              <w:t xml:space="preserve">ull </w:t>
            </w:r>
            <w:r w:rsidR="004C07F5">
              <w:rPr>
                <w:rFonts w:cs="Arial"/>
                <w:bCs/>
              </w:rPr>
              <w:t>a</w:t>
            </w:r>
            <w:r w:rsidR="00AF5E2E" w:rsidRPr="007942D2">
              <w:rPr>
                <w:rFonts w:cs="Arial"/>
                <w:bCs/>
              </w:rPr>
              <w:t>pplication.</w:t>
            </w:r>
          </w:p>
        </w:tc>
      </w:tr>
    </w:tbl>
    <w:p w14:paraId="3B1665F2" w14:textId="0C5B9FD1" w:rsidR="003626C1" w:rsidRDefault="003626C1">
      <w:pPr>
        <w:rPr>
          <w:rFonts w:eastAsia="Times New Roman" w:cs="Times New Roman"/>
          <w:b/>
          <w:bCs/>
          <w:sz w:val="24"/>
          <w:szCs w:val="24"/>
          <w:lang w:eastAsia="en-AU"/>
        </w:rPr>
      </w:pPr>
    </w:p>
    <w:p w14:paraId="4DDE20AF" w14:textId="22C196FA" w:rsidR="00CF554A" w:rsidRPr="00102058" w:rsidRDefault="00CF554A" w:rsidP="00CF554A">
      <w:pPr>
        <w:pStyle w:val="Heading2"/>
        <w:spacing w:before="240" w:beforeAutospacing="0" w:after="60" w:afterAutospacing="0"/>
        <w:rPr>
          <w:sz w:val="24"/>
          <w:szCs w:val="24"/>
        </w:rPr>
      </w:pPr>
      <w:bookmarkStart w:id="6" w:name="_Toc80025729"/>
      <w:r w:rsidRPr="00102058">
        <w:rPr>
          <w:sz w:val="24"/>
          <w:szCs w:val="24"/>
        </w:rPr>
        <w:lastRenderedPageBreak/>
        <w:t>General Assessors</w:t>
      </w:r>
      <w:r>
        <w:rPr>
          <w:sz w:val="24"/>
          <w:szCs w:val="24"/>
        </w:rPr>
        <w:t xml:space="preserve"> – Full </w:t>
      </w:r>
      <w:r w:rsidR="004C07F5">
        <w:rPr>
          <w:sz w:val="24"/>
          <w:szCs w:val="24"/>
        </w:rPr>
        <w:t>a</w:t>
      </w:r>
      <w:r>
        <w:rPr>
          <w:sz w:val="24"/>
          <w:szCs w:val="24"/>
        </w:rPr>
        <w:t>pplications (</w:t>
      </w:r>
      <w:r w:rsidR="00872153">
        <w:rPr>
          <w:sz w:val="24"/>
          <w:szCs w:val="24"/>
        </w:rPr>
        <w:t>CE23</w:t>
      </w:r>
      <w:r>
        <w:rPr>
          <w:sz w:val="24"/>
          <w:szCs w:val="24"/>
        </w:rPr>
        <w:t>)</w:t>
      </w:r>
      <w:bookmarkEnd w:id="6"/>
    </w:p>
    <w:tbl>
      <w:tblPr>
        <w:tblStyle w:val="TableGrid"/>
        <w:tblW w:w="9493" w:type="dxa"/>
        <w:tblLook w:val="04A0" w:firstRow="1" w:lastRow="0" w:firstColumn="1" w:lastColumn="0" w:noHBand="0" w:noVBand="1"/>
        <w:tblCaption w:val="General Assessors - Full Applications (CE20)"/>
        <w:tblDescription w:val="CE20 timeline for General Assessors"/>
      </w:tblPr>
      <w:tblGrid>
        <w:gridCol w:w="1838"/>
        <w:gridCol w:w="3969"/>
        <w:gridCol w:w="3686"/>
      </w:tblGrid>
      <w:tr w:rsidR="00AF5E2E" w:rsidRPr="007942D2" w14:paraId="3A47738C" w14:textId="77777777" w:rsidTr="0077426D">
        <w:trPr>
          <w:tblHeader/>
        </w:trPr>
        <w:tc>
          <w:tcPr>
            <w:tcW w:w="1838" w:type="dxa"/>
            <w:shd w:val="clear" w:color="auto" w:fill="BDD6EE" w:themeFill="accent1" w:themeFillTint="66"/>
          </w:tcPr>
          <w:p w14:paraId="5D98B00A" w14:textId="77777777" w:rsidR="00AF5E2E" w:rsidRPr="007942D2" w:rsidRDefault="00AF5E2E" w:rsidP="00CF554A">
            <w:pPr>
              <w:spacing w:before="120" w:after="120"/>
              <w:jc w:val="center"/>
              <w:rPr>
                <w:rFonts w:cs="Arial"/>
                <w:b/>
              </w:rPr>
            </w:pPr>
            <w:r w:rsidRPr="007942D2">
              <w:rPr>
                <w:rFonts w:cs="Arial"/>
                <w:b/>
              </w:rPr>
              <w:t>Task</w:t>
            </w:r>
          </w:p>
        </w:tc>
        <w:tc>
          <w:tcPr>
            <w:tcW w:w="3969" w:type="dxa"/>
            <w:shd w:val="clear" w:color="auto" w:fill="BDD6EE" w:themeFill="accent1" w:themeFillTint="66"/>
          </w:tcPr>
          <w:p w14:paraId="45A66100" w14:textId="30D83071" w:rsidR="00AF5E2E" w:rsidRPr="007942D2" w:rsidRDefault="00AF5E2E" w:rsidP="00CF554A">
            <w:pPr>
              <w:spacing w:before="120" w:after="120"/>
              <w:jc w:val="center"/>
              <w:rPr>
                <w:rFonts w:cs="Arial"/>
                <w:b/>
              </w:rPr>
            </w:pPr>
            <w:r w:rsidRPr="007942D2">
              <w:rPr>
                <w:rFonts w:cs="Arial"/>
                <w:b/>
              </w:rPr>
              <w:t>Full Application Dates</w:t>
            </w:r>
            <w:r w:rsidR="00CF554A">
              <w:rPr>
                <w:rFonts w:cs="Arial"/>
                <w:b/>
              </w:rPr>
              <w:t xml:space="preserve"> (</w:t>
            </w:r>
            <w:r w:rsidR="00872153">
              <w:rPr>
                <w:rFonts w:cs="Arial"/>
                <w:b/>
              </w:rPr>
              <w:t>CE23</w:t>
            </w:r>
            <w:r w:rsidR="00CF554A">
              <w:rPr>
                <w:rFonts w:cs="Arial"/>
                <w:b/>
              </w:rPr>
              <w:t>)</w:t>
            </w:r>
          </w:p>
        </w:tc>
        <w:tc>
          <w:tcPr>
            <w:tcW w:w="3686" w:type="dxa"/>
            <w:shd w:val="clear" w:color="auto" w:fill="BDD6EE" w:themeFill="accent1" w:themeFillTint="66"/>
          </w:tcPr>
          <w:p w14:paraId="1AE41006" w14:textId="77777777" w:rsidR="00AF5E2E" w:rsidRPr="007942D2" w:rsidRDefault="00AF5E2E" w:rsidP="00CF554A">
            <w:pPr>
              <w:spacing w:before="120" w:after="120"/>
              <w:jc w:val="center"/>
              <w:rPr>
                <w:rFonts w:cs="Arial"/>
                <w:b/>
              </w:rPr>
            </w:pPr>
            <w:r w:rsidRPr="007942D2">
              <w:rPr>
                <w:rFonts w:cs="Arial"/>
                <w:b/>
              </w:rPr>
              <w:t>Detail</w:t>
            </w:r>
          </w:p>
        </w:tc>
      </w:tr>
      <w:tr w:rsidR="00AF5E2E" w:rsidRPr="007942D2" w14:paraId="24133590" w14:textId="77777777" w:rsidTr="007A65E9">
        <w:tc>
          <w:tcPr>
            <w:tcW w:w="1838" w:type="dxa"/>
            <w:vAlign w:val="center"/>
          </w:tcPr>
          <w:p w14:paraId="622892A1" w14:textId="77777777" w:rsidR="00AF5E2E" w:rsidRPr="00102058" w:rsidRDefault="007942D2" w:rsidP="00CF554A">
            <w:pPr>
              <w:spacing w:before="120" w:after="120"/>
              <w:rPr>
                <w:rFonts w:cs="Arial"/>
                <w:b/>
              </w:rPr>
            </w:pPr>
            <w:r w:rsidRPr="00102058">
              <w:rPr>
                <w:rFonts w:cs="Arial"/>
                <w:b/>
              </w:rPr>
              <w:t>Assessment Period</w:t>
            </w:r>
          </w:p>
        </w:tc>
        <w:tc>
          <w:tcPr>
            <w:tcW w:w="3969" w:type="dxa"/>
            <w:vAlign w:val="center"/>
          </w:tcPr>
          <w:p w14:paraId="498E2359" w14:textId="70F4C811" w:rsidR="007942D2" w:rsidRPr="007942D2" w:rsidRDefault="002F2264" w:rsidP="007A65E9">
            <w:pPr>
              <w:spacing w:before="120" w:after="120"/>
              <w:rPr>
                <w:rFonts w:cs="Arial"/>
              </w:rPr>
            </w:pPr>
            <w:r>
              <w:rPr>
                <w:rFonts w:cs="Arial"/>
                <w:bCs/>
              </w:rPr>
              <w:t xml:space="preserve">5 April 2022 </w:t>
            </w:r>
            <w:r w:rsidR="00E66F92">
              <w:rPr>
                <w:rFonts w:cs="Arial"/>
                <w:bCs/>
              </w:rPr>
              <w:t>–</w:t>
            </w:r>
            <w:r>
              <w:rPr>
                <w:rFonts w:cs="Arial"/>
                <w:bCs/>
              </w:rPr>
              <w:t xml:space="preserve"> </w:t>
            </w:r>
            <w:r w:rsidR="00E66F92">
              <w:rPr>
                <w:rFonts w:cs="Arial"/>
                <w:bCs/>
              </w:rPr>
              <w:t>23 June 2022</w:t>
            </w:r>
          </w:p>
        </w:tc>
        <w:tc>
          <w:tcPr>
            <w:tcW w:w="3686" w:type="dxa"/>
            <w:vAlign w:val="center"/>
          </w:tcPr>
          <w:p w14:paraId="6CEEE6A5" w14:textId="77777777" w:rsidR="00AF5E2E" w:rsidRPr="006C14D6" w:rsidRDefault="0093787A" w:rsidP="00102058">
            <w:pPr>
              <w:spacing w:before="120" w:after="120"/>
              <w:rPr>
                <w:rFonts w:cs="Arial"/>
              </w:rPr>
            </w:pPr>
            <w:r w:rsidRPr="006C14D6">
              <w:rPr>
                <w:rFonts w:cs="Arial"/>
              </w:rPr>
              <w:t>As above</w:t>
            </w:r>
          </w:p>
        </w:tc>
      </w:tr>
      <w:tr w:rsidR="00AF5E2E" w:rsidRPr="007942D2" w14:paraId="7CB4C498" w14:textId="77777777" w:rsidTr="007A65E9">
        <w:tc>
          <w:tcPr>
            <w:tcW w:w="1838" w:type="dxa"/>
            <w:vAlign w:val="center"/>
          </w:tcPr>
          <w:p w14:paraId="0FFAA544" w14:textId="77777777" w:rsidR="00AF5E2E" w:rsidRPr="00102058" w:rsidRDefault="007942D2" w:rsidP="00CF554A">
            <w:pPr>
              <w:spacing w:before="120" w:after="120"/>
              <w:rPr>
                <w:rFonts w:cs="Arial"/>
                <w:b/>
              </w:rPr>
            </w:pPr>
            <w:r w:rsidRPr="00102058">
              <w:rPr>
                <w:rFonts w:cs="Arial"/>
                <w:b/>
              </w:rPr>
              <w:t>Rejoinder</w:t>
            </w:r>
          </w:p>
        </w:tc>
        <w:tc>
          <w:tcPr>
            <w:tcW w:w="3969" w:type="dxa"/>
            <w:vAlign w:val="center"/>
          </w:tcPr>
          <w:p w14:paraId="1DA2CDEA" w14:textId="07FCA2F1" w:rsidR="007942D2" w:rsidRPr="007942D2" w:rsidRDefault="00E66F92" w:rsidP="007A65E9">
            <w:pPr>
              <w:spacing w:before="120" w:after="120"/>
              <w:rPr>
                <w:rFonts w:cs="Arial"/>
              </w:rPr>
            </w:pPr>
            <w:r>
              <w:rPr>
                <w:rFonts w:cs="Arial"/>
                <w:bCs/>
              </w:rPr>
              <w:t xml:space="preserve">25 May 2022 </w:t>
            </w:r>
            <w:r w:rsidR="000E5AED">
              <w:rPr>
                <w:rFonts w:cs="Arial"/>
                <w:bCs/>
              </w:rPr>
              <w:t>–</w:t>
            </w:r>
            <w:r>
              <w:rPr>
                <w:rFonts w:cs="Arial"/>
                <w:bCs/>
              </w:rPr>
              <w:t xml:space="preserve"> 9 June 2022</w:t>
            </w:r>
          </w:p>
        </w:tc>
        <w:tc>
          <w:tcPr>
            <w:tcW w:w="3686" w:type="dxa"/>
            <w:vAlign w:val="center"/>
          </w:tcPr>
          <w:p w14:paraId="09C243EE" w14:textId="77777777" w:rsidR="00AF5E2E" w:rsidRPr="006C14D6" w:rsidRDefault="0093787A" w:rsidP="00102058">
            <w:pPr>
              <w:spacing w:before="120" w:after="120"/>
              <w:rPr>
                <w:rFonts w:cs="Arial"/>
              </w:rPr>
            </w:pPr>
            <w:r w:rsidRPr="006C14D6">
              <w:rPr>
                <w:rFonts w:cs="Arial"/>
              </w:rPr>
              <w:t>As above</w:t>
            </w:r>
          </w:p>
        </w:tc>
      </w:tr>
      <w:tr w:rsidR="00AF5E2E" w:rsidRPr="007942D2" w14:paraId="123ED4A6" w14:textId="77777777" w:rsidTr="007A65E9">
        <w:tc>
          <w:tcPr>
            <w:tcW w:w="1838" w:type="dxa"/>
            <w:vAlign w:val="center"/>
          </w:tcPr>
          <w:p w14:paraId="3DE6F1D5" w14:textId="77777777" w:rsidR="007942D2" w:rsidRPr="00102058" w:rsidRDefault="007942D2" w:rsidP="00CF554A">
            <w:pPr>
              <w:spacing w:before="120" w:after="120"/>
              <w:rPr>
                <w:rFonts w:cs="Arial"/>
                <w:b/>
              </w:rPr>
            </w:pPr>
            <w:r w:rsidRPr="00102058">
              <w:rPr>
                <w:rFonts w:cs="Arial"/>
                <w:b/>
              </w:rPr>
              <w:t>Review and finalise assessments</w:t>
            </w:r>
          </w:p>
        </w:tc>
        <w:tc>
          <w:tcPr>
            <w:tcW w:w="3969" w:type="dxa"/>
            <w:vAlign w:val="center"/>
          </w:tcPr>
          <w:p w14:paraId="5FD84089" w14:textId="7C39588D" w:rsidR="00AF5E2E" w:rsidRPr="007942D2" w:rsidRDefault="00A8236F" w:rsidP="007A65E9">
            <w:pPr>
              <w:spacing w:before="120" w:after="120"/>
              <w:rPr>
                <w:rFonts w:cs="Arial"/>
              </w:rPr>
            </w:pPr>
            <w:r w:rsidRPr="0014116E">
              <w:rPr>
                <w:rFonts w:cs="Arial"/>
                <w:bCs/>
              </w:rPr>
              <w:t>10</w:t>
            </w:r>
            <w:r w:rsidR="00374299" w:rsidRPr="0014116E">
              <w:rPr>
                <w:rFonts w:cs="Arial"/>
              </w:rPr>
              <w:t xml:space="preserve"> June 2022</w:t>
            </w:r>
            <w:r w:rsidR="0093787A" w:rsidRPr="0014116E">
              <w:rPr>
                <w:rFonts w:cs="Arial"/>
              </w:rPr>
              <w:t xml:space="preserve"> </w:t>
            </w:r>
            <w:r w:rsidR="0093787A">
              <w:rPr>
                <w:rFonts w:cs="Arial"/>
                <w:bCs/>
              </w:rPr>
              <w:t xml:space="preserve">– </w:t>
            </w:r>
            <w:r w:rsidR="00FE4351">
              <w:rPr>
                <w:rFonts w:cs="Arial"/>
                <w:bCs/>
              </w:rPr>
              <w:t>23 June 2021</w:t>
            </w:r>
          </w:p>
        </w:tc>
        <w:tc>
          <w:tcPr>
            <w:tcW w:w="3686" w:type="dxa"/>
            <w:vAlign w:val="center"/>
          </w:tcPr>
          <w:p w14:paraId="06309E8A" w14:textId="77777777" w:rsidR="00AF5E2E" w:rsidRPr="006C14D6" w:rsidRDefault="0093787A" w:rsidP="00102058">
            <w:pPr>
              <w:spacing w:before="120" w:after="120"/>
              <w:rPr>
                <w:rFonts w:cs="Arial"/>
              </w:rPr>
            </w:pPr>
            <w:r w:rsidRPr="006C14D6">
              <w:rPr>
                <w:rFonts w:cs="Arial"/>
              </w:rPr>
              <w:t>As above</w:t>
            </w:r>
          </w:p>
        </w:tc>
      </w:tr>
      <w:tr w:rsidR="00EC6E8E" w:rsidRPr="007942D2" w14:paraId="1F13C480" w14:textId="77777777" w:rsidTr="00EC6E8E">
        <w:tc>
          <w:tcPr>
            <w:tcW w:w="1838" w:type="dxa"/>
            <w:vAlign w:val="center"/>
          </w:tcPr>
          <w:p w14:paraId="16010F2D" w14:textId="77777777" w:rsidR="00EC6E8E" w:rsidRPr="00102058" w:rsidRDefault="00EC6E8E" w:rsidP="00EC6E8E">
            <w:pPr>
              <w:spacing w:before="120" w:after="120"/>
              <w:rPr>
                <w:rFonts w:cs="Arial"/>
                <w:b/>
              </w:rPr>
            </w:pPr>
            <w:r w:rsidRPr="00102058">
              <w:rPr>
                <w:rFonts w:cs="Arial"/>
                <w:b/>
              </w:rPr>
              <w:t>Interview preparation</w:t>
            </w:r>
          </w:p>
        </w:tc>
        <w:tc>
          <w:tcPr>
            <w:tcW w:w="3969" w:type="dxa"/>
            <w:vAlign w:val="center"/>
          </w:tcPr>
          <w:p w14:paraId="41AFEC64" w14:textId="0203AD21" w:rsidR="00EC6E8E" w:rsidRPr="007942D2" w:rsidRDefault="008F5F71" w:rsidP="00EC6E8E">
            <w:pPr>
              <w:spacing w:before="120" w:after="120"/>
              <w:rPr>
                <w:rFonts w:cs="Arial"/>
              </w:rPr>
            </w:pPr>
            <w:r>
              <w:rPr>
                <w:rFonts w:cs="Arial"/>
                <w:bCs/>
              </w:rPr>
              <w:t xml:space="preserve">30 June 2022 </w:t>
            </w:r>
            <w:r w:rsidR="000E5AED">
              <w:rPr>
                <w:rFonts w:cs="Arial"/>
                <w:bCs/>
              </w:rPr>
              <w:t>–</w:t>
            </w:r>
            <w:r>
              <w:rPr>
                <w:rFonts w:cs="Arial"/>
                <w:bCs/>
              </w:rPr>
              <w:t xml:space="preserve"> Friday 29 July </w:t>
            </w:r>
            <w:r w:rsidR="00FE5B25">
              <w:rPr>
                <w:rFonts w:cs="Arial"/>
                <w:bCs/>
              </w:rPr>
              <w:t>2022</w:t>
            </w:r>
          </w:p>
        </w:tc>
        <w:tc>
          <w:tcPr>
            <w:tcW w:w="3686" w:type="dxa"/>
            <w:vAlign w:val="center"/>
          </w:tcPr>
          <w:p w14:paraId="150C9744" w14:textId="1104D4DC" w:rsidR="00EC6E8E" w:rsidRPr="007942D2" w:rsidRDefault="00EC6E8E" w:rsidP="00EC6E8E">
            <w:pPr>
              <w:spacing w:before="120" w:after="120"/>
              <w:rPr>
                <w:rFonts w:cs="Arial"/>
              </w:rPr>
            </w:pPr>
            <w:r>
              <w:rPr>
                <w:rFonts w:cs="Arial"/>
              </w:rPr>
              <w:t xml:space="preserve">SAC members read </w:t>
            </w:r>
            <w:r w:rsidR="007901FB">
              <w:rPr>
                <w:rFonts w:cs="Arial"/>
              </w:rPr>
              <w:t>f</w:t>
            </w:r>
            <w:r>
              <w:rPr>
                <w:rFonts w:cs="Arial"/>
              </w:rPr>
              <w:t xml:space="preserve">ull </w:t>
            </w:r>
            <w:r w:rsidR="007901FB">
              <w:rPr>
                <w:rFonts w:cs="Arial"/>
              </w:rPr>
              <w:t>a</w:t>
            </w:r>
            <w:r>
              <w:rPr>
                <w:rFonts w:cs="Arial"/>
              </w:rPr>
              <w:t>pplications and note specific issues for discussion at teleconference and questions for interviews.</w:t>
            </w:r>
          </w:p>
        </w:tc>
      </w:tr>
      <w:tr w:rsidR="004F3596" w:rsidRPr="007942D2" w14:paraId="59A089E3" w14:textId="77777777" w:rsidTr="007A65E9">
        <w:tc>
          <w:tcPr>
            <w:tcW w:w="1838" w:type="dxa"/>
            <w:vAlign w:val="center"/>
          </w:tcPr>
          <w:p w14:paraId="0F70A6D8" w14:textId="77777777" w:rsidR="004F3596" w:rsidRPr="00102058" w:rsidRDefault="004F3596" w:rsidP="00CF554A">
            <w:pPr>
              <w:spacing w:before="120" w:after="120"/>
              <w:rPr>
                <w:rFonts w:cs="Arial"/>
                <w:b/>
              </w:rPr>
            </w:pPr>
            <w:r>
              <w:rPr>
                <w:rFonts w:cs="Arial"/>
                <w:b/>
              </w:rPr>
              <w:t>Pre-SAC meeting teleconference</w:t>
            </w:r>
          </w:p>
        </w:tc>
        <w:tc>
          <w:tcPr>
            <w:tcW w:w="3969" w:type="dxa"/>
            <w:vAlign w:val="center"/>
          </w:tcPr>
          <w:p w14:paraId="50CB84ED" w14:textId="3A96E828" w:rsidR="004F3596" w:rsidRPr="00EC6E8E" w:rsidRDefault="00FE5B25" w:rsidP="007A65E9">
            <w:pPr>
              <w:spacing w:before="120" w:after="120"/>
              <w:rPr>
                <w:rFonts w:cs="Arial"/>
              </w:rPr>
            </w:pPr>
            <w:r>
              <w:rPr>
                <w:rFonts w:cs="Arial"/>
              </w:rPr>
              <w:t>12 July 2022</w:t>
            </w:r>
          </w:p>
        </w:tc>
        <w:tc>
          <w:tcPr>
            <w:tcW w:w="3686" w:type="dxa"/>
            <w:vAlign w:val="center"/>
          </w:tcPr>
          <w:p w14:paraId="2AB76B6A" w14:textId="5F1E02CA" w:rsidR="004F3596" w:rsidRPr="007942D2" w:rsidRDefault="00EC6E8E" w:rsidP="00EC6E8E">
            <w:pPr>
              <w:spacing w:before="120" w:after="120"/>
              <w:rPr>
                <w:rFonts w:cs="Arial"/>
              </w:rPr>
            </w:pPr>
            <w:r>
              <w:rPr>
                <w:rFonts w:cs="Arial"/>
              </w:rPr>
              <w:t xml:space="preserve">Teleconference with SAC members to discuss </w:t>
            </w:r>
            <w:r w:rsidR="00617274" w:rsidRPr="007942D2">
              <w:rPr>
                <w:rFonts w:cs="Arial"/>
              </w:rPr>
              <w:t>interview process</w:t>
            </w:r>
            <w:r>
              <w:rPr>
                <w:rFonts w:cs="Arial"/>
              </w:rPr>
              <w:t xml:space="preserve">, potential interview </w:t>
            </w:r>
            <w:r w:rsidR="00617274">
              <w:rPr>
                <w:rFonts w:cs="Arial"/>
              </w:rPr>
              <w:t>questions</w:t>
            </w:r>
            <w:r>
              <w:rPr>
                <w:rFonts w:cs="Arial"/>
              </w:rPr>
              <w:t xml:space="preserve">, and feedback. SAC members may also discuss </w:t>
            </w:r>
            <w:r w:rsidR="007901FB">
              <w:rPr>
                <w:rFonts w:cs="Arial"/>
              </w:rPr>
              <w:t>f</w:t>
            </w:r>
            <w:r>
              <w:rPr>
                <w:rFonts w:cs="Arial"/>
              </w:rPr>
              <w:t xml:space="preserve">ull </w:t>
            </w:r>
            <w:r w:rsidR="007901FB">
              <w:rPr>
                <w:rFonts w:cs="Arial"/>
              </w:rPr>
              <w:t>ap</w:t>
            </w:r>
            <w:r>
              <w:rPr>
                <w:rFonts w:cs="Arial"/>
              </w:rPr>
              <w:t>plications</w:t>
            </w:r>
            <w:r w:rsidR="00D619BA">
              <w:rPr>
                <w:rFonts w:cs="Arial"/>
              </w:rPr>
              <w:t xml:space="preserve"> for interview shortlisting.</w:t>
            </w:r>
          </w:p>
        </w:tc>
      </w:tr>
      <w:tr w:rsidR="00AF5E2E" w:rsidRPr="007942D2" w14:paraId="6B836880" w14:textId="77777777" w:rsidTr="007A65E9">
        <w:trPr>
          <w:trHeight w:val="60"/>
        </w:trPr>
        <w:tc>
          <w:tcPr>
            <w:tcW w:w="1838" w:type="dxa"/>
            <w:vAlign w:val="center"/>
          </w:tcPr>
          <w:p w14:paraId="138C3D34" w14:textId="77777777" w:rsidR="00AF5E2E" w:rsidRPr="00102058" w:rsidRDefault="00830398" w:rsidP="00CF554A">
            <w:pPr>
              <w:spacing w:before="120" w:after="120"/>
              <w:rPr>
                <w:rFonts w:cs="Arial"/>
                <w:b/>
              </w:rPr>
            </w:pPr>
            <w:r>
              <w:rPr>
                <w:rFonts w:cs="Arial"/>
                <w:b/>
              </w:rPr>
              <w:t xml:space="preserve">SAC </w:t>
            </w:r>
            <w:r w:rsidR="007942D2" w:rsidRPr="00102058">
              <w:rPr>
                <w:rFonts w:cs="Arial"/>
                <w:b/>
              </w:rPr>
              <w:t xml:space="preserve">Meeting </w:t>
            </w:r>
            <w:r>
              <w:rPr>
                <w:rFonts w:cs="Arial"/>
                <w:b/>
              </w:rPr>
              <w:t>– I</w:t>
            </w:r>
            <w:r w:rsidR="007942D2" w:rsidRPr="00102058">
              <w:rPr>
                <w:rFonts w:cs="Arial"/>
                <w:b/>
              </w:rPr>
              <w:t>nterviews</w:t>
            </w:r>
            <w:r>
              <w:rPr>
                <w:rFonts w:cs="Arial"/>
                <w:b/>
              </w:rPr>
              <w:t xml:space="preserve"> and Selection Meeting</w:t>
            </w:r>
          </w:p>
        </w:tc>
        <w:tc>
          <w:tcPr>
            <w:tcW w:w="3969" w:type="dxa"/>
            <w:vAlign w:val="center"/>
          </w:tcPr>
          <w:p w14:paraId="06149FF4" w14:textId="4A550BC4" w:rsidR="00AF5E2E" w:rsidRPr="007942D2" w:rsidRDefault="00FE5B25" w:rsidP="007A65E9">
            <w:pPr>
              <w:spacing w:before="120" w:after="120"/>
              <w:rPr>
                <w:rFonts w:cs="Arial"/>
                <w:bCs/>
              </w:rPr>
            </w:pPr>
            <w:r>
              <w:rPr>
                <w:rFonts w:cs="Arial"/>
              </w:rPr>
              <w:t>1 August 2022 – 5 August 2022</w:t>
            </w:r>
          </w:p>
        </w:tc>
        <w:tc>
          <w:tcPr>
            <w:tcW w:w="3686" w:type="dxa"/>
            <w:vAlign w:val="center"/>
          </w:tcPr>
          <w:p w14:paraId="6048FF9F" w14:textId="7C434CA4" w:rsidR="007942D2" w:rsidRPr="007942D2" w:rsidRDefault="00830398" w:rsidP="00617274">
            <w:pPr>
              <w:spacing w:before="120" w:after="120"/>
              <w:rPr>
                <w:rFonts w:cs="Arial"/>
              </w:rPr>
            </w:pPr>
            <w:r>
              <w:rPr>
                <w:rFonts w:cs="Arial"/>
              </w:rPr>
              <w:t>Interviews and Sel</w:t>
            </w:r>
            <w:r w:rsidR="00617274">
              <w:rPr>
                <w:rFonts w:cs="Arial"/>
              </w:rPr>
              <w:t>ection Meeting held in Canberra</w:t>
            </w:r>
            <w:r w:rsidR="007B1B80">
              <w:rPr>
                <w:rFonts w:cs="Arial"/>
              </w:rPr>
              <w:t xml:space="preserve"> (TBC)</w:t>
            </w:r>
            <w:r w:rsidR="007942D2" w:rsidRPr="007942D2">
              <w:rPr>
                <w:rFonts w:cs="Arial"/>
              </w:rPr>
              <w:t xml:space="preserve">. SAC members </w:t>
            </w:r>
            <w:r w:rsidR="00E63661">
              <w:rPr>
                <w:rFonts w:cs="Arial"/>
              </w:rPr>
              <w:t>conduct</w:t>
            </w:r>
            <w:r w:rsidR="007942D2" w:rsidRPr="007942D2">
              <w:rPr>
                <w:rFonts w:cs="Arial"/>
              </w:rPr>
              <w:t xml:space="preserve"> interviews and discuss </w:t>
            </w:r>
            <w:r w:rsidR="001A5475">
              <w:rPr>
                <w:rFonts w:cs="Arial"/>
              </w:rPr>
              <w:t>full</w:t>
            </w:r>
            <w:r w:rsidR="00DB150F">
              <w:rPr>
                <w:rFonts w:cs="Arial"/>
              </w:rPr>
              <w:t xml:space="preserve"> </w:t>
            </w:r>
            <w:r w:rsidR="00D619BA">
              <w:rPr>
                <w:rFonts w:cs="Arial"/>
              </w:rPr>
              <w:t>a</w:t>
            </w:r>
            <w:r w:rsidR="007942D2" w:rsidRPr="007942D2">
              <w:rPr>
                <w:rFonts w:cs="Arial"/>
              </w:rPr>
              <w:t xml:space="preserve">pplications and interviews </w:t>
            </w:r>
            <w:r w:rsidR="007E1D9F">
              <w:rPr>
                <w:rFonts w:cs="Arial"/>
              </w:rPr>
              <w:t>to</w:t>
            </w:r>
            <w:r w:rsidR="007E1D9F" w:rsidRPr="007942D2">
              <w:rPr>
                <w:rFonts w:cs="Arial"/>
              </w:rPr>
              <w:t xml:space="preserve"> </w:t>
            </w:r>
            <w:r w:rsidR="007942D2" w:rsidRPr="007942D2">
              <w:rPr>
                <w:rFonts w:cs="Arial"/>
              </w:rPr>
              <w:t>provide funding recommendations</w:t>
            </w:r>
            <w:r w:rsidR="00EC6E8E">
              <w:rPr>
                <w:rFonts w:cs="Arial"/>
              </w:rPr>
              <w:t xml:space="preserve"> and feedback</w:t>
            </w:r>
            <w:r w:rsidR="007942D2" w:rsidRPr="007942D2">
              <w:rPr>
                <w:rFonts w:cs="Arial"/>
              </w:rPr>
              <w:t>.</w:t>
            </w:r>
          </w:p>
        </w:tc>
      </w:tr>
    </w:tbl>
    <w:p w14:paraId="75A9924D" w14:textId="77777777" w:rsidR="00F61C09" w:rsidRDefault="00F61C09" w:rsidP="00F61C09">
      <w:pPr>
        <w:rPr>
          <w:rFonts w:cs="Arial"/>
          <w:szCs w:val="20"/>
        </w:rPr>
      </w:pPr>
    </w:p>
    <w:p w14:paraId="04ADA4F9" w14:textId="37A5FB61" w:rsidR="0080203A" w:rsidRPr="00470D49" w:rsidRDefault="0080203A" w:rsidP="00F61C09">
      <w:pPr>
        <w:pStyle w:val="Heading2"/>
        <w:rPr>
          <w:rFonts w:eastAsiaTheme="minorHAnsi"/>
          <w:sz w:val="32"/>
          <w:szCs w:val="32"/>
        </w:rPr>
      </w:pPr>
      <w:bookmarkStart w:id="7" w:name="_Toc80025730"/>
      <w:r w:rsidRPr="00470D49">
        <w:rPr>
          <w:rFonts w:eastAsiaTheme="minorHAnsi"/>
          <w:sz w:val="32"/>
          <w:szCs w:val="32"/>
        </w:rPr>
        <w:t xml:space="preserve">1. </w:t>
      </w:r>
      <w:r w:rsidRPr="00DF7F28">
        <w:rPr>
          <w:rFonts w:eastAsiaTheme="minorHAnsi"/>
          <w:sz w:val="32"/>
          <w:szCs w:val="32"/>
        </w:rPr>
        <w:t>Overview</w:t>
      </w:r>
      <w:bookmarkEnd w:id="0"/>
      <w:bookmarkEnd w:id="1"/>
      <w:bookmarkEnd w:id="7"/>
    </w:p>
    <w:p w14:paraId="149E898D" w14:textId="76F9AB4A" w:rsidR="00617274" w:rsidRPr="00830398" w:rsidRDefault="0080203A" w:rsidP="00617274">
      <w:pPr>
        <w:spacing w:after="120" w:line="240" w:lineRule="auto"/>
        <w:rPr>
          <w:rStyle w:val="Emphasis"/>
          <w:i w:val="0"/>
          <w:iCs w:val="0"/>
          <w:szCs w:val="20"/>
          <w:u w:val="single"/>
        </w:rPr>
      </w:pPr>
      <w:r w:rsidRPr="00EB62D1">
        <w:t>This Handbook provides</w:t>
      </w:r>
      <w:r w:rsidR="008963F4">
        <w:t xml:space="preserve"> </w:t>
      </w:r>
      <w:r w:rsidR="008963F4" w:rsidRPr="00C422F1">
        <w:t>information,</w:t>
      </w:r>
      <w:r w:rsidRPr="00C422F1">
        <w:t xml:space="preserve"> </w:t>
      </w:r>
      <w:r w:rsidR="001B4830" w:rsidRPr="00C422F1">
        <w:t>instructions,</w:t>
      </w:r>
      <w:r w:rsidRPr="00C422F1">
        <w:t xml:space="preserve"> and advice for both </w:t>
      </w:r>
      <w:r w:rsidRPr="00C422F1">
        <w:rPr>
          <w:b/>
        </w:rPr>
        <w:t>Detailed</w:t>
      </w:r>
      <w:r w:rsidRPr="00C422F1">
        <w:t xml:space="preserve"> and </w:t>
      </w:r>
      <w:r w:rsidRPr="00C422F1">
        <w:rPr>
          <w:b/>
        </w:rPr>
        <w:t>General</w:t>
      </w:r>
      <w:r w:rsidRPr="00C422F1">
        <w:t xml:space="preserve"> Assessors on the </w:t>
      </w:r>
      <w:r w:rsidR="00436942">
        <w:t>a</w:t>
      </w:r>
      <w:r w:rsidRPr="00C422F1">
        <w:t xml:space="preserve">ssessment process for </w:t>
      </w:r>
      <w:r w:rsidR="008963F4" w:rsidRPr="00C422F1">
        <w:rPr>
          <w:rFonts w:cs="Arial"/>
          <w:szCs w:val="20"/>
        </w:rPr>
        <w:t>the ARC Centres of Excellence</w:t>
      </w:r>
      <w:r w:rsidR="00830398">
        <w:rPr>
          <w:rFonts w:cs="Arial"/>
          <w:szCs w:val="20"/>
        </w:rPr>
        <w:t xml:space="preserve"> scheme, </w:t>
      </w:r>
      <w:r w:rsidRPr="00C422F1">
        <w:t>under</w:t>
      </w:r>
      <w:r w:rsidRPr="00EB62D1">
        <w:t xml:space="preserve"> the Australian Research Council’s (ARC)</w:t>
      </w:r>
      <w:r w:rsidRPr="00EB62D1">
        <w:rPr>
          <w:i/>
        </w:rPr>
        <w:t xml:space="preserve"> </w:t>
      </w:r>
      <w:hyperlink r:id="rId16" w:history="1">
        <w:r w:rsidRPr="00436942">
          <w:rPr>
            <w:rStyle w:val="Hyperlink"/>
          </w:rPr>
          <w:t>National Competitive Grants Program (NCGP</w:t>
        </w:r>
        <w:r w:rsidR="00436942" w:rsidRPr="00436942">
          <w:rPr>
            <w:rStyle w:val="Hyperlink"/>
            <w:szCs w:val="22"/>
          </w:rPr>
          <w:t>)</w:t>
        </w:r>
      </w:hyperlink>
      <w:r w:rsidR="00830398">
        <w:t xml:space="preserve">. </w:t>
      </w:r>
      <w:r w:rsidR="00617274" w:rsidRPr="00EB62D1">
        <w:t xml:space="preserve">The NCGP supports the </w:t>
      </w:r>
      <w:r w:rsidR="00617274" w:rsidRPr="006C67D4">
        <w:t>highest-quality fundamental and applied research and research train</w:t>
      </w:r>
      <w:r w:rsidR="00617274">
        <w:t xml:space="preserve">ing under two funding programs, </w:t>
      </w:r>
      <w:hyperlink r:id="rId17" w:history="1">
        <w:r w:rsidR="00617274" w:rsidRPr="006C67D4">
          <w:rPr>
            <w:rStyle w:val="Hyperlink"/>
          </w:rPr>
          <w:t>Discovery</w:t>
        </w:r>
      </w:hyperlink>
      <w:r w:rsidR="00617274">
        <w:rPr>
          <w:rStyle w:val="Hyperlink"/>
        </w:rPr>
        <w:t xml:space="preserve"> </w:t>
      </w:r>
      <w:r w:rsidR="00617274" w:rsidRPr="006C67D4">
        <w:t>and</w:t>
      </w:r>
      <w:r w:rsidR="00617274">
        <w:rPr>
          <w:color w:val="1F4E79" w:themeColor="accent1" w:themeShade="80"/>
        </w:rPr>
        <w:t xml:space="preserve"> </w:t>
      </w:r>
      <w:hyperlink r:id="rId18" w:history="1">
        <w:r w:rsidR="00617274" w:rsidRPr="006C67D4">
          <w:rPr>
            <w:rStyle w:val="Hyperlink"/>
          </w:rPr>
          <w:t>Linkage</w:t>
        </w:r>
      </w:hyperlink>
      <w:r w:rsidR="00617274" w:rsidRPr="006C67D4">
        <w:t xml:space="preserve">. The ARC Centres of Excellence </w:t>
      </w:r>
      <w:r w:rsidR="00617274">
        <w:t>s</w:t>
      </w:r>
      <w:r w:rsidR="00617274" w:rsidRPr="006C67D4">
        <w:t>cheme sits within the Linkage Program.</w:t>
      </w:r>
    </w:p>
    <w:p w14:paraId="5D995F28" w14:textId="77777777" w:rsidR="00A54293" w:rsidRDefault="005106CE" w:rsidP="005106CE">
      <w:pPr>
        <w:shd w:val="clear" w:color="auto" w:fill="FFFFFF"/>
        <w:spacing w:after="225" w:line="240" w:lineRule="auto"/>
        <w:rPr>
          <w:rFonts w:eastAsia="Times New Roman" w:cs="Arial"/>
          <w:szCs w:val="20"/>
          <w:lang w:eastAsia="en-AU"/>
        </w:rPr>
      </w:pPr>
      <w:r w:rsidRPr="00830398">
        <w:rPr>
          <w:rFonts w:eastAsia="Times New Roman" w:cs="Arial"/>
          <w:szCs w:val="20"/>
          <w:lang w:eastAsia="en-AU"/>
        </w:rPr>
        <w:t xml:space="preserve">The </w:t>
      </w:r>
      <w:r w:rsidR="00830398">
        <w:rPr>
          <w:rFonts w:eastAsia="Times New Roman" w:cs="Arial"/>
          <w:szCs w:val="20"/>
          <w:lang w:eastAsia="en-AU"/>
        </w:rPr>
        <w:t xml:space="preserve">ARC </w:t>
      </w:r>
      <w:r w:rsidRPr="00830398">
        <w:rPr>
          <w:rFonts w:eastAsia="Times New Roman" w:cs="Arial"/>
          <w:szCs w:val="20"/>
          <w:lang w:eastAsia="en-AU"/>
        </w:rPr>
        <w:t>Centres of Excellence are prestigious f</w:t>
      </w:r>
      <w:r w:rsidR="00830398" w:rsidRPr="00830398">
        <w:rPr>
          <w:rFonts w:eastAsia="Times New Roman" w:cs="Arial"/>
          <w:szCs w:val="20"/>
          <w:lang w:eastAsia="en-AU"/>
        </w:rPr>
        <w:t xml:space="preserve">ocal points </w:t>
      </w:r>
      <w:r w:rsidRPr="00830398">
        <w:rPr>
          <w:rFonts w:eastAsia="Times New Roman" w:cs="Arial"/>
          <w:szCs w:val="20"/>
          <w:lang w:eastAsia="en-AU"/>
        </w:rPr>
        <w:t xml:space="preserve">of expertise through which high-quality researchers </w:t>
      </w:r>
      <w:r w:rsidR="00830398">
        <w:rPr>
          <w:rFonts w:eastAsia="Times New Roman" w:cs="Arial"/>
          <w:szCs w:val="20"/>
          <w:lang w:eastAsia="en-AU"/>
        </w:rPr>
        <w:t xml:space="preserve">collaboratively </w:t>
      </w:r>
      <w:r w:rsidRPr="00830398">
        <w:rPr>
          <w:rFonts w:eastAsia="Times New Roman" w:cs="Arial"/>
          <w:szCs w:val="20"/>
          <w:lang w:eastAsia="en-AU"/>
        </w:rPr>
        <w:t>maintain and develop Australia’s international standing in resear</w:t>
      </w:r>
      <w:r w:rsidR="00830398">
        <w:rPr>
          <w:rFonts w:eastAsia="Times New Roman" w:cs="Arial"/>
          <w:szCs w:val="20"/>
          <w:lang w:eastAsia="en-AU"/>
        </w:rPr>
        <w:t xml:space="preserve">ch areas of national priority. </w:t>
      </w:r>
    </w:p>
    <w:p w14:paraId="210F9654" w14:textId="56A0458F" w:rsidR="005106CE" w:rsidRPr="00830398" w:rsidRDefault="00830398" w:rsidP="005106CE">
      <w:pPr>
        <w:shd w:val="clear" w:color="auto" w:fill="FFFFFF"/>
        <w:spacing w:after="225" w:line="240" w:lineRule="auto"/>
        <w:rPr>
          <w:rFonts w:eastAsia="Times New Roman" w:cs="Arial"/>
          <w:szCs w:val="20"/>
          <w:lang w:eastAsia="en-AU"/>
        </w:rPr>
      </w:pPr>
      <w:r>
        <w:rPr>
          <w:rFonts w:eastAsia="Times New Roman" w:cs="Arial"/>
          <w:szCs w:val="20"/>
          <w:lang w:eastAsia="en-AU"/>
        </w:rPr>
        <w:t xml:space="preserve">ARC Centres of Excellence facilitate significant collaboration which allows the complementary resources of universities, publicly funded research organisations, other research bodies, </w:t>
      </w:r>
      <w:r w:rsidR="00366691">
        <w:rPr>
          <w:rFonts w:eastAsia="Times New Roman" w:cs="Arial"/>
          <w:szCs w:val="20"/>
          <w:lang w:eastAsia="en-AU"/>
        </w:rPr>
        <w:t>governments,</w:t>
      </w:r>
      <w:r>
        <w:rPr>
          <w:rFonts w:eastAsia="Times New Roman" w:cs="Arial"/>
          <w:szCs w:val="20"/>
          <w:lang w:eastAsia="en-AU"/>
        </w:rPr>
        <w:t xml:space="preserve"> and businesses to be concentrated to support outstanding research in all fields, except Medical Research.</w:t>
      </w:r>
    </w:p>
    <w:p w14:paraId="6E06DF84" w14:textId="365E68C8" w:rsidR="0080203A" w:rsidRDefault="0080203A" w:rsidP="000055C7">
      <w:pPr>
        <w:spacing w:line="240" w:lineRule="auto"/>
        <w:rPr>
          <w:szCs w:val="20"/>
        </w:rPr>
      </w:pPr>
      <w:r w:rsidRPr="00051E31">
        <w:rPr>
          <w:szCs w:val="20"/>
        </w:rPr>
        <w:t xml:space="preserve">The Objectives and </w:t>
      </w:r>
      <w:r w:rsidR="00217B0E">
        <w:rPr>
          <w:szCs w:val="20"/>
        </w:rPr>
        <w:t>Assessment</w:t>
      </w:r>
      <w:r w:rsidR="00217B0E" w:rsidRPr="00051E31">
        <w:rPr>
          <w:szCs w:val="20"/>
        </w:rPr>
        <w:t xml:space="preserve"> </w:t>
      </w:r>
      <w:r w:rsidRPr="00051E31">
        <w:rPr>
          <w:szCs w:val="20"/>
        </w:rPr>
        <w:t xml:space="preserve">Criteria for </w:t>
      </w:r>
      <w:r w:rsidR="00B9453E" w:rsidRPr="000055C7">
        <w:rPr>
          <w:szCs w:val="20"/>
        </w:rPr>
        <w:t xml:space="preserve">the ARC Centres of Excellence </w:t>
      </w:r>
      <w:r w:rsidRPr="000055C7">
        <w:rPr>
          <w:szCs w:val="20"/>
        </w:rPr>
        <w:t>covered</w:t>
      </w:r>
      <w:r w:rsidRPr="00051E31">
        <w:rPr>
          <w:szCs w:val="20"/>
        </w:rPr>
        <w:t xml:space="preserve"> in </w:t>
      </w:r>
      <w:r w:rsidR="00C82F78">
        <w:rPr>
          <w:szCs w:val="20"/>
        </w:rPr>
        <w:t>this</w:t>
      </w:r>
      <w:r w:rsidRPr="00051E31">
        <w:rPr>
          <w:szCs w:val="20"/>
        </w:rPr>
        <w:t xml:space="preserve"> Handbook are listed in Appendi</w:t>
      </w:r>
      <w:r w:rsidR="00B9453E">
        <w:rPr>
          <w:szCs w:val="20"/>
        </w:rPr>
        <w:t>ces 1</w:t>
      </w:r>
      <w:r w:rsidR="003B75F5">
        <w:rPr>
          <w:szCs w:val="20"/>
        </w:rPr>
        <w:t xml:space="preserve"> and </w:t>
      </w:r>
      <w:r w:rsidR="00C82F78">
        <w:rPr>
          <w:szCs w:val="20"/>
        </w:rPr>
        <w:t>2</w:t>
      </w:r>
      <w:r w:rsidR="00617274">
        <w:rPr>
          <w:szCs w:val="20"/>
        </w:rPr>
        <w:t>. They</w:t>
      </w:r>
      <w:r w:rsidR="00C82F78">
        <w:rPr>
          <w:szCs w:val="20"/>
        </w:rPr>
        <w:t xml:space="preserve"> </w:t>
      </w:r>
      <w:r w:rsidR="003B75F5">
        <w:rPr>
          <w:szCs w:val="20"/>
        </w:rPr>
        <w:t>are also</w:t>
      </w:r>
      <w:r w:rsidRPr="00051E31">
        <w:rPr>
          <w:szCs w:val="20"/>
        </w:rPr>
        <w:t xml:space="preserve"> </w:t>
      </w:r>
      <w:r w:rsidR="004F30D4">
        <w:rPr>
          <w:szCs w:val="20"/>
        </w:rPr>
        <w:t xml:space="preserve">available </w:t>
      </w:r>
      <w:r w:rsidR="006C67D4">
        <w:rPr>
          <w:szCs w:val="20"/>
        </w:rPr>
        <w:t xml:space="preserve">in the </w:t>
      </w:r>
      <w:r w:rsidR="00654A8E">
        <w:rPr>
          <w:szCs w:val="20"/>
        </w:rPr>
        <w:t xml:space="preserve">Linkage Program </w:t>
      </w:r>
      <w:r w:rsidR="006C67D4" w:rsidRPr="000055C7">
        <w:rPr>
          <w:i/>
          <w:szCs w:val="20"/>
        </w:rPr>
        <w:t>Grant Guidelines – ARC Centres</w:t>
      </w:r>
      <w:r w:rsidR="007115DC" w:rsidRPr="000055C7">
        <w:rPr>
          <w:i/>
          <w:szCs w:val="20"/>
        </w:rPr>
        <w:t xml:space="preserve"> </w:t>
      </w:r>
      <w:r w:rsidR="000055C7" w:rsidRPr="000055C7">
        <w:rPr>
          <w:i/>
          <w:szCs w:val="20"/>
        </w:rPr>
        <w:t>of Excellence commencing</w:t>
      </w:r>
      <w:r w:rsidR="00A54293">
        <w:rPr>
          <w:i/>
          <w:szCs w:val="20"/>
        </w:rPr>
        <w:t xml:space="preserve"> in</w:t>
      </w:r>
      <w:r w:rsidR="000055C7" w:rsidRPr="000055C7">
        <w:rPr>
          <w:i/>
          <w:szCs w:val="20"/>
        </w:rPr>
        <w:t xml:space="preserve"> 202</w:t>
      </w:r>
      <w:r w:rsidR="00654A8E">
        <w:rPr>
          <w:i/>
          <w:szCs w:val="20"/>
        </w:rPr>
        <w:t>3</w:t>
      </w:r>
      <w:r w:rsidR="000055C7">
        <w:rPr>
          <w:szCs w:val="20"/>
        </w:rPr>
        <w:t xml:space="preserve"> located on </w:t>
      </w:r>
      <w:hyperlink r:id="rId19" w:history="1">
        <w:proofErr w:type="spellStart"/>
        <w:r w:rsidR="000055C7" w:rsidRPr="000055C7">
          <w:rPr>
            <w:rStyle w:val="Hyperlink"/>
          </w:rPr>
          <w:t>GrantConnect</w:t>
        </w:r>
        <w:proofErr w:type="spellEnd"/>
        <w:r w:rsidR="000055C7" w:rsidRPr="000055C7">
          <w:rPr>
            <w:rStyle w:val="Hyperlink"/>
          </w:rPr>
          <w:t>.</w:t>
        </w:r>
      </w:hyperlink>
    </w:p>
    <w:p w14:paraId="18B9C457" w14:textId="7CA7A5AF" w:rsidR="008963F4" w:rsidRDefault="00092929" w:rsidP="0085279C">
      <w:pPr>
        <w:spacing w:line="240" w:lineRule="auto"/>
      </w:pPr>
      <w:bookmarkStart w:id="8" w:name="_Toc494357526"/>
      <w:bookmarkStart w:id="9" w:name="_Toc476659944"/>
      <w:r w:rsidRPr="00092929">
        <w:t xml:space="preserve">Applications for funding of ARC Centres of Excellence are invited </w:t>
      </w:r>
      <w:r w:rsidR="00A54293">
        <w:t>every three years</w:t>
      </w:r>
      <w:r w:rsidR="009A79DA">
        <w:t xml:space="preserve">. It is a </w:t>
      </w:r>
      <w:r w:rsidR="00321811" w:rsidDel="00A54293">
        <w:t>two</w:t>
      </w:r>
      <w:r w:rsidR="00321811">
        <w:t>-part</w:t>
      </w:r>
      <w:r>
        <w:t xml:space="preserve"> application process </w:t>
      </w:r>
      <w:r w:rsidR="00ED6152">
        <w:t>and three-part assessment process</w:t>
      </w:r>
      <w:r w:rsidR="007D58A0">
        <w:t>. Applicants submit an</w:t>
      </w:r>
      <w:r w:rsidR="009A79DA">
        <w:t xml:space="preserve"> Expression of Interest (EOI) </w:t>
      </w:r>
      <w:r w:rsidR="005F3615">
        <w:t>application</w:t>
      </w:r>
      <w:r w:rsidR="00E040D0">
        <w:t xml:space="preserve"> </w:t>
      </w:r>
      <w:r w:rsidR="009A79DA">
        <w:t xml:space="preserve">and if successful, an invitation </w:t>
      </w:r>
      <w:r w:rsidR="007D58A0">
        <w:t xml:space="preserve">is made </w:t>
      </w:r>
      <w:r w:rsidR="009A79DA">
        <w:t xml:space="preserve">to complete a </w:t>
      </w:r>
      <w:r w:rsidR="001A5475">
        <w:t>full</w:t>
      </w:r>
      <w:r w:rsidR="009A79DA">
        <w:t xml:space="preserve"> </w:t>
      </w:r>
      <w:r w:rsidR="00565E85">
        <w:t>application</w:t>
      </w:r>
      <w:r w:rsidR="009A79DA">
        <w:t xml:space="preserve">. The assessment process </w:t>
      </w:r>
      <w:r>
        <w:t>compris</w:t>
      </w:r>
      <w:r w:rsidR="009A79DA">
        <w:t>es</w:t>
      </w:r>
      <w:r>
        <w:t xml:space="preserve"> </w:t>
      </w:r>
      <w:r w:rsidR="009A79DA">
        <w:t xml:space="preserve">the </w:t>
      </w:r>
      <w:r>
        <w:t xml:space="preserve">assessment </w:t>
      </w:r>
      <w:r w:rsidR="00DB150F">
        <w:t xml:space="preserve">and shortlisting </w:t>
      </w:r>
      <w:r>
        <w:t xml:space="preserve">of </w:t>
      </w:r>
      <w:r w:rsidR="003F200B">
        <w:t>EOI</w:t>
      </w:r>
      <w:r w:rsidR="00DB150F">
        <w:t xml:space="preserve"> </w:t>
      </w:r>
      <w:r w:rsidR="00565E85">
        <w:t>application</w:t>
      </w:r>
      <w:r w:rsidR="00DB150F">
        <w:t xml:space="preserve">s, </w:t>
      </w:r>
      <w:r w:rsidR="009A79DA">
        <w:t xml:space="preserve">followed by the </w:t>
      </w:r>
      <w:r w:rsidR="00DB150F">
        <w:t xml:space="preserve">assessment of </w:t>
      </w:r>
      <w:r w:rsidR="001A5475">
        <w:t>full</w:t>
      </w:r>
      <w:r w:rsidR="00DB150F">
        <w:t xml:space="preserve"> </w:t>
      </w:r>
      <w:r w:rsidR="00565E85">
        <w:t>application</w:t>
      </w:r>
      <w:r>
        <w:t>s</w:t>
      </w:r>
      <w:r w:rsidR="009A79DA">
        <w:t>. Applicant</w:t>
      </w:r>
      <w:r w:rsidR="002E41CB">
        <w:t xml:space="preserve"> teams</w:t>
      </w:r>
      <w:r w:rsidR="009A79DA">
        <w:t xml:space="preserve"> are then invited to attend a</w:t>
      </w:r>
      <w:r w:rsidR="00E1514A">
        <w:t>n</w:t>
      </w:r>
      <w:r w:rsidR="00DB150F">
        <w:t xml:space="preserve"> interview</w:t>
      </w:r>
      <w:r w:rsidR="002E41CB">
        <w:t xml:space="preserve"> with the ARC SAC</w:t>
      </w:r>
      <w:r>
        <w:t xml:space="preserve">. </w:t>
      </w:r>
    </w:p>
    <w:p w14:paraId="29ADFAF9" w14:textId="0BFE4116" w:rsidR="00617274" w:rsidRPr="00436942" w:rsidRDefault="00617274" w:rsidP="00617274">
      <w:pPr>
        <w:spacing w:after="120" w:line="240" w:lineRule="auto"/>
        <w:rPr>
          <w:rStyle w:val="Hyperlink"/>
          <w:color w:val="auto"/>
          <w:szCs w:val="22"/>
          <w:u w:val="none"/>
        </w:rPr>
      </w:pPr>
      <w:r>
        <w:t xml:space="preserve">The role of all Assessors in this scheme is to contribute to </w:t>
      </w:r>
      <w:r w:rsidR="009A79DA">
        <w:t xml:space="preserve">both </w:t>
      </w:r>
      <w:r>
        <w:t xml:space="preserve">the </w:t>
      </w:r>
      <w:r w:rsidR="00916451">
        <w:t>high-quality</w:t>
      </w:r>
      <w:r>
        <w:t xml:space="preserve"> assessment </w:t>
      </w:r>
      <w:r w:rsidR="00E040D0">
        <w:t>of EOI</w:t>
      </w:r>
      <w:r w:rsidR="001A3617">
        <w:t xml:space="preserve"> application</w:t>
      </w:r>
      <w:r w:rsidR="00E040D0">
        <w:t>s</w:t>
      </w:r>
      <w:r>
        <w:t xml:space="preserve"> and </w:t>
      </w:r>
      <w:r w:rsidR="001A5475">
        <w:t>full</w:t>
      </w:r>
      <w:r>
        <w:t xml:space="preserve"> </w:t>
      </w:r>
      <w:r w:rsidR="00565E85">
        <w:t>application</w:t>
      </w:r>
      <w:r>
        <w:t>s.</w:t>
      </w:r>
    </w:p>
    <w:p w14:paraId="1281F33C" w14:textId="31F32AC3" w:rsidR="005106CE" w:rsidRDefault="009A79DA" w:rsidP="009A79DA">
      <w:pPr>
        <w:spacing w:line="240" w:lineRule="auto"/>
      </w:pPr>
      <w:r>
        <w:t>This H</w:t>
      </w:r>
      <w:r w:rsidRPr="00EB62D1">
        <w:t xml:space="preserve">andbook does not cover the assessment of </w:t>
      </w:r>
      <w:r w:rsidR="003C1E9C">
        <w:t>a</w:t>
      </w:r>
      <w:r>
        <w:t>pplications</w:t>
      </w:r>
      <w:r w:rsidRPr="00EB62D1">
        <w:t xml:space="preserve"> under </w:t>
      </w:r>
      <w:r>
        <w:t>any other ARC funding scheme.</w:t>
      </w:r>
    </w:p>
    <w:p w14:paraId="238C91C2" w14:textId="77777777" w:rsidR="00E30D67" w:rsidRPr="00611C50" w:rsidRDefault="00E30D67" w:rsidP="00E30D67">
      <w:pPr>
        <w:rPr>
          <w:bCs/>
        </w:rPr>
      </w:pPr>
      <w:r w:rsidRPr="00611C50">
        <w:rPr>
          <w:bCs/>
        </w:rPr>
        <w:t xml:space="preserve">The </w:t>
      </w:r>
      <w:hyperlink r:id="rId20" w:history="1">
        <w:r w:rsidRPr="00611C50">
          <w:rPr>
            <w:rStyle w:val="Hyperlink"/>
            <w:bCs/>
            <w:szCs w:val="22"/>
          </w:rPr>
          <w:t>Research Management System (RMS)</w:t>
        </w:r>
      </w:hyperlink>
      <w:r w:rsidRPr="00611C50">
        <w:rPr>
          <w:bCs/>
        </w:rPr>
        <w:t xml:space="preserve"> is the web-based computer system available for </w:t>
      </w:r>
      <w:r>
        <w:rPr>
          <w:bCs/>
        </w:rPr>
        <w:t xml:space="preserve">the </w:t>
      </w:r>
      <w:r w:rsidRPr="00611C50">
        <w:rPr>
          <w:bCs/>
        </w:rPr>
        <w:t xml:space="preserve">preparation and submission of research </w:t>
      </w:r>
      <w:r>
        <w:rPr>
          <w:bCs/>
        </w:rPr>
        <w:t>application</w:t>
      </w:r>
      <w:r w:rsidRPr="00611C50">
        <w:rPr>
          <w:bCs/>
        </w:rPr>
        <w:t>s, assessments and rejoinders for the ARC.</w:t>
      </w:r>
      <w:r w:rsidRPr="00611C50">
        <w:rPr>
          <w:b/>
          <w:bCs/>
        </w:rPr>
        <w:t xml:space="preserve"> </w:t>
      </w:r>
      <w:r>
        <w:rPr>
          <w:bCs/>
        </w:rPr>
        <w:t xml:space="preserve">The </w:t>
      </w:r>
      <w:r w:rsidRPr="00611C50">
        <w:rPr>
          <w:b/>
          <w:bCs/>
        </w:rPr>
        <w:t xml:space="preserve">RMS Handbook for Assessors, </w:t>
      </w:r>
      <w:r w:rsidRPr="00611C50">
        <w:rPr>
          <w:bCs/>
        </w:rPr>
        <w:t xml:space="preserve">a guide for </w:t>
      </w:r>
      <w:r w:rsidRPr="00611C50">
        <w:rPr>
          <w:b/>
          <w:bCs/>
        </w:rPr>
        <w:t>General</w:t>
      </w:r>
      <w:r w:rsidRPr="00611C50">
        <w:rPr>
          <w:bCs/>
        </w:rPr>
        <w:t xml:space="preserve"> and </w:t>
      </w:r>
      <w:r w:rsidRPr="00611C50">
        <w:rPr>
          <w:b/>
          <w:bCs/>
        </w:rPr>
        <w:t>Detailed</w:t>
      </w:r>
      <w:r w:rsidRPr="00611C50">
        <w:rPr>
          <w:bCs/>
        </w:rPr>
        <w:t xml:space="preserve"> Assessors to navigate </w:t>
      </w:r>
      <w:r>
        <w:rPr>
          <w:bCs/>
        </w:rPr>
        <w:t xml:space="preserve">the </w:t>
      </w:r>
      <w:r w:rsidRPr="00611C50">
        <w:rPr>
          <w:bCs/>
        </w:rPr>
        <w:t>RMS assignment and assessment process is available</w:t>
      </w:r>
      <w:r>
        <w:rPr>
          <w:bCs/>
        </w:rPr>
        <w:t xml:space="preserve"> on the </w:t>
      </w:r>
      <w:hyperlink r:id="rId21" w:history="1">
        <w:r w:rsidRPr="001C5958">
          <w:rPr>
            <w:rStyle w:val="Hyperlink"/>
            <w:bCs/>
            <w:szCs w:val="22"/>
          </w:rPr>
          <w:t>ARC website</w:t>
        </w:r>
      </w:hyperlink>
      <w:r>
        <w:rPr>
          <w:bCs/>
        </w:rPr>
        <w:t>.</w:t>
      </w:r>
    </w:p>
    <w:p w14:paraId="62C08B27" w14:textId="10ED742C" w:rsidR="00E30D67" w:rsidRDefault="00CD3585" w:rsidP="00E30D67">
      <w:pPr>
        <w:rPr>
          <w:rFonts w:cs="Arial"/>
          <w:szCs w:val="20"/>
        </w:rPr>
      </w:pPr>
      <w:r>
        <w:rPr>
          <w:rFonts w:cs="Arial"/>
          <w:szCs w:val="20"/>
        </w:rPr>
        <w:lastRenderedPageBreak/>
        <w:t>Detailed</w:t>
      </w:r>
      <w:r w:rsidRPr="00163F1F">
        <w:rPr>
          <w:rFonts w:cs="Arial"/>
          <w:szCs w:val="20"/>
        </w:rPr>
        <w:t xml:space="preserve"> </w:t>
      </w:r>
      <w:r w:rsidR="00E30D67" w:rsidRPr="00163F1F">
        <w:rPr>
          <w:rFonts w:cs="Arial"/>
          <w:szCs w:val="20"/>
        </w:rPr>
        <w:t xml:space="preserve">and </w:t>
      </w:r>
      <w:r>
        <w:rPr>
          <w:rFonts w:cs="Arial"/>
          <w:szCs w:val="20"/>
        </w:rPr>
        <w:t>General</w:t>
      </w:r>
      <w:r w:rsidRPr="00163F1F">
        <w:rPr>
          <w:rFonts w:cs="Arial"/>
          <w:szCs w:val="20"/>
        </w:rPr>
        <w:t xml:space="preserve"> </w:t>
      </w:r>
      <w:r w:rsidR="00E30D67" w:rsidRPr="00163F1F">
        <w:rPr>
          <w:rFonts w:cs="Arial"/>
          <w:szCs w:val="20"/>
        </w:rPr>
        <w:t>Assessors have different roles in the peer review process. Key aspects of their ro</w:t>
      </w:r>
      <w:r w:rsidR="00E30D67">
        <w:rPr>
          <w:rFonts w:cs="Arial"/>
          <w:szCs w:val="20"/>
        </w:rPr>
        <w:t xml:space="preserve">les are outlined in </w:t>
      </w:r>
      <w:hyperlink w:anchor="_2.2_General_Assessors" w:history="1">
        <w:r w:rsidR="00E30D67" w:rsidRPr="0061421C">
          <w:rPr>
            <w:rStyle w:val="Hyperlink"/>
            <w:rFonts w:cs="Arial"/>
          </w:rPr>
          <w:t>Sections 2.2</w:t>
        </w:r>
      </w:hyperlink>
      <w:r w:rsidR="00E30D67">
        <w:rPr>
          <w:rFonts w:cs="Arial"/>
          <w:szCs w:val="20"/>
        </w:rPr>
        <w:t xml:space="preserve"> and </w:t>
      </w:r>
      <w:hyperlink w:anchor="_2.3_Detailed_Assessors" w:history="1">
        <w:r w:rsidR="00E30D67" w:rsidRPr="0061421C">
          <w:rPr>
            <w:rStyle w:val="Hyperlink"/>
            <w:rFonts w:cs="Arial"/>
          </w:rPr>
          <w:t>Section 2.3</w:t>
        </w:r>
      </w:hyperlink>
      <w:r w:rsidR="00E30D67" w:rsidRPr="00163F1F">
        <w:rPr>
          <w:rFonts w:cs="Arial"/>
          <w:szCs w:val="20"/>
        </w:rPr>
        <w:t xml:space="preserve"> respectively.</w:t>
      </w:r>
    </w:p>
    <w:p w14:paraId="09AF5F80" w14:textId="77777777" w:rsidR="00E30D67" w:rsidRDefault="00E30D67" w:rsidP="009A79DA">
      <w:pPr>
        <w:spacing w:line="240" w:lineRule="auto"/>
      </w:pPr>
    </w:p>
    <w:p w14:paraId="1E5CF0EF" w14:textId="77777777" w:rsidR="0080203A" w:rsidRPr="00DF7F28" w:rsidRDefault="005A2F46" w:rsidP="0080203A">
      <w:pPr>
        <w:pStyle w:val="Heading2"/>
        <w:rPr>
          <w:rFonts w:eastAsiaTheme="minorHAnsi"/>
          <w:sz w:val="32"/>
          <w:szCs w:val="32"/>
        </w:rPr>
      </w:pPr>
      <w:bookmarkStart w:id="10" w:name="_Toc80025731"/>
      <w:r w:rsidRPr="00DF7F28">
        <w:rPr>
          <w:rFonts w:eastAsiaTheme="minorHAnsi"/>
          <w:sz w:val="32"/>
          <w:szCs w:val="32"/>
        </w:rPr>
        <w:t>2</w:t>
      </w:r>
      <w:r w:rsidR="0080203A" w:rsidRPr="00DF7F28">
        <w:rPr>
          <w:rFonts w:eastAsiaTheme="minorHAnsi"/>
          <w:sz w:val="32"/>
          <w:szCs w:val="32"/>
        </w:rPr>
        <w:t>. The Assessment Process</w:t>
      </w:r>
      <w:bookmarkEnd w:id="8"/>
      <w:bookmarkEnd w:id="9"/>
      <w:bookmarkEnd w:id="10"/>
    </w:p>
    <w:p w14:paraId="01E3A69A" w14:textId="024C04B1" w:rsidR="000E2B03" w:rsidRPr="000E2B03" w:rsidRDefault="0080203A" w:rsidP="00A27461">
      <w:r w:rsidRPr="00682B25">
        <w:t xml:space="preserve">Peer review plays </w:t>
      </w:r>
      <w:r w:rsidRPr="000E2B03">
        <w:t xml:space="preserve">a critical role in the assessment of </w:t>
      </w:r>
      <w:r w:rsidR="002A19E1" w:rsidRPr="000E2B03">
        <w:t>ARC Centres of</w:t>
      </w:r>
      <w:r w:rsidR="00DB150F" w:rsidRPr="000E2B03">
        <w:t xml:space="preserve"> Excellence (Centres) EOI</w:t>
      </w:r>
      <w:r w:rsidR="007E0D76">
        <w:t xml:space="preserve"> application</w:t>
      </w:r>
      <w:r w:rsidR="00DB150F" w:rsidRPr="000E2B03">
        <w:t xml:space="preserve">s and </w:t>
      </w:r>
      <w:r w:rsidR="00024821" w:rsidRPr="000E2B03">
        <w:t>f</w:t>
      </w:r>
      <w:r w:rsidR="00DB150F" w:rsidRPr="000E2B03">
        <w:t xml:space="preserve">ull </w:t>
      </w:r>
      <w:r w:rsidR="00024821" w:rsidRPr="000E2B03">
        <w:t>a</w:t>
      </w:r>
      <w:r w:rsidR="002A19E1" w:rsidRPr="000E2B03">
        <w:t xml:space="preserve">pplications. </w:t>
      </w:r>
      <w:r w:rsidR="000E2B03" w:rsidRPr="000E2B03">
        <w:t xml:space="preserve">Applications </w:t>
      </w:r>
      <w:r w:rsidR="0089316D">
        <w:t xml:space="preserve">are </w:t>
      </w:r>
      <w:r w:rsidR="000E2B03" w:rsidRPr="000E2B03">
        <w:t>assessed by Detailed Assessors and a S</w:t>
      </w:r>
      <w:r w:rsidR="000E2B03">
        <w:t xml:space="preserve">election </w:t>
      </w:r>
      <w:r w:rsidR="000E2B03" w:rsidRPr="000E2B03">
        <w:t>A</w:t>
      </w:r>
      <w:r w:rsidR="000E2B03">
        <w:t xml:space="preserve">dvisory </w:t>
      </w:r>
      <w:r w:rsidR="000E2B03" w:rsidRPr="000E2B03">
        <w:t>C</w:t>
      </w:r>
      <w:r w:rsidR="000E2B03">
        <w:t>ommittee (</w:t>
      </w:r>
      <w:r w:rsidR="00226DAA">
        <w:t>SAC)</w:t>
      </w:r>
      <w:r w:rsidR="000E2B03" w:rsidRPr="000E2B03">
        <w:t xml:space="preserve"> compris</w:t>
      </w:r>
      <w:r w:rsidR="00833332">
        <w:t>ed</w:t>
      </w:r>
      <w:r w:rsidR="000E2B03" w:rsidRPr="000E2B03">
        <w:t xml:space="preserve"> </w:t>
      </w:r>
      <w:r w:rsidR="00226DAA">
        <w:t xml:space="preserve">of </w:t>
      </w:r>
      <w:r w:rsidR="000E2B03" w:rsidRPr="000E2B03">
        <w:t>General Assessors</w:t>
      </w:r>
      <w:r w:rsidR="007E0D76">
        <w:t>.</w:t>
      </w:r>
      <w:r w:rsidR="000E2B03" w:rsidRPr="000E2B03">
        <w:t xml:space="preserve"> </w:t>
      </w:r>
    </w:p>
    <w:p w14:paraId="02F2C569" w14:textId="34B8BED9" w:rsidR="000737AE" w:rsidRPr="007D74FD" w:rsidRDefault="000737AE" w:rsidP="0014116E">
      <w:r w:rsidRPr="00682B25">
        <w:t xml:space="preserve">Detailed Assessors </w:t>
      </w:r>
      <w:r w:rsidR="0089316D" w:rsidRPr="00682B25">
        <w:t xml:space="preserve">are assigned applications to review for their specific expertise in a field of research. </w:t>
      </w:r>
      <w:r w:rsidR="00C8638A">
        <w:t>Detailed Assessors</w:t>
      </w:r>
      <w:r w:rsidR="0089316D" w:rsidRPr="00682B25">
        <w:t xml:space="preserve"> </w:t>
      </w:r>
      <w:r w:rsidRPr="00682B25">
        <w:t xml:space="preserve">provide </w:t>
      </w:r>
      <w:r w:rsidR="00226F43" w:rsidRPr="00682B25">
        <w:t xml:space="preserve">detailed </w:t>
      </w:r>
      <w:r w:rsidRPr="00682B25">
        <w:t xml:space="preserve">assessments with scores and written comments against assessment criteria for each application. </w:t>
      </w:r>
    </w:p>
    <w:p w14:paraId="37F04062" w14:textId="5CD0118D" w:rsidR="0089316D" w:rsidRPr="00682B25" w:rsidRDefault="0089316D" w:rsidP="0014116E">
      <w:r w:rsidRPr="00682B25">
        <w:t>General Assessors utilise knowledge of their disciplinary areas and a broad understanding of intellectual and methodological issues</w:t>
      </w:r>
      <w:r w:rsidR="009B6EEC">
        <w:t xml:space="preserve">, </w:t>
      </w:r>
      <w:r w:rsidRPr="00682B25">
        <w:t>good research planning</w:t>
      </w:r>
      <w:r w:rsidR="009B6EEC">
        <w:t xml:space="preserve">, </w:t>
      </w:r>
      <w:r w:rsidR="005277FF">
        <w:t xml:space="preserve">and experience in </w:t>
      </w:r>
      <w:r w:rsidR="002736D5">
        <w:t>assessing and/or managing major research entities</w:t>
      </w:r>
      <w:r w:rsidRPr="00682B25">
        <w:t xml:space="preserve">. Each application has a lead General Assessor (known as Carriage 1) who is typically close to the academic field of the application, and </w:t>
      </w:r>
      <w:r w:rsidR="009B6EEC">
        <w:t>3</w:t>
      </w:r>
      <w:r w:rsidRPr="00682B25">
        <w:t xml:space="preserve"> General Assessors (known as Other Carriages) with supplementary expertise. </w:t>
      </w:r>
    </w:p>
    <w:p w14:paraId="6E93B3C6" w14:textId="319433B6" w:rsidR="0080203A" w:rsidRDefault="0080203A" w:rsidP="0080203A">
      <w:r w:rsidRPr="00EB62D1">
        <w:t xml:space="preserve">Experts from each group assess </w:t>
      </w:r>
      <w:r w:rsidR="00334B59">
        <w:t>a</w:t>
      </w:r>
      <w:r w:rsidR="00436942">
        <w:t>pplications</w:t>
      </w:r>
      <w:r w:rsidRPr="00EB62D1">
        <w:t xml:space="preserve"> against the </w:t>
      </w:r>
      <w:r w:rsidR="008D5417">
        <w:t>assessment</w:t>
      </w:r>
      <w:r w:rsidR="008D5417" w:rsidRPr="00EB62D1">
        <w:t xml:space="preserve"> </w:t>
      </w:r>
      <w:r w:rsidRPr="00EB62D1">
        <w:t xml:space="preserve">criteria and contribute to the process of scoring and ranking research </w:t>
      </w:r>
      <w:r w:rsidR="00334B59">
        <w:t>a</w:t>
      </w:r>
      <w:r w:rsidR="00436942">
        <w:t>pplications</w:t>
      </w:r>
      <w:r w:rsidRPr="00EB62D1">
        <w:t>.</w:t>
      </w:r>
      <w:r>
        <w:t xml:space="preserve"> </w:t>
      </w:r>
      <w:r w:rsidR="002A19E1">
        <w:t xml:space="preserve">These reviews assist in the evaluation, selection, shortlisting, </w:t>
      </w:r>
      <w:r w:rsidR="00DE2AD0">
        <w:t>recommendation,</w:t>
      </w:r>
      <w:r w:rsidR="002A19E1">
        <w:t xml:space="preserve"> and funding of successful </w:t>
      </w:r>
      <w:r w:rsidR="00311F53">
        <w:t>a</w:t>
      </w:r>
      <w:r w:rsidR="002A19E1">
        <w:t xml:space="preserve">pplications. </w:t>
      </w:r>
      <w:r w:rsidRPr="00EB62D1">
        <w:t xml:space="preserve">The CEO </w:t>
      </w:r>
      <w:r w:rsidR="005106CE">
        <w:t xml:space="preserve">of the ARC </w:t>
      </w:r>
      <w:r w:rsidRPr="00EB62D1">
        <w:t>then makes recommendations to the Minister</w:t>
      </w:r>
      <w:r w:rsidR="005106CE">
        <w:t xml:space="preserve"> for Education and </w:t>
      </w:r>
      <w:r w:rsidR="00C34463">
        <w:t>Youth</w:t>
      </w:r>
      <w:r w:rsidR="00C34463" w:rsidRPr="00EB62D1">
        <w:t xml:space="preserve"> </w:t>
      </w:r>
      <w:r w:rsidRPr="00EB62D1">
        <w:t xml:space="preserve">who </w:t>
      </w:r>
      <w:r>
        <w:t xml:space="preserve">decides which </w:t>
      </w:r>
      <w:r w:rsidR="00C0351E">
        <w:t xml:space="preserve">Centres </w:t>
      </w:r>
      <w:r>
        <w:t>will be allocated funding under the</w:t>
      </w:r>
      <w:r w:rsidRPr="00EB62D1">
        <w:t xml:space="preserve"> NCGP.</w:t>
      </w:r>
    </w:p>
    <w:p w14:paraId="3364A08D" w14:textId="45D0CE47" w:rsidR="000947C9" w:rsidRDefault="002A19E1" w:rsidP="002A19E1">
      <w:r w:rsidRPr="002A19E1">
        <w:t>The peer review process for Centres is based on the assessments completed by Detailed Assessors</w:t>
      </w:r>
      <w:r w:rsidR="000D771A">
        <w:t xml:space="preserve"> and</w:t>
      </w:r>
      <w:r w:rsidRPr="002A19E1">
        <w:t xml:space="preserve"> the Selection Advisory Committee</w:t>
      </w:r>
      <w:r w:rsidR="003F200B">
        <w:t xml:space="preserve"> (</w:t>
      </w:r>
      <w:r w:rsidR="00F30306">
        <w:t xml:space="preserve">SAC) as </w:t>
      </w:r>
      <w:r w:rsidR="003F200B">
        <w:t>General Assessors</w:t>
      </w:r>
      <w:r w:rsidRPr="002A19E1">
        <w:t xml:space="preserve"> who assess, moderate and compare the </w:t>
      </w:r>
      <w:r w:rsidR="00DE2AD0">
        <w:t>a</w:t>
      </w:r>
      <w:r w:rsidR="009D08EB">
        <w:t>pplications</w:t>
      </w:r>
      <w:r w:rsidRPr="002A19E1">
        <w:t xml:space="preserve"> using an A-E scale and rank within that scale to facilitate the overall assessment process. </w:t>
      </w:r>
    </w:p>
    <w:p w14:paraId="3670112C" w14:textId="74AD31A7" w:rsidR="002A19E1" w:rsidRDefault="002A19E1" w:rsidP="002A19E1">
      <w:r w:rsidRPr="002A19E1">
        <w:t xml:space="preserve">All </w:t>
      </w:r>
      <w:r w:rsidR="00C4119B">
        <w:t>Detailed Assessors</w:t>
      </w:r>
      <w:r w:rsidRPr="002A19E1">
        <w:t xml:space="preserve"> are typically assigned a small number of </w:t>
      </w:r>
      <w:r w:rsidR="00F46365">
        <w:t>a</w:t>
      </w:r>
      <w:r w:rsidR="009D08EB">
        <w:t>pplications</w:t>
      </w:r>
      <w:r w:rsidRPr="002A19E1">
        <w:t xml:space="preserve"> to assess and rank in accordance with their individual expertise.</w:t>
      </w:r>
      <w:r w:rsidR="00A53FB6">
        <w:t xml:space="preserve"> General Assessors will be assigned a larger number of applications, a number of which may be well outside their area of research expertise.</w:t>
      </w:r>
    </w:p>
    <w:p w14:paraId="07D23395" w14:textId="6DC91DFA" w:rsidR="002106C2" w:rsidRDefault="002106C2" w:rsidP="002A19E1">
      <w:r>
        <w:t xml:space="preserve">A diagram of the assessment process is below. </w:t>
      </w:r>
    </w:p>
    <w:p w14:paraId="71AFC865" w14:textId="605A4F2C" w:rsidR="004B2C61" w:rsidRDefault="004A21F2" w:rsidP="0080203A">
      <w:pPr>
        <w:rPr>
          <w:rFonts w:cs="Arial"/>
          <w:szCs w:val="20"/>
        </w:rPr>
      </w:pPr>
      <w:r w:rsidRPr="001664EC">
        <w:rPr>
          <w:noProof/>
        </w:rPr>
        <w:lastRenderedPageBreak/>
        <w:drawing>
          <wp:inline distT="0" distB="0" distL="0" distR="0" wp14:anchorId="039C231B" wp14:editId="7E8CB5C3">
            <wp:extent cx="6346190" cy="4945490"/>
            <wp:effectExtent l="38100" t="19050" r="16510" b="26670"/>
            <wp:docPr id="3" name="Diagram 3" descr="Assessment Process Diagram">
              <a:extLst xmlns:a="http://schemas.openxmlformats.org/drawingml/2006/main">
                <a:ext uri="{FF2B5EF4-FFF2-40B4-BE49-F238E27FC236}">
                  <a16:creationId xmlns:a16="http://schemas.microsoft.com/office/drawing/2014/main" id="{7FE370BE-364A-43BE-BF6E-1A3C00B0B8D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67A9177" w14:textId="0F202201" w:rsidR="004B2C61" w:rsidRDefault="002106C2" w:rsidP="0080203A">
      <w:pPr>
        <w:rPr>
          <w:rFonts w:cs="Arial"/>
          <w:szCs w:val="20"/>
        </w:rPr>
      </w:pPr>
      <w:r>
        <w:rPr>
          <w:rFonts w:cs="Arial"/>
          <w:szCs w:val="20"/>
        </w:rPr>
        <w:t xml:space="preserve"> </w:t>
      </w:r>
    </w:p>
    <w:p w14:paraId="04F03F99" w14:textId="65F3C262" w:rsidR="00390ACB" w:rsidRPr="006D0E2C" w:rsidRDefault="00390ACB" w:rsidP="00390ACB">
      <w:pPr>
        <w:pStyle w:val="Heading3"/>
        <w:spacing w:after="240"/>
        <w:rPr>
          <w:i/>
          <w:sz w:val="28"/>
          <w:szCs w:val="28"/>
        </w:rPr>
      </w:pPr>
      <w:bookmarkStart w:id="11" w:name="_Toc80025732"/>
      <w:r w:rsidRPr="006D0E2C">
        <w:rPr>
          <w:i/>
          <w:sz w:val="28"/>
          <w:szCs w:val="28"/>
        </w:rPr>
        <w:t>2.</w:t>
      </w:r>
      <w:r>
        <w:rPr>
          <w:i/>
          <w:sz w:val="28"/>
          <w:szCs w:val="28"/>
        </w:rPr>
        <w:t>1</w:t>
      </w:r>
      <w:r w:rsidRPr="006D0E2C">
        <w:rPr>
          <w:i/>
          <w:sz w:val="28"/>
          <w:szCs w:val="28"/>
        </w:rPr>
        <w:t xml:space="preserve"> </w:t>
      </w:r>
      <w:r>
        <w:rPr>
          <w:i/>
          <w:sz w:val="28"/>
          <w:szCs w:val="28"/>
        </w:rPr>
        <w:t>Assessment for ARC Centres of Excellence</w:t>
      </w:r>
      <w:bookmarkEnd w:id="11"/>
    </w:p>
    <w:p w14:paraId="5658E825" w14:textId="5FF41819" w:rsidR="00163F1F" w:rsidRPr="00282104" w:rsidRDefault="00A9542A" w:rsidP="00806BCF">
      <w:pPr>
        <w:pStyle w:val="Heading2"/>
        <w:spacing w:before="240" w:after="200"/>
        <w:rPr>
          <w:rFonts w:cs="Arial"/>
          <w:bCs w:val="0"/>
          <w:sz w:val="24"/>
          <w:szCs w:val="24"/>
        </w:rPr>
      </w:pPr>
      <w:bookmarkStart w:id="12" w:name="_Toc425167178"/>
      <w:bookmarkStart w:id="13" w:name="_Toc80025733"/>
      <w:r>
        <w:rPr>
          <w:rFonts w:cs="Arial"/>
          <w:bCs w:val="0"/>
          <w:sz w:val="24"/>
          <w:szCs w:val="24"/>
        </w:rPr>
        <w:t xml:space="preserve">ARC </w:t>
      </w:r>
      <w:r w:rsidR="00DB150F">
        <w:rPr>
          <w:rFonts w:cs="Arial"/>
          <w:bCs w:val="0"/>
          <w:sz w:val="24"/>
          <w:szCs w:val="24"/>
        </w:rPr>
        <w:t xml:space="preserve">Centres </w:t>
      </w:r>
      <w:r w:rsidR="006B210F">
        <w:rPr>
          <w:rFonts w:cs="Arial"/>
          <w:bCs w:val="0"/>
          <w:sz w:val="24"/>
          <w:szCs w:val="24"/>
        </w:rPr>
        <w:t xml:space="preserve">of Excellence </w:t>
      </w:r>
      <w:r w:rsidR="003C21D7">
        <w:rPr>
          <w:rFonts w:cs="Arial"/>
          <w:bCs w:val="0"/>
          <w:sz w:val="24"/>
          <w:szCs w:val="24"/>
        </w:rPr>
        <w:t xml:space="preserve">- </w:t>
      </w:r>
      <w:r w:rsidR="00163F1F" w:rsidRPr="00282104">
        <w:rPr>
          <w:rFonts w:cs="Arial"/>
          <w:bCs w:val="0"/>
          <w:sz w:val="24"/>
          <w:szCs w:val="24"/>
        </w:rPr>
        <w:t xml:space="preserve">Expression of Interest </w:t>
      </w:r>
      <w:r w:rsidR="00A27461">
        <w:rPr>
          <w:rFonts w:cs="Arial"/>
          <w:bCs w:val="0"/>
          <w:sz w:val="24"/>
          <w:szCs w:val="24"/>
        </w:rPr>
        <w:t xml:space="preserve">applications </w:t>
      </w:r>
      <w:r w:rsidR="00163F1F" w:rsidRPr="00282104">
        <w:rPr>
          <w:rFonts w:cs="Arial"/>
          <w:bCs w:val="0"/>
          <w:sz w:val="24"/>
          <w:szCs w:val="24"/>
        </w:rPr>
        <w:t>(EOIs)</w:t>
      </w:r>
      <w:bookmarkEnd w:id="12"/>
      <w:bookmarkEnd w:id="13"/>
    </w:p>
    <w:p w14:paraId="2BCECA0E" w14:textId="77777777" w:rsidR="00163F1F" w:rsidRPr="00163F1F" w:rsidRDefault="00163F1F" w:rsidP="00163F1F">
      <w:pPr>
        <w:spacing w:before="120" w:after="0" w:line="240" w:lineRule="auto"/>
        <w:rPr>
          <w:rFonts w:cs="Arial"/>
          <w:b/>
          <w:szCs w:val="20"/>
        </w:rPr>
      </w:pPr>
      <w:r w:rsidRPr="00163F1F">
        <w:rPr>
          <w:rFonts w:cs="Arial"/>
          <w:b/>
          <w:szCs w:val="20"/>
        </w:rPr>
        <w:t>Assessment</w:t>
      </w:r>
      <w:r w:rsidR="009A79DA">
        <w:rPr>
          <w:rFonts w:cs="Arial"/>
          <w:b/>
          <w:szCs w:val="20"/>
        </w:rPr>
        <w:t xml:space="preserve"> process</w:t>
      </w:r>
    </w:p>
    <w:p w14:paraId="372A432B" w14:textId="6823FC1E" w:rsidR="00C86AF8" w:rsidRDefault="00C86AF8" w:rsidP="005C305F">
      <w:pPr>
        <w:pStyle w:val="ListParagraph"/>
        <w:numPr>
          <w:ilvl w:val="0"/>
          <w:numId w:val="10"/>
        </w:numPr>
        <w:spacing w:before="120" w:after="120" w:line="240" w:lineRule="auto"/>
        <w:ind w:left="425" w:hanging="425"/>
        <w:contextualSpacing w:val="0"/>
        <w:rPr>
          <w:rFonts w:cs="Arial"/>
          <w:szCs w:val="20"/>
        </w:rPr>
      </w:pPr>
      <w:r>
        <w:rPr>
          <w:rFonts w:cs="Arial"/>
          <w:szCs w:val="20"/>
        </w:rPr>
        <w:t>EOI</w:t>
      </w:r>
      <w:r w:rsidR="006B210F">
        <w:rPr>
          <w:rFonts w:cs="Arial"/>
          <w:szCs w:val="20"/>
        </w:rPr>
        <w:t xml:space="preserve"> application</w:t>
      </w:r>
      <w:r>
        <w:rPr>
          <w:rFonts w:cs="Arial"/>
          <w:szCs w:val="20"/>
        </w:rPr>
        <w:t>s are assessed by both Detailed Assessors and General Assessors.</w:t>
      </w:r>
    </w:p>
    <w:p w14:paraId="6B5F986B" w14:textId="531BDFB6" w:rsidR="00163F1F" w:rsidRPr="00163F1F" w:rsidRDefault="00114E90" w:rsidP="005C305F">
      <w:pPr>
        <w:pStyle w:val="ListParagraph"/>
        <w:numPr>
          <w:ilvl w:val="0"/>
          <w:numId w:val="10"/>
        </w:numPr>
        <w:spacing w:before="120" w:after="120" w:line="240" w:lineRule="auto"/>
        <w:ind w:left="425" w:hanging="425"/>
        <w:contextualSpacing w:val="0"/>
        <w:rPr>
          <w:rFonts w:cs="Arial"/>
          <w:szCs w:val="20"/>
        </w:rPr>
      </w:pPr>
      <w:bookmarkStart w:id="14" w:name="OLE_LINK1"/>
      <w:bookmarkStart w:id="15" w:name="OLE_LINK2"/>
      <w:r>
        <w:rPr>
          <w:rFonts w:cs="Arial"/>
          <w:szCs w:val="20"/>
        </w:rPr>
        <w:t xml:space="preserve">Detailed Assessors are assigned </w:t>
      </w:r>
      <w:r w:rsidR="00C86AF8">
        <w:rPr>
          <w:rFonts w:cs="Arial"/>
          <w:szCs w:val="20"/>
        </w:rPr>
        <w:t>one or more</w:t>
      </w:r>
      <w:r w:rsidR="001D53D1">
        <w:rPr>
          <w:rFonts w:cs="Arial"/>
          <w:szCs w:val="20"/>
        </w:rPr>
        <w:t xml:space="preserve"> EOI </w:t>
      </w:r>
      <w:r w:rsidR="00565E85">
        <w:rPr>
          <w:rFonts w:cs="Arial"/>
          <w:szCs w:val="20"/>
        </w:rPr>
        <w:t>application</w:t>
      </w:r>
      <w:r>
        <w:rPr>
          <w:rFonts w:cs="Arial"/>
          <w:szCs w:val="20"/>
        </w:rPr>
        <w:t>s, while General Assessors are assigned</w:t>
      </w:r>
      <w:r w:rsidR="00163F1F" w:rsidRPr="00163F1F">
        <w:rPr>
          <w:rFonts w:cs="Arial"/>
          <w:szCs w:val="20"/>
        </w:rPr>
        <w:t xml:space="preserve"> </w:t>
      </w:r>
      <w:r w:rsidR="001D53D1">
        <w:rPr>
          <w:rFonts w:cs="Arial"/>
          <w:szCs w:val="20"/>
        </w:rPr>
        <w:t>a number of EOI</w:t>
      </w:r>
      <w:r w:rsidR="006B210F">
        <w:rPr>
          <w:rFonts w:cs="Arial"/>
          <w:szCs w:val="20"/>
        </w:rPr>
        <w:t xml:space="preserve"> application</w:t>
      </w:r>
      <w:r w:rsidR="00E040D0">
        <w:rPr>
          <w:rFonts w:cs="Arial"/>
          <w:szCs w:val="20"/>
        </w:rPr>
        <w:t>s</w:t>
      </w:r>
      <w:r w:rsidR="00F71AC1">
        <w:rPr>
          <w:rFonts w:cs="Arial"/>
          <w:szCs w:val="20"/>
        </w:rPr>
        <w:t xml:space="preserve"> </w:t>
      </w:r>
      <w:r w:rsidR="00163F1F" w:rsidRPr="00163F1F">
        <w:rPr>
          <w:rFonts w:cs="Arial"/>
          <w:szCs w:val="20"/>
        </w:rPr>
        <w:t xml:space="preserve">as either Carriage 1 or Other Carriage. </w:t>
      </w:r>
      <w:r w:rsidR="00C86AF8">
        <w:rPr>
          <w:rFonts w:cs="Arial"/>
          <w:szCs w:val="20"/>
        </w:rPr>
        <w:t>ARC Executive Directors assign both Detailed Assessors and General Assessors.</w:t>
      </w:r>
    </w:p>
    <w:bookmarkEnd w:id="14"/>
    <w:bookmarkEnd w:id="15"/>
    <w:p w14:paraId="4D672BDE" w14:textId="7B9B2E56" w:rsidR="00163F1F" w:rsidRDefault="00114E90" w:rsidP="005C305F">
      <w:pPr>
        <w:pStyle w:val="ListParagraph"/>
        <w:numPr>
          <w:ilvl w:val="0"/>
          <w:numId w:val="10"/>
        </w:numPr>
        <w:spacing w:before="120" w:after="120" w:line="240" w:lineRule="auto"/>
        <w:ind w:left="425" w:hanging="425"/>
        <w:contextualSpacing w:val="0"/>
        <w:rPr>
          <w:rFonts w:cs="Arial"/>
          <w:szCs w:val="20"/>
        </w:rPr>
      </w:pPr>
      <w:r>
        <w:rPr>
          <w:rFonts w:cs="Arial"/>
          <w:szCs w:val="20"/>
        </w:rPr>
        <w:t xml:space="preserve">Detailed and </w:t>
      </w:r>
      <w:r w:rsidR="00163F1F" w:rsidRPr="00163F1F">
        <w:rPr>
          <w:rFonts w:cs="Arial"/>
          <w:szCs w:val="20"/>
        </w:rPr>
        <w:t xml:space="preserve">General Assessors log in to RMS to check their assignments for any Conflicts of Interest and accept or reject </w:t>
      </w:r>
      <w:r w:rsidR="00866230">
        <w:rPr>
          <w:rFonts w:cs="Arial"/>
          <w:szCs w:val="20"/>
        </w:rPr>
        <w:t xml:space="preserve">the assignment </w:t>
      </w:r>
      <w:r w:rsidR="00866230" w:rsidRPr="00114E90">
        <w:rPr>
          <w:rFonts w:cs="Arial"/>
          <w:szCs w:val="20"/>
        </w:rPr>
        <w:t>(see Section</w:t>
      </w:r>
      <w:r w:rsidR="0058115F">
        <w:rPr>
          <w:rFonts w:cs="Arial"/>
          <w:szCs w:val="20"/>
        </w:rPr>
        <w:t>s</w:t>
      </w:r>
      <w:r w:rsidR="00866230" w:rsidRPr="00114E90">
        <w:rPr>
          <w:rFonts w:cs="Arial"/>
          <w:szCs w:val="20"/>
        </w:rPr>
        <w:t xml:space="preserve"> </w:t>
      </w:r>
      <w:r w:rsidR="0058115F">
        <w:rPr>
          <w:rFonts w:cs="Arial"/>
          <w:szCs w:val="20"/>
        </w:rPr>
        <w:t>2.2, 2.3 and 4.1 of this Handbook</w:t>
      </w:r>
      <w:r w:rsidR="00D10A07">
        <w:rPr>
          <w:rFonts w:cs="Arial"/>
          <w:szCs w:val="20"/>
        </w:rPr>
        <w:t xml:space="preserve"> for more information</w:t>
      </w:r>
      <w:r w:rsidR="00163F1F" w:rsidRPr="00114E90">
        <w:rPr>
          <w:rFonts w:cs="Arial"/>
          <w:szCs w:val="20"/>
        </w:rPr>
        <w:t>).</w:t>
      </w:r>
      <w:r w:rsidR="00163F1F" w:rsidRPr="00163F1F">
        <w:rPr>
          <w:rFonts w:cs="Arial"/>
          <w:szCs w:val="20"/>
        </w:rPr>
        <w:t xml:space="preserve"> </w:t>
      </w:r>
    </w:p>
    <w:p w14:paraId="0A0ACC2D" w14:textId="37781AE7" w:rsidR="00114E90" w:rsidRPr="00114E90" w:rsidRDefault="00114E90" w:rsidP="005C305F">
      <w:pPr>
        <w:pStyle w:val="ListParagraph"/>
        <w:numPr>
          <w:ilvl w:val="0"/>
          <w:numId w:val="10"/>
        </w:numPr>
        <w:spacing w:before="120" w:after="120" w:line="240" w:lineRule="auto"/>
        <w:ind w:left="425" w:hanging="425"/>
        <w:contextualSpacing w:val="0"/>
        <w:rPr>
          <w:rFonts w:cs="Arial"/>
          <w:szCs w:val="20"/>
        </w:rPr>
      </w:pPr>
      <w:r w:rsidRPr="00114E90">
        <w:rPr>
          <w:rFonts w:cs="Arial"/>
          <w:szCs w:val="20"/>
        </w:rPr>
        <w:t xml:space="preserve">Detailed Assessors provide a written report and an A-E rating against the scheme </w:t>
      </w:r>
      <w:r w:rsidR="00D10A07">
        <w:rPr>
          <w:rFonts w:cs="Arial"/>
          <w:szCs w:val="20"/>
        </w:rPr>
        <w:t>assessment</w:t>
      </w:r>
      <w:r w:rsidR="00D10A07" w:rsidRPr="00114E90">
        <w:rPr>
          <w:rFonts w:cs="Arial"/>
          <w:szCs w:val="20"/>
        </w:rPr>
        <w:t xml:space="preserve"> </w:t>
      </w:r>
      <w:r w:rsidRPr="00114E90">
        <w:rPr>
          <w:rFonts w:cs="Arial"/>
          <w:szCs w:val="20"/>
        </w:rPr>
        <w:t xml:space="preserve">criteria (see </w:t>
      </w:r>
      <w:r w:rsidR="0058115F">
        <w:rPr>
          <w:rFonts w:cs="Arial"/>
          <w:szCs w:val="20"/>
        </w:rPr>
        <w:t>Appendices 1 and 2 of this Handbook</w:t>
      </w:r>
      <w:r w:rsidRPr="00114E90">
        <w:rPr>
          <w:rFonts w:cs="Arial"/>
          <w:szCs w:val="20"/>
        </w:rPr>
        <w:t xml:space="preserve">). </w:t>
      </w:r>
      <w:r w:rsidR="00C86AF8">
        <w:rPr>
          <w:rFonts w:cs="Arial"/>
          <w:szCs w:val="20"/>
        </w:rPr>
        <w:t xml:space="preserve">If more than one EOI </w:t>
      </w:r>
      <w:r w:rsidR="00D10A07">
        <w:rPr>
          <w:rFonts w:cs="Arial"/>
          <w:szCs w:val="20"/>
        </w:rPr>
        <w:t>application</w:t>
      </w:r>
      <w:r w:rsidR="00C86AF8">
        <w:rPr>
          <w:rFonts w:cs="Arial"/>
          <w:szCs w:val="20"/>
        </w:rPr>
        <w:t xml:space="preserve"> has been assessed, the Detailed Assessor may be prompted to provide a unique rank within the list of assessed EOI</w:t>
      </w:r>
      <w:r w:rsidR="00D10A07">
        <w:rPr>
          <w:rFonts w:cs="Arial"/>
          <w:szCs w:val="20"/>
        </w:rPr>
        <w:t xml:space="preserve"> application</w:t>
      </w:r>
      <w:r w:rsidR="00C86AF8">
        <w:rPr>
          <w:rFonts w:cs="Arial"/>
          <w:szCs w:val="20"/>
        </w:rPr>
        <w:t xml:space="preserve">s. </w:t>
      </w:r>
      <w:r w:rsidR="001D53D1">
        <w:rPr>
          <w:rFonts w:cs="Arial"/>
          <w:szCs w:val="20"/>
        </w:rPr>
        <w:t xml:space="preserve">Completed assessments must be submitted to the ARC through RMS by </w:t>
      </w:r>
      <w:r w:rsidR="00F50F87">
        <w:rPr>
          <w:rFonts w:cs="Arial"/>
          <w:b/>
          <w:szCs w:val="20"/>
        </w:rPr>
        <w:t>15 September 2021</w:t>
      </w:r>
      <w:r w:rsidR="001D53D1">
        <w:rPr>
          <w:rFonts w:cs="Arial"/>
          <w:szCs w:val="20"/>
        </w:rPr>
        <w:t xml:space="preserve">. </w:t>
      </w:r>
      <w:r w:rsidRPr="00114E90">
        <w:rPr>
          <w:rFonts w:cs="Arial"/>
          <w:szCs w:val="20"/>
        </w:rPr>
        <w:t>The text from the assessments completed by Detailed Assessor</w:t>
      </w:r>
      <w:r>
        <w:rPr>
          <w:rFonts w:cs="Arial"/>
          <w:szCs w:val="20"/>
        </w:rPr>
        <w:t>s</w:t>
      </w:r>
      <w:r w:rsidRPr="00114E90">
        <w:rPr>
          <w:rFonts w:cs="Arial"/>
          <w:szCs w:val="20"/>
        </w:rPr>
        <w:t xml:space="preserve"> </w:t>
      </w:r>
      <w:r w:rsidR="006A59D5">
        <w:rPr>
          <w:rFonts w:cs="Arial"/>
          <w:szCs w:val="20"/>
        </w:rPr>
        <w:t>is</w:t>
      </w:r>
      <w:r w:rsidRPr="00114E90">
        <w:rPr>
          <w:rFonts w:cs="Arial"/>
          <w:szCs w:val="20"/>
        </w:rPr>
        <w:t xml:space="preserve"> anonymously provided to the </w:t>
      </w:r>
      <w:r w:rsidR="00EB3044">
        <w:rPr>
          <w:rFonts w:cs="Arial"/>
          <w:szCs w:val="20"/>
        </w:rPr>
        <w:t>a</w:t>
      </w:r>
      <w:r w:rsidRPr="00114E90">
        <w:rPr>
          <w:rFonts w:cs="Arial"/>
          <w:szCs w:val="20"/>
        </w:rPr>
        <w:t>pplicant for Rejoinder.</w:t>
      </w:r>
      <w:r>
        <w:rPr>
          <w:rFonts w:cs="Arial"/>
          <w:szCs w:val="20"/>
        </w:rPr>
        <w:t xml:space="preserve"> </w:t>
      </w:r>
      <w:r w:rsidRPr="00114E90">
        <w:rPr>
          <w:rFonts w:cs="Arial"/>
          <w:szCs w:val="20"/>
        </w:rPr>
        <w:t xml:space="preserve">Detailed Assessors have no further tasks after this point. </w:t>
      </w:r>
    </w:p>
    <w:p w14:paraId="5B479CBC" w14:textId="262EA20A" w:rsidR="00163F1F" w:rsidRPr="00114E90" w:rsidRDefault="00163F1F" w:rsidP="005C305F">
      <w:pPr>
        <w:pStyle w:val="ListParagraph"/>
        <w:numPr>
          <w:ilvl w:val="0"/>
          <w:numId w:val="10"/>
        </w:numPr>
        <w:spacing w:before="120" w:after="120" w:line="240" w:lineRule="auto"/>
        <w:ind w:left="425" w:hanging="425"/>
        <w:contextualSpacing w:val="0"/>
        <w:rPr>
          <w:rFonts w:cs="Arial"/>
          <w:szCs w:val="20"/>
        </w:rPr>
      </w:pPr>
      <w:r w:rsidRPr="00163F1F">
        <w:rPr>
          <w:rFonts w:cs="Arial"/>
          <w:szCs w:val="20"/>
        </w:rPr>
        <w:t>General Assessors assess the EOI</w:t>
      </w:r>
      <w:r w:rsidR="004475C4">
        <w:rPr>
          <w:rFonts w:cs="Arial"/>
          <w:szCs w:val="20"/>
        </w:rPr>
        <w:t xml:space="preserve"> application</w:t>
      </w:r>
      <w:r w:rsidRPr="00163F1F">
        <w:rPr>
          <w:rFonts w:cs="Arial"/>
          <w:szCs w:val="20"/>
        </w:rPr>
        <w:t xml:space="preserve">s to which they have been assigned as a Carriage (this may be as Carriage 1, 2, 3 or 4) and provide a rating only against each of the scheme </w:t>
      </w:r>
      <w:r w:rsidR="004475C4">
        <w:rPr>
          <w:rFonts w:cs="Arial"/>
          <w:szCs w:val="20"/>
        </w:rPr>
        <w:t>assessment</w:t>
      </w:r>
      <w:r w:rsidR="004475C4" w:rsidRPr="00163F1F">
        <w:rPr>
          <w:rFonts w:cs="Arial"/>
          <w:szCs w:val="20"/>
        </w:rPr>
        <w:t xml:space="preserve"> </w:t>
      </w:r>
      <w:r w:rsidRPr="00163F1F">
        <w:rPr>
          <w:rFonts w:cs="Arial"/>
          <w:szCs w:val="20"/>
        </w:rPr>
        <w:t xml:space="preserve">criteria using the rating scale provided in </w:t>
      </w:r>
      <w:r w:rsidR="00866230">
        <w:rPr>
          <w:rFonts w:cs="Arial"/>
          <w:szCs w:val="20"/>
        </w:rPr>
        <w:t xml:space="preserve">Section </w:t>
      </w:r>
      <w:r w:rsidR="0058115F">
        <w:rPr>
          <w:rFonts w:cs="Arial"/>
          <w:szCs w:val="20"/>
        </w:rPr>
        <w:t xml:space="preserve">2.4 of this </w:t>
      </w:r>
      <w:r w:rsidR="004475C4">
        <w:rPr>
          <w:rFonts w:cs="Arial"/>
          <w:szCs w:val="20"/>
        </w:rPr>
        <w:t>H</w:t>
      </w:r>
      <w:r w:rsidR="0058115F">
        <w:rPr>
          <w:rFonts w:cs="Arial"/>
          <w:szCs w:val="20"/>
        </w:rPr>
        <w:t>andbook</w:t>
      </w:r>
      <w:r w:rsidRPr="00163F1F">
        <w:rPr>
          <w:rFonts w:cs="Arial"/>
          <w:szCs w:val="20"/>
        </w:rPr>
        <w:t xml:space="preserve">. This should be a preliminary assessment only and General Assessors </w:t>
      </w:r>
      <w:r w:rsidRPr="00AF3410">
        <w:rPr>
          <w:rFonts w:cs="Arial"/>
          <w:b/>
          <w:szCs w:val="20"/>
        </w:rPr>
        <w:t xml:space="preserve">should not submit their </w:t>
      </w:r>
      <w:r w:rsidR="001E7F8A">
        <w:rPr>
          <w:rFonts w:cs="Arial"/>
          <w:b/>
          <w:szCs w:val="20"/>
        </w:rPr>
        <w:t xml:space="preserve">initial </w:t>
      </w:r>
      <w:r w:rsidRPr="00AF3410">
        <w:rPr>
          <w:rFonts w:cs="Arial"/>
          <w:b/>
          <w:szCs w:val="20"/>
        </w:rPr>
        <w:t>assessments in RMS at this stage.</w:t>
      </w:r>
      <w:r w:rsidRPr="00114E90">
        <w:rPr>
          <w:rFonts w:cs="Arial"/>
          <w:szCs w:val="20"/>
        </w:rPr>
        <w:t xml:space="preserve"> </w:t>
      </w:r>
    </w:p>
    <w:p w14:paraId="6554AF96" w14:textId="5178978A" w:rsidR="00163F1F" w:rsidRPr="00163F1F" w:rsidRDefault="00606A27" w:rsidP="00163F1F">
      <w:pPr>
        <w:keepNext/>
        <w:spacing w:before="120" w:after="0" w:line="240" w:lineRule="auto"/>
        <w:rPr>
          <w:rFonts w:cs="Arial"/>
          <w:b/>
          <w:szCs w:val="20"/>
        </w:rPr>
      </w:pPr>
      <w:r>
        <w:rPr>
          <w:rFonts w:cs="Arial"/>
          <w:b/>
          <w:szCs w:val="20"/>
        </w:rPr>
        <w:t>Review</w:t>
      </w:r>
    </w:p>
    <w:p w14:paraId="7CE0FEC8" w14:textId="1A5A7961" w:rsidR="00163F1F" w:rsidRPr="00163F1F" w:rsidRDefault="00163F1F" w:rsidP="005C305F">
      <w:pPr>
        <w:pStyle w:val="ListParagraph"/>
        <w:numPr>
          <w:ilvl w:val="0"/>
          <w:numId w:val="13"/>
        </w:numPr>
        <w:spacing w:before="120" w:after="120" w:line="240" w:lineRule="auto"/>
        <w:ind w:left="426" w:hanging="426"/>
        <w:contextualSpacing w:val="0"/>
        <w:rPr>
          <w:rFonts w:cs="Arial"/>
          <w:szCs w:val="20"/>
        </w:rPr>
      </w:pPr>
      <w:r w:rsidRPr="00163F1F">
        <w:rPr>
          <w:rFonts w:cs="Arial"/>
          <w:szCs w:val="20"/>
        </w:rPr>
        <w:t xml:space="preserve">When the </w:t>
      </w:r>
      <w:r w:rsidR="00EB3044">
        <w:rPr>
          <w:rFonts w:cs="Arial"/>
          <w:szCs w:val="20"/>
        </w:rPr>
        <w:t>r</w:t>
      </w:r>
      <w:r w:rsidRPr="00163F1F">
        <w:rPr>
          <w:rFonts w:cs="Arial"/>
          <w:szCs w:val="20"/>
        </w:rPr>
        <w:t xml:space="preserve">ejoinder period closes, the General Assessors are able to review their initial assessment in the context of the </w:t>
      </w:r>
      <w:r w:rsidR="00EC4525">
        <w:rPr>
          <w:rFonts w:cs="Arial"/>
          <w:szCs w:val="20"/>
        </w:rPr>
        <w:t xml:space="preserve">assessment </w:t>
      </w:r>
      <w:r w:rsidRPr="00163F1F">
        <w:rPr>
          <w:rFonts w:cs="Arial"/>
          <w:szCs w:val="20"/>
        </w:rPr>
        <w:t xml:space="preserve">comments and ratings provided by the Detailed Assessors and the </w:t>
      </w:r>
      <w:r w:rsidR="0031243A">
        <w:rPr>
          <w:rFonts w:cs="Arial"/>
          <w:szCs w:val="20"/>
        </w:rPr>
        <w:t>R</w:t>
      </w:r>
      <w:r w:rsidRPr="00163F1F">
        <w:rPr>
          <w:rFonts w:cs="Arial"/>
          <w:szCs w:val="20"/>
        </w:rPr>
        <w:t xml:space="preserve">ejoinders provided by </w:t>
      </w:r>
      <w:r w:rsidR="00EB3044">
        <w:rPr>
          <w:rFonts w:cs="Arial"/>
          <w:szCs w:val="20"/>
        </w:rPr>
        <w:t>a</w:t>
      </w:r>
      <w:r w:rsidRPr="00163F1F">
        <w:rPr>
          <w:rFonts w:cs="Arial"/>
          <w:szCs w:val="20"/>
        </w:rPr>
        <w:t xml:space="preserve">pplicants (if any). </w:t>
      </w:r>
    </w:p>
    <w:p w14:paraId="5E9B3112" w14:textId="736CD64F" w:rsidR="00163F1F" w:rsidRPr="00163F1F" w:rsidRDefault="0096371C" w:rsidP="005C305F">
      <w:pPr>
        <w:pStyle w:val="ListParagraph"/>
        <w:numPr>
          <w:ilvl w:val="0"/>
          <w:numId w:val="13"/>
        </w:numPr>
        <w:spacing w:before="120" w:after="120" w:line="240" w:lineRule="auto"/>
        <w:ind w:left="426" w:hanging="426"/>
        <w:contextualSpacing w:val="0"/>
        <w:rPr>
          <w:rFonts w:cs="Arial"/>
          <w:szCs w:val="20"/>
        </w:rPr>
      </w:pPr>
      <w:r>
        <w:rPr>
          <w:rFonts w:cs="Arial"/>
          <w:szCs w:val="20"/>
        </w:rPr>
        <w:lastRenderedPageBreak/>
        <w:t>Final</w:t>
      </w:r>
      <w:r w:rsidR="001E7F8A">
        <w:rPr>
          <w:rFonts w:cs="Arial"/>
          <w:szCs w:val="20"/>
        </w:rPr>
        <w:t xml:space="preserve"> r</w:t>
      </w:r>
      <w:r w:rsidR="00163F1F" w:rsidRPr="00163F1F">
        <w:rPr>
          <w:rFonts w:cs="Arial"/>
          <w:szCs w:val="20"/>
        </w:rPr>
        <w:t xml:space="preserve">atings should be finalised in RMS using the </w:t>
      </w:r>
      <w:r w:rsidR="0031243A">
        <w:rPr>
          <w:rFonts w:cs="Arial"/>
          <w:szCs w:val="20"/>
        </w:rPr>
        <w:t>r</w:t>
      </w:r>
      <w:r w:rsidR="00163F1F" w:rsidRPr="00163F1F">
        <w:rPr>
          <w:rFonts w:cs="Arial"/>
          <w:szCs w:val="20"/>
        </w:rPr>
        <w:t xml:space="preserve">ating </w:t>
      </w:r>
      <w:r w:rsidR="0031243A">
        <w:rPr>
          <w:rFonts w:cs="Arial"/>
          <w:szCs w:val="20"/>
        </w:rPr>
        <w:t>s</w:t>
      </w:r>
      <w:r w:rsidR="00163F1F" w:rsidRPr="00163F1F">
        <w:rPr>
          <w:rFonts w:cs="Arial"/>
          <w:szCs w:val="20"/>
        </w:rPr>
        <w:t xml:space="preserve">cale provided in </w:t>
      </w:r>
      <w:r w:rsidR="00866230">
        <w:rPr>
          <w:rFonts w:cs="Arial"/>
          <w:szCs w:val="20"/>
        </w:rPr>
        <w:t xml:space="preserve">Section </w:t>
      </w:r>
      <w:r w:rsidR="0058115F">
        <w:rPr>
          <w:rFonts w:cs="Arial"/>
          <w:szCs w:val="20"/>
        </w:rPr>
        <w:t xml:space="preserve">2.4 of this </w:t>
      </w:r>
      <w:r w:rsidR="0031243A">
        <w:rPr>
          <w:rFonts w:cs="Arial"/>
          <w:szCs w:val="20"/>
        </w:rPr>
        <w:t>H</w:t>
      </w:r>
      <w:r w:rsidR="0058115F">
        <w:rPr>
          <w:rFonts w:cs="Arial"/>
          <w:szCs w:val="20"/>
        </w:rPr>
        <w:t>andbook</w:t>
      </w:r>
      <w:r w:rsidR="00163F1F" w:rsidRPr="00163F1F">
        <w:rPr>
          <w:rFonts w:cs="Arial"/>
          <w:szCs w:val="20"/>
        </w:rPr>
        <w:t xml:space="preserve">. General Assessors are </w:t>
      </w:r>
      <w:r w:rsidR="002716BA">
        <w:rPr>
          <w:rFonts w:cs="Arial"/>
          <w:szCs w:val="20"/>
        </w:rPr>
        <w:t xml:space="preserve">also </w:t>
      </w:r>
      <w:r w:rsidR="00163F1F" w:rsidRPr="00163F1F">
        <w:rPr>
          <w:rFonts w:cs="Arial"/>
          <w:szCs w:val="20"/>
        </w:rPr>
        <w:t xml:space="preserve">prompted to provide each EOI </w:t>
      </w:r>
      <w:r w:rsidR="0031243A">
        <w:rPr>
          <w:rFonts w:cs="Arial"/>
          <w:szCs w:val="20"/>
        </w:rPr>
        <w:t xml:space="preserve">application </w:t>
      </w:r>
      <w:r w:rsidR="00163F1F" w:rsidRPr="00163F1F">
        <w:rPr>
          <w:rFonts w:cs="Arial"/>
          <w:szCs w:val="20"/>
        </w:rPr>
        <w:t>with a unique rank within their list of assigned EOI</w:t>
      </w:r>
      <w:r w:rsidR="0031243A">
        <w:rPr>
          <w:rFonts w:cs="Arial"/>
          <w:szCs w:val="20"/>
        </w:rPr>
        <w:t xml:space="preserve"> application</w:t>
      </w:r>
      <w:r w:rsidR="00163F1F" w:rsidRPr="00163F1F">
        <w:rPr>
          <w:rFonts w:cs="Arial"/>
          <w:szCs w:val="20"/>
        </w:rPr>
        <w:t xml:space="preserve">s. </w:t>
      </w:r>
      <w:r w:rsidR="004F3319">
        <w:rPr>
          <w:rFonts w:cs="Arial"/>
          <w:szCs w:val="20"/>
        </w:rPr>
        <w:t xml:space="preserve">This is useful to distinguish the ranking of </w:t>
      </w:r>
      <w:r w:rsidR="0031243A">
        <w:rPr>
          <w:rFonts w:cs="Arial"/>
          <w:szCs w:val="20"/>
        </w:rPr>
        <w:t xml:space="preserve">EOI </w:t>
      </w:r>
      <w:r w:rsidR="004F3319">
        <w:rPr>
          <w:rFonts w:cs="Arial"/>
          <w:szCs w:val="20"/>
        </w:rPr>
        <w:t xml:space="preserve">applications where a number of applications are equally ranked by RMS. </w:t>
      </w:r>
      <w:r w:rsidR="00163F1F" w:rsidRPr="00163F1F">
        <w:rPr>
          <w:rFonts w:cs="Arial"/>
          <w:szCs w:val="20"/>
        </w:rPr>
        <w:t xml:space="preserve">Once General Assessors are comfortable with their </w:t>
      </w:r>
      <w:r w:rsidR="003F2751">
        <w:rPr>
          <w:rFonts w:cs="Arial"/>
          <w:szCs w:val="20"/>
        </w:rPr>
        <w:t xml:space="preserve">own </w:t>
      </w:r>
      <w:r w:rsidR="00163F1F" w:rsidRPr="00163F1F">
        <w:rPr>
          <w:rFonts w:cs="Arial"/>
          <w:szCs w:val="20"/>
        </w:rPr>
        <w:t>ratings/ranks for all assigned EOI</w:t>
      </w:r>
      <w:r w:rsidR="0031243A">
        <w:rPr>
          <w:rFonts w:cs="Arial"/>
          <w:szCs w:val="20"/>
        </w:rPr>
        <w:t xml:space="preserve"> application</w:t>
      </w:r>
      <w:r w:rsidR="00163F1F" w:rsidRPr="00163F1F">
        <w:rPr>
          <w:rFonts w:cs="Arial"/>
          <w:szCs w:val="20"/>
        </w:rPr>
        <w:t xml:space="preserve">s, they submit their final assessments to the ARC by </w:t>
      </w:r>
      <w:r w:rsidR="003A109C">
        <w:rPr>
          <w:rFonts w:cs="Arial"/>
          <w:b/>
          <w:szCs w:val="20"/>
        </w:rPr>
        <w:t>20 October 2021</w:t>
      </w:r>
      <w:r w:rsidR="00282104" w:rsidRPr="001D53D1">
        <w:rPr>
          <w:rFonts w:cs="Arial"/>
          <w:b/>
          <w:szCs w:val="20"/>
        </w:rPr>
        <w:t>.</w:t>
      </w:r>
    </w:p>
    <w:p w14:paraId="02B66778" w14:textId="77777777" w:rsidR="00163F1F" w:rsidRPr="00163F1F" w:rsidRDefault="001D53D1" w:rsidP="001D53D1">
      <w:pPr>
        <w:keepNext/>
        <w:spacing w:before="120" w:after="0" w:line="240" w:lineRule="auto"/>
        <w:rPr>
          <w:rFonts w:cs="Arial"/>
          <w:b/>
          <w:szCs w:val="20"/>
        </w:rPr>
      </w:pPr>
      <w:r>
        <w:rPr>
          <w:rFonts w:cs="Arial"/>
          <w:b/>
          <w:szCs w:val="20"/>
        </w:rPr>
        <w:t>EOI Shortlisting Meeting</w:t>
      </w:r>
    </w:p>
    <w:p w14:paraId="050D8C14" w14:textId="36BCEA77" w:rsidR="00413523" w:rsidRDefault="00163F1F" w:rsidP="005C305F">
      <w:pPr>
        <w:pStyle w:val="ListParagraph"/>
        <w:numPr>
          <w:ilvl w:val="0"/>
          <w:numId w:val="12"/>
        </w:numPr>
        <w:spacing w:before="120" w:after="120" w:line="240" w:lineRule="auto"/>
        <w:ind w:left="425" w:hanging="425"/>
        <w:contextualSpacing w:val="0"/>
        <w:rPr>
          <w:rFonts w:cs="Arial"/>
          <w:szCs w:val="20"/>
        </w:rPr>
      </w:pPr>
      <w:r w:rsidRPr="00163F1F">
        <w:rPr>
          <w:rFonts w:cs="Arial"/>
          <w:szCs w:val="20"/>
        </w:rPr>
        <w:t>General Assessors</w:t>
      </w:r>
      <w:r w:rsidR="00DF28D8">
        <w:rPr>
          <w:rFonts w:cs="Arial"/>
          <w:szCs w:val="20"/>
        </w:rPr>
        <w:t xml:space="preserve"> (the SAC)</w:t>
      </w:r>
      <w:r w:rsidRPr="00163F1F">
        <w:rPr>
          <w:rFonts w:cs="Arial"/>
          <w:szCs w:val="20"/>
        </w:rPr>
        <w:t xml:space="preserve"> will </w:t>
      </w:r>
      <w:r w:rsidR="00535026">
        <w:rPr>
          <w:rFonts w:cs="Arial"/>
          <w:szCs w:val="20"/>
        </w:rPr>
        <w:t xml:space="preserve">attend a </w:t>
      </w:r>
      <w:r w:rsidR="001048B4">
        <w:rPr>
          <w:rFonts w:cs="Arial"/>
          <w:szCs w:val="20"/>
        </w:rPr>
        <w:t>virtual</w:t>
      </w:r>
      <w:r w:rsidR="00535026">
        <w:rPr>
          <w:rFonts w:cs="Arial"/>
          <w:szCs w:val="20"/>
        </w:rPr>
        <w:t xml:space="preserve"> </w:t>
      </w:r>
      <w:r w:rsidRPr="00163F1F">
        <w:rPr>
          <w:rFonts w:cs="Arial"/>
          <w:szCs w:val="20"/>
        </w:rPr>
        <w:t>meet</w:t>
      </w:r>
      <w:r w:rsidR="001048B4">
        <w:rPr>
          <w:rFonts w:cs="Arial"/>
          <w:szCs w:val="20"/>
        </w:rPr>
        <w:t>ing</w:t>
      </w:r>
      <w:r w:rsidRPr="00163F1F">
        <w:rPr>
          <w:rFonts w:cs="Arial"/>
          <w:szCs w:val="20"/>
        </w:rPr>
        <w:t xml:space="preserve"> to discuss </w:t>
      </w:r>
      <w:r w:rsidR="004B2C61">
        <w:rPr>
          <w:rFonts w:cs="Arial"/>
          <w:szCs w:val="20"/>
        </w:rPr>
        <w:t xml:space="preserve">the </w:t>
      </w:r>
      <w:r w:rsidR="001048B4">
        <w:rPr>
          <w:rFonts w:cs="Arial"/>
          <w:szCs w:val="20"/>
        </w:rPr>
        <w:t xml:space="preserve">EOI </w:t>
      </w:r>
      <w:r w:rsidR="004B2C61">
        <w:rPr>
          <w:rFonts w:cs="Arial"/>
          <w:szCs w:val="20"/>
        </w:rPr>
        <w:t xml:space="preserve">applications </w:t>
      </w:r>
      <w:r w:rsidRPr="00163F1F">
        <w:rPr>
          <w:rFonts w:cs="Arial"/>
          <w:szCs w:val="20"/>
        </w:rPr>
        <w:t xml:space="preserve">and </w:t>
      </w:r>
      <w:r w:rsidR="001048B4">
        <w:rPr>
          <w:rFonts w:cs="Arial"/>
          <w:szCs w:val="20"/>
        </w:rPr>
        <w:t>shortlist</w:t>
      </w:r>
      <w:r w:rsidRPr="00163F1F">
        <w:rPr>
          <w:rFonts w:cs="Arial"/>
          <w:szCs w:val="20"/>
        </w:rPr>
        <w:t xml:space="preserve"> EOI</w:t>
      </w:r>
      <w:r w:rsidR="001048B4">
        <w:rPr>
          <w:rFonts w:cs="Arial"/>
          <w:szCs w:val="20"/>
        </w:rPr>
        <w:t xml:space="preserve"> application</w:t>
      </w:r>
      <w:r w:rsidRPr="00163F1F">
        <w:rPr>
          <w:rFonts w:cs="Arial"/>
          <w:szCs w:val="20"/>
        </w:rPr>
        <w:t>s for an</w:t>
      </w:r>
      <w:r w:rsidR="00C517F0">
        <w:rPr>
          <w:rFonts w:cs="Arial"/>
          <w:szCs w:val="20"/>
        </w:rPr>
        <w:t xml:space="preserve"> invitation</w:t>
      </w:r>
      <w:r w:rsidR="001D53D1">
        <w:rPr>
          <w:rFonts w:cs="Arial"/>
          <w:szCs w:val="20"/>
        </w:rPr>
        <w:t xml:space="preserve"> to submit a </w:t>
      </w:r>
      <w:r w:rsidR="008433DA">
        <w:rPr>
          <w:rFonts w:cs="Arial"/>
          <w:szCs w:val="20"/>
        </w:rPr>
        <w:t>f</w:t>
      </w:r>
      <w:r w:rsidR="001D53D1">
        <w:rPr>
          <w:rFonts w:cs="Arial"/>
          <w:szCs w:val="20"/>
        </w:rPr>
        <w:t xml:space="preserve">ull </w:t>
      </w:r>
      <w:r w:rsidR="008433DA">
        <w:rPr>
          <w:rFonts w:cs="Arial"/>
          <w:szCs w:val="20"/>
        </w:rPr>
        <w:t>a</w:t>
      </w:r>
      <w:r w:rsidR="00C517F0">
        <w:rPr>
          <w:rFonts w:cs="Arial"/>
          <w:szCs w:val="20"/>
        </w:rPr>
        <w:t>pplication</w:t>
      </w:r>
      <w:r w:rsidRPr="00163F1F">
        <w:rPr>
          <w:rFonts w:cs="Arial"/>
          <w:szCs w:val="20"/>
        </w:rPr>
        <w:t xml:space="preserve">. All </w:t>
      </w:r>
      <w:r w:rsidR="001048B4">
        <w:rPr>
          <w:rFonts w:cs="Arial"/>
          <w:szCs w:val="20"/>
        </w:rPr>
        <w:t>C</w:t>
      </w:r>
      <w:r w:rsidRPr="00163F1F">
        <w:rPr>
          <w:rFonts w:cs="Arial"/>
          <w:szCs w:val="20"/>
        </w:rPr>
        <w:t xml:space="preserve">arriage members should consider </w:t>
      </w:r>
      <w:r w:rsidR="00C86AF8">
        <w:rPr>
          <w:rFonts w:cs="Arial"/>
          <w:szCs w:val="20"/>
        </w:rPr>
        <w:t xml:space="preserve">each </w:t>
      </w:r>
      <w:r w:rsidR="00AF3410" w:rsidRPr="00163F1F">
        <w:rPr>
          <w:rFonts w:cs="Arial"/>
          <w:szCs w:val="20"/>
        </w:rPr>
        <w:t xml:space="preserve">EOI </w:t>
      </w:r>
      <w:r w:rsidR="001048B4">
        <w:rPr>
          <w:rFonts w:cs="Arial"/>
          <w:szCs w:val="20"/>
        </w:rPr>
        <w:t xml:space="preserve">application </w:t>
      </w:r>
      <w:r w:rsidR="00AF3410" w:rsidRPr="00163F1F">
        <w:rPr>
          <w:rFonts w:cs="Arial"/>
          <w:szCs w:val="20"/>
        </w:rPr>
        <w:t>within</w:t>
      </w:r>
      <w:r w:rsidRPr="00163F1F">
        <w:rPr>
          <w:rFonts w:cs="Arial"/>
          <w:szCs w:val="20"/>
        </w:rPr>
        <w:t xml:space="preserve"> their assigned list and be prepared to articulate reasons for shortlisting or not. Carriage members will be asked to comment on the strengths/weaknesses of the EOI</w:t>
      </w:r>
      <w:r w:rsidR="001048B4">
        <w:rPr>
          <w:rFonts w:cs="Arial"/>
          <w:szCs w:val="20"/>
        </w:rPr>
        <w:t xml:space="preserve"> application</w:t>
      </w:r>
      <w:r w:rsidRPr="00163F1F">
        <w:rPr>
          <w:rFonts w:cs="Arial"/>
          <w:szCs w:val="20"/>
        </w:rPr>
        <w:t xml:space="preserve">s on their assigned list. </w:t>
      </w:r>
    </w:p>
    <w:p w14:paraId="2AAC1799" w14:textId="087BA2B0" w:rsidR="00163F1F" w:rsidRPr="00163F1F" w:rsidRDefault="00413523" w:rsidP="005C305F">
      <w:pPr>
        <w:pStyle w:val="ListParagraph"/>
        <w:numPr>
          <w:ilvl w:val="0"/>
          <w:numId w:val="12"/>
        </w:numPr>
        <w:spacing w:before="120" w:after="120" w:line="240" w:lineRule="auto"/>
        <w:ind w:left="425" w:hanging="425"/>
        <w:contextualSpacing w:val="0"/>
        <w:rPr>
          <w:rFonts w:cs="Arial"/>
          <w:szCs w:val="20"/>
        </w:rPr>
      </w:pPr>
      <w:r>
        <w:rPr>
          <w:rFonts w:cs="Arial"/>
          <w:szCs w:val="20"/>
        </w:rPr>
        <w:t xml:space="preserve">Prior to the meeting the ARC will also give </w:t>
      </w:r>
      <w:r w:rsidR="004B2C61">
        <w:rPr>
          <w:rFonts w:cs="Arial"/>
          <w:szCs w:val="20"/>
        </w:rPr>
        <w:t xml:space="preserve">General Assessors </w:t>
      </w:r>
      <w:r>
        <w:rPr>
          <w:rFonts w:cs="Arial"/>
          <w:szCs w:val="20"/>
        </w:rPr>
        <w:t xml:space="preserve">access to other </w:t>
      </w:r>
      <w:r w:rsidR="001048B4">
        <w:rPr>
          <w:rFonts w:cs="Arial"/>
          <w:szCs w:val="20"/>
        </w:rPr>
        <w:t xml:space="preserve">EOI </w:t>
      </w:r>
      <w:r>
        <w:rPr>
          <w:rFonts w:cs="Arial"/>
          <w:szCs w:val="20"/>
        </w:rPr>
        <w:t xml:space="preserve">applications that they are not conflicted with. </w:t>
      </w:r>
      <w:r w:rsidR="00CC6BD3">
        <w:rPr>
          <w:rFonts w:cs="Arial"/>
          <w:szCs w:val="20"/>
        </w:rPr>
        <w:t xml:space="preserve">General Assessors </w:t>
      </w:r>
      <w:r w:rsidR="004B2C61">
        <w:rPr>
          <w:rFonts w:cs="Arial"/>
          <w:szCs w:val="20"/>
        </w:rPr>
        <w:t xml:space="preserve">should also form an opinion of the merit of all </w:t>
      </w:r>
      <w:r>
        <w:rPr>
          <w:rFonts w:cs="Arial"/>
          <w:szCs w:val="20"/>
        </w:rPr>
        <w:t xml:space="preserve">other </w:t>
      </w:r>
      <w:r w:rsidR="001048B4">
        <w:rPr>
          <w:rFonts w:cs="Arial"/>
          <w:szCs w:val="20"/>
        </w:rPr>
        <w:t>EOI</w:t>
      </w:r>
      <w:r>
        <w:rPr>
          <w:rFonts w:cs="Arial"/>
          <w:szCs w:val="20"/>
        </w:rPr>
        <w:t xml:space="preserve"> </w:t>
      </w:r>
      <w:r w:rsidR="004B2C61">
        <w:rPr>
          <w:rFonts w:cs="Arial"/>
          <w:szCs w:val="20"/>
        </w:rPr>
        <w:t>applications</w:t>
      </w:r>
      <w:r w:rsidR="004B2C61" w:rsidDel="00CC6BD3">
        <w:rPr>
          <w:rFonts w:cs="Arial"/>
          <w:szCs w:val="20"/>
        </w:rPr>
        <w:t xml:space="preserve"> </w:t>
      </w:r>
      <w:r w:rsidR="00CC6BD3">
        <w:rPr>
          <w:rFonts w:cs="Arial"/>
          <w:szCs w:val="20"/>
        </w:rPr>
        <w:t xml:space="preserve">in addition to the </w:t>
      </w:r>
      <w:r w:rsidR="001048B4">
        <w:rPr>
          <w:rFonts w:cs="Arial"/>
          <w:szCs w:val="20"/>
        </w:rPr>
        <w:t>EOI</w:t>
      </w:r>
      <w:r w:rsidR="00CC6BD3">
        <w:rPr>
          <w:rFonts w:cs="Arial"/>
          <w:szCs w:val="20"/>
        </w:rPr>
        <w:t xml:space="preserve"> applications they have been assigned as </w:t>
      </w:r>
      <w:r w:rsidR="001048B4">
        <w:rPr>
          <w:rFonts w:cs="Arial"/>
          <w:szCs w:val="20"/>
        </w:rPr>
        <w:t>C</w:t>
      </w:r>
      <w:r w:rsidR="00CC6BD3">
        <w:rPr>
          <w:rFonts w:cs="Arial"/>
          <w:szCs w:val="20"/>
        </w:rPr>
        <w:t>arriages</w:t>
      </w:r>
      <w:r w:rsidR="004B2C61">
        <w:rPr>
          <w:rFonts w:cs="Arial"/>
          <w:szCs w:val="20"/>
        </w:rPr>
        <w:t xml:space="preserve">. </w:t>
      </w:r>
      <w:r w:rsidR="00163F1F" w:rsidRPr="00163F1F">
        <w:rPr>
          <w:rFonts w:cs="Arial"/>
          <w:szCs w:val="20"/>
        </w:rPr>
        <w:t xml:space="preserve">The ARC will provide </w:t>
      </w:r>
      <w:r w:rsidR="00282104">
        <w:rPr>
          <w:rFonts w:cs="Arial"/>
          <w:szCs w:val="20"/>
        </w:rPr>
        <w:t xml:space="preserve">additional </w:t>
      </w:r>
      <w:r w:rsidR="00163F1F" w:rsidRPr="00163F1F">
        <w:rPr>
          <w:rFonts w:cs="Arial"/>
          <w:szCs w:val="20"/>
        </w:rPr>
        <w:t xml:space="preserve">guidance on </w:t>
      </w:r>
      <w:r w:rsidR="00C86AF8">
        <w:rPr>
          <w:rFonts w:cs="Arial"/>
          <w:szCs w:val="20"/>
        </w:rPr>
        <w:t xml:space="preserve">the shortlisting process </w:t>
      </w:r>
      <w:r w:rsidR="00282104">
        <w:rPr>
          <w:rFonts w:cs="Arial"/>
          <w:szCs w:val="20"/>
        </w:rPr>
        <w:t xml:space="preserve">prior to the meeting </w:t>
      </w:r>
      <w:r w:rsidR="00C86AF8">
        <w:rPr>
          <w:rFonts w:cs="Arial"/>
          <w:szCs w:val="20"/>
        </w:rPr>
        <w:t xml:space="preserve">and </w:t>
      </w:r>
      <w:r w:rsidR="00CC6BD3">
        <w:rPr>
          <w:rFonts w:cs="Arial"/>
          <w:szCs w:val="20"/>
        </w:rPr>
        <w:t xml:space="preserve">suggested </w:t>
      </w:r>
      <w:r w:rsidR="00163F1F" w:rsidRPr="00163F1F">
        <w:rPr>
          <w:rFonts w:cs="Arial"/>
          <w:szCs w:val="20"/>
        </w:rPr>
        <w:t>feedback</w:t>
      </w:r>
      <w:r w:rsidR="00C86AF8">
        <w:rPr>
          <w:rFonts w:cs="Arial"/>
          <w:szCs w:val="20"/>
        </w:rPr>
        <w:t xml:space="preserve"> to be provided to unsuccessful EOI</w:t>
      </w:r>
      <w:r w:rsidR="001048B4">
        <w:rPr>
          <w:rFonts w:cs="Arial"/>
          <w:szCs w:val="20"/>
        </w:rPr>
        <w:t xml:space="preserve"> application</w:t>
      </w:r>
      <w:r w:rsidR="00C86AF8">
        <w:rPr>
          <w:rFonts w:cs="Arial"/>
          <w:szCs w:val="20"/>
        </w:rPr>
        <w:t>s</w:t>
      </w:r>
      <w:r w:rsidR="00163F1F" w:rsidRPr="00163F1F">
        <w:rPr>
          <w:rFonts w:cs="Arial"/>
          <w:szCs w:val="20"/>
        </w:rPr>
        <w:t>.</w:t>
      </w:r>
    </w:p>
    <w:p w14:paraId="27121A7C" w14:textId="0A1CEA0C" w:rsidR="00806BCF" w:rsidRPr="001D53D1" w:rsidRDefault="00163F1F" w:rsidP="001D53D1">
      <w:r w:rsidRPr="001D53D1">
        <w:t xml:space="preserve">Following the </w:t>
      </w:r>
      <w:r w:rsidR="00C86AF8" w:rsidRPr="001D53D1">
        <w:t xml:space="preserve">shortlisting </w:t>
      </w:r>
      <w:r w:rsidRPr="001D53D1">
        <w:t xml:space="preserve">meeting, the ARC </w:t>
      </w:r>
      <w:r w:rsidR="00C86AF8" w:rsidRPr="001D53D1">
        <w:t xml:space="preserve">will </w:t>
      </w:r>
      <w:r w:rsidRPr="001D53D1">
        <w:t xml:space="preserve">advise </w:t>
      </w:r>
      <w:r w:rsidR="008433DA">
        <w:t>a</w:t>
      </w:r>
      <w:r w:rsidRPr="001D53D1">
        <w:t xml:space="preserve">pplicants of the outcome of the EOI </w:t>
      </w:r>
      <w:r w:rsidR="001048B4">
        <w:t xml:space="preserve">application </w:t>
      </w:r>
      <w:r w:rsidRPr="001D53D1">
        <w:t>shortlisting. EOI</w:t>
      </w:r>
      <w:r w:rsidR="001048B4">
        <w:t xml:space="preserve"> application</w:t>
      </w:r>
      <w:r w:rsidRPr="001D53D1">
        <w:t xml:space="preserve">s </w:t>
      </w:r>
      <w:r w:rsidR="00C86AF8" w:rsidRPr="001D53D1">
        <w:t xml:space="preserve">which </w:t>
      </w:r>
      <w:r w:rsidRPr="001D53D1">
        <w:t>have been shortlist</w:t>
      </w:r>
      <w:r w:rsidR="001D53D1" w:rsidRPr="001D53D1">
        <w:t xml:space="preserve">ed will be invited to submit a </w:t>
      </w:r>
      <w:r w:rsidR="008433DA">
        <w:t>f</w:t>
      </w:r>
      <w:r w:rsidRPr="001D53D1">
        <w:t xml:space="preserve">ull </w:t>
      </w:r>
      <w:r w:rsidR="008433DA">
        <w:t>a</w:t>
      </w:r>
      <w:r w:rsidR="009D08EB" w:rsidRPr="001D53D1">
        <w:t>pplication</w:t>
      </w:r>
      <w:r w:rsidRPr="001D53D1">
        <w:t xml:space="preserve">. Brief </w:t>
      </w:r>
      <w:r w:rsidR="001048B4">
        <w:t>quali</w:t>
      </w:r>
      <w:r w:rsidR="009E66A9">
        <w:t xml:space="preserve">tative </w:t>
      </w:r>
      <w:r w:rsidRPr="001D53D1">
        <w:t>feedback on unsuccessful EOI</w:t>
      </w:r>
      <w:r w:rsidR="001048B4">
        <w:t xml:space="preserve"> application</w:t>
      </w:r>
      <w:r w:rsidRPr="001D53D1">
        <w:t xml:space="preserve">s will also be provided to </w:t>
      </w:r>
      <w:r w:rsidR="008433DA">
        <w:t>a</w:t>
      </w:r>
      <w:r w:rsidRPr="001D53D1">
        <w:t>pplicants</w:t>
      </w:r>
      <w:r w:rsidR="00195A88">
        <w:t xml:space="preserve"> based on th</w:t>
      </w:r>
      <w:r w:rsidR="00E93AC6">
        <w:t>e SAC’s comments</w:t>
      </w:r>
      <w:r w:rsidRPr="001D53D1">
        <w:t>.</w:t>
      </w:r>
      <w:bookmarkStart w:id="16" w:name="_Toc425167179"/>
    </w:p>
    <w:p w14:paraId="0B59EF90" w14:textId="237F9E65" w:rsidR="00163F1F" w:rsidRPr="0087188B" w:rsidRDefault="00E93AC6" w:rsidP="00806BCF">
      <w:pPr>
        <w:pStyle w:val="Heading2"/>
        <w:spacing w:before="240" w:after="200"/>
        <w:rPr>
          <w:rFonts w:cs="Arial"/>
          <w:bCs w:val="0"/>
          <w:sz w:val="24"/>
          <w:szCs w:val="24"/>
        </w:rPr>
      </w:pPr>
      <w:bookmarkStart w:id="17" w:name="_Toc80025734"/>
      <w:r>
        <w:rPr>
          <w:rFonts w:cs="Arial"/>
          <w:bCs w:val="0"/>
          <w:sz w:val="24"/>
          <w:szCs w:val="24"/>
        </w:rPr>
        <w:t xml:space="preserve">ARC </w:t>
      </w:r>
      <w:r w:rsidR="001D53D1">
        <w:rPr>
          <w:rFonts w:cs="Arial"/>
          <w:bCs w:val="0"/>
          <w:sz w:val="24"/>
          <w:szCs w:val="24"/>
        </w:rPr>
        <w:t xml:space="preserve">Centres </w:t>
      </w:r>
      <w:r w:rsidR="00E06535">
        <w:rPr>
          <w:rFonts w:cs="Arial"/>
          <w:bCs w:val="0"/>
          <w:sz w:val="24"/>
          <w:szCs w:val="24"/>
        </w:rPr>
        <w:t xml:space="preserve">of Excellence </w:t>
      </w:r>
      <w:r w:rsidR="00806BCF" w:rsidRPr="0087188B">
        <w:rPr>
          <w:rFonts w:cs="Arial"/>
          <w:bCs w:val="0"/>
          <w:sz w:val="24"/>
          <w:szCs w:val="24"/>
        </w:rPr>
        <w:t>F</w:t>
      </w:r>
      <w:r w:rsidR="00163F1F" w:rsidRPr="0087188B">
        <w:rPr>
          <w:rFonts w:cs="Arial"/>
          <w:bCs w:val="0"/>
          <w:sz w:val="24"/>
          <w:szCs w:val="24"/>
        </w:rPr>
        <w:t xml:space="preserve">ull </w:t>
      </w:r>
      <w:bookmarkEnd w:id="16"/>
      <w:r w:rsidR="009D08EB">
        <w:rPr>
          <w:rFonts w:cs="Arial"/>
          <w:bCs w:val="0"/>
          <w:sz w:val="24"/>
          <w:szCs w:val="24"/>
        </w:rPr>
        <w:t>Application</w:t>
      </w:r>
      <w:bookmarkEnd w:id="17"/>
    </w:p>
    <w:p w14:paraId="14480ECD" w14:textId="14428352" w:rsidR="001D53D1" w:rsidRDefault="001D53D1" w:rsidP="001D53D1">
      <w:r>
        <w:t xml:space="preserve">The </w:t>
      </w:r>
      <w:r w:rsidRPr="001D53D1">
        <w:rPr>
          <w:b/>
        </w:rPr>
        <w:t>Assessment</w:t>
      </w:r>
      <w:r>
        <w:t xml:space="preserve"> and </w:t>
      </w:r>
      <w:r w:rsidR="0096371C">
        <w:rPr>
          <w:b/>
        </w:rPr>
        <w:t>Review</w:t>
      </w:r>
      <w:r>
        <w:t xml:space="preserve"> stages for the </w:t>
      </w:r>
      <w:r w:rsidR="008433DA">
        <w:t>f</w:t>
      </w:r>
      <w:r>
        <w:t xml:space="preserve">ull </w:t>
      </w:r>
      <w:r w:rsidR="008433DA">
        <w:t>a</w:t>
      </w:r>
      <w:r>
        <w:t xml:space="preserve">pplication assessment process are the same as for the EOI </w:t>
      </w:r>
      <w:r w:rsidR="00E06535">
        <w:t xml:space="preserve">application </w:t>
      </w:r>
      <w:r>
        <w:t>assessment process.</w:t>
      </w:r>
    </w:p>
    <w:p w14:paraId="2B6C9DC0" w14:textId="7550F10A" w:rsidR="001D53D1" w:rsidRDefault="001D53D1" w:rsidP="001D53D1">
      <w:pPr>
        <w:pStyle w:val="ListParagraph"/>
        <w:numPr>
          <w:ilvl w:val="0"/>
          <w:numId w:val="13"/>
        </w:numPr>
        <w:spacing w:before="120" w:after="120" w:line="240" w:lineRule="auto"/>
        <w:ind w:left="426" w:hanging="426"/>
        <w:contextualSpacing w:val="0"/>
      </w:pPr>
      <w:r>
        <w:t xml:space="preserve">Completed assessments by Detailed Assessors for </w:t>
      </w:r>
      <w:r w:rsidR="008433DA">
        <w:t>f</w:t>
      </w:r>
      <w:r>
        <w:t>ull</w:t>
      </w:r>
      <w:r w:rsidR="00AF2BA5">
        <w:t xml:space="preserve"> a</w:t>
      </w:r>
      <w:r>
        <w:t xml:space="preserve">pplications must be submitted to the ARC through RMS by </w:t>
      </w:r>
      <w:r w:rsidR="00AC7C4C">
        <w:rPr>
          <w:b/>
        </w:rPr>
        <w:t>17 May 2022</w:t>
      </w:r>
      <w:r>
        <w:t>.</w:t>
      </w:r>
    </w:p>
    <w:p w14:paraId="00EC88F9" w14:textId="439461C3" w:rsidR="001D53D1" w:rsidRPr="001D53D1" w:rsidRDefault="00DF28D8" w:rsidP="001D53D1">
      <w:pPr>
        <w:pStyle w:val="ListParagraph"/>
        <w:numPr>
          <w:ilvl w:val="0"/>
          <w:numId w:val="13"/>
        </w:numPr>
        <w:spacing w:before="120" w:after="120" w:line="240" w:lineRule="auto"/>
        <w:ind w:left="426" w:hanging="426"/>
        <w:contextualSpacing w:val="0"/>
      </w:pPr>
      <w:r>
        <w:t xml:space="preserve">Final assessments by General Assessors for </w:t>
      </w:r>
      <w:r w:rsidR="00AF2BA5">
        <w:t>f</w:t>
      </w:r>
      <w:r>
        <w:t xml:space="preserve">ull </w:t>
      </w:r>
      <w:r w:rsidR="00AF2BA5">
        <w:t>a</w:t>
      </w:r>
      <w:r>
        <w:t xml:space="preserve">pplications must be submitted to the ARC by </w:t>
      </w:r>
      <w:r w:rsidR="00FC36C4">
        <w:rPr>
          <w:b/>
        </w:rPr>
        <w:t>23 June 2022</w:t>
      </w:r>
      <w:r>
        <w:rPr>
          <w:lang w:val="en-US"/>
        </w:rPr>
        <w:t>.</w:t>
      </w:r>
    </w:p>
    <w:p w14:paraId="0D4F711B" w14:textId="56B49A42" w:rsidR="005106CE" w:rsidRPr="00163F1F" w:rsidRDefault="005106CE" w:rsidP="005106CE">
      <w:pPr>
        <w:keepNext/>
        <w:spacing w:before="120" w:after="0" w:line="240" w:lineRule="auto"/>
        <w:rPr>
          <w:rFonts w:cs="Arial"/>
          <w:b/>
          <w:szCs w:val="20"/>
        </w:rPr>
      </w:pPr>
      <w:r w:rsidRPr="00163F1F">
        <w:rPr>
          <w:rFonts w:cs="Arial"/>
          <w:b/>
          <w:szCs w:val="20"/>
        </w:rPr>
        <w:t xml:space="preserve">Preparation for </w:t>
      </w:r>
      <w:r w:rsidR="00AC5FCC">
        <w:rPr>
          <w:rFonts w:cs="Arial"/>
          <w:b/>
          <w:szCs w:val="20"/>
        </w:rPr>
        <w:t>a</w:t>
      </w:r>
      <w:r w:rsidRPr="00163F1F">
        <w:rPr>
          <w:rFonts w:cs="Arial"/>
          <w:b/>
          <w:szCs w:val="20"/>
        </w:rPr>
        <w:t>pplicant interviews</w:t>
      </w:r>
    </w:p>
    <w:p w14:paraId="3BB2D893" w14:textId="7E141A59" w:rsidR="00EC6092" w:rsidRDefault="005106CE" w:rsidP="00EC6092">
      <w:pPr>
        <w:pStyle w:val="ListParagraph"/>
        <w:numPr>
          <w:ilvl w:val="0"/>
          <w:numId w:val="14"/>
        </w:numPr>
        <w:spacing w:before="120" w:after="120" w:line="240" w:lineRule="auto"/>
        <w:ind w:left="426" w:hanging="426"/>
        <w:contextualSpacing w:val="0"/>
        <w:rPr>
          <w:rFonts w:cs="Arial"/>
          <w:szCs w:val="20"/>
        </w:rPr>
      </w:pPr>
      <w:r w:rsidRPr="00163F1F">
        <w:rPr>
          <w:rFonts w:cs="Arial"/>
          <w:szCs w:val="20"/>
        </w:rPr>
        <w:t xml:space="preserve">SAC members will meet via </w:t>
      </w:r>
      <w:r w:rsidR="004B2C61">
        <w:rPr>
          <w:rFonts w:cs="Arial"/>
          <w:szCs w:val="20"/>
        </w:rPr>
        <w:t>video</w:t>
      </w:r>
      <w:r w:rsidR="004B2C61" w:rsidRPr="00163F1F">
        <w:rPr>
          <w:rFonts w:cs="Arial"/>
          <w:szCs w:val="20"/>
        </w:rPr>
        <w:t xml:space="preserve">conference </w:t>
      </w:r>
      <w:r w:rsidRPr="00163F1F">
        <w:rPr>
          <w:rFonts w:cs="Arial"/>
          <w:szCs w:val="20"/>
        </w:rPr>
        <w:t xml:space="preserve">to prepare for the interview phase of the selection process. SAC members may need to discuss the merits of </w:t>
      </w:r>
      <w:r w:rsidR="00AF2BA5">
        <w:rPr>
          <w:rFonts w:cs="Arial"/>
          <w:szCs w:val="20"/>
        </w:rPr>
        <w:t>f</w:t>
      </w:r>
      <w:r w:rsidR="00DF28D8">
        <w:rPr>
          <w:rFonts w:cs="Arial"/>
          <w:szCs w:val="20"/>
        </w:rPr>
        <w:t xml:space="preserve">ull </w:t>
      </w:r>
      <w:r w:rsidR="00AF2BA5">
        <w:rPr>
          <w:rFonts w:cs="Arial"/>
          <w:szCs w:val="20"/>
        </w:rPr>
        <w:t>a</w:t>
      </w:r>
      <w:r>
        <w:rPr>
          <w:rFonts w:cs="Arial"/>
          <w:szCs w:val="20"/>
        </w:rPr>
        <w:t>pplication</w:t>
      </w:r>
      <w:r w:rsidRPr="00163F1F">
        <w:rPr>
          <w:rFonts w:cs="Arial"/>
          <w:szCs w:val="20"/>
        </w:rPr>
        <w:t>s which are to progress to the interview phase</w:t>
      </w:r>
      <w:r w:rsidR="00DF28D8">
        <w:rPr>
          <w:rFonts w:cs="Arial"/>
          <w:szCs w:val="20"/>
        </w:rPr>
        <w:t xml:space="preserve">, as the SAC may choose to </w:t>
      </w:r>
      <w:r w:rsidR="00550858">
        <w:rPr>
          <w:rFonts w:cs="Arial"/>
          <w:szCs w:val="20"/>
        </w:rPr>
        <w:t>shortlist</w:t>
      </w:r>
      <w:r w:rsidR="00DF28D8">
        <w:rPr>
          <w:rFonts w:cs="Arial"/>
          <w:szCs w:val="20"/>
        </w:rPr>
        <w:t xml:space="preserve"> </w:t>
      </w:r>
      <w:r w:rsidR="00AC59F9">
        <w:rPr>
          <w:rFonts w:cs="Arial"/>
          <w:szCs w:val="20"/>
        </w:rPr>
        <w:t xml:space="preserve">which </w:t>
      </w:r>
      <w:r w:rsidR="00AF2BA5">
        <w:rPr>
          <w:rFonts w:cs="Arial"/>
          <w:szCs w:val="20"/>
        </w:rPr>
        <w:t>f</w:t>
      </w:r>
      <w:r w:rsidR="002B60F8" w:rsidRPr="00550858">
        <w:rPr>
          <w:rFonts w:cs="Arial"/>
          <w:szCs w:val="20"/>
        </w:rPr>
        <w:t xml:space="preserve">ull </w:t>
      </w:r>
      <w:r w:rsidR="00AF2BA5">
        <w:rPr>
          <w:rFonts w:cs="Arial"/>
          <w:szCs w:val="20"/>
        </w:rPr>
        <w:t>a</w:t>
      </w:r>
      <w:r w:rsidR="002B60F8" w:rsidRPr="00550858">
        <w:rPr>
          <w:rFonts w:cs="Arial"/>
          <w:szCs w:val="20"/>
        </w:rPr>
        <w:t xml:space="preserve">pplications </w:t>
      </w:r>
      <w:r w:rsidR="00AC59F9">
        <w:rPr>
          <w:rFonts w:cs="Arial"/>
          <w:szCs w:val="20"/>
        </w:rPr>
        <w:t>will proceed to</w:t>
      </w:r>
      <w:r w:rsidR="00550858">
        <w:rPr>
          <w:rFonts w:cs="Arial"/>
          <w:szCs w:val="20"/>
        </w:rPr>
        <w:t xml:space="preserve"> interview.</w:t>
      </w:r>
      <w:r w:rsidRPr="00163F1F">
        <w:rPr>
          <w:rFonts w:cs="Arial"/>
          <w:szCs w:val="20"/>
        </w:rPr>
        <w:t xml:space="preserve"> The ARC will provide further guidance on </w:t>
      </w:r>
      <w:r w:rsidR="00550858">
        <w:rPr>
          <w:rFonts w:cs="Arial"/>
          <w:szCs w:val="20"/>
        </w:rPr>
        <w:t xml:space="preserve">requirements for </w:t>
      </w:r>
      <w:r w:rsidR="00951DEB">
        <w:rPr>
          <w:rFonts w:cs="Arial"/>
          <w:szCs w:val="20"/>
        </w:rPr>
        <w:t xml:space="preserve">possible </w:t>
      </w:r>
      <w:r w:rsidR="00550858">
        <w:rPr>
          <w:rFonts w:cs="Arial"/>
          <w:szCs w:val="20"/>
        </w:rPr>
        <w:t xml:space="preserve">shortlisting and the overall interview process prior to the </w:t>
      </w:r>
      <w:r w:rsidR="004B2C61">
        <w:rPr>
          <w:rFonts w:cs="Arial"/>
          <w:szCs w:val="20"/>
        </w:rPr>
        <w:t>videoconference</w:t>
      </w:r>
      <w:r w:rsidRPr="00163F1F">
        <w:rPr>
          <w:rFonts w:cs="Arial"/>
          <w:szCs w:val="20"/>
        </w:rPr>
        <w:t>.</w:t>
      </w:r>
    </w:p>
    <w:p w14:paraId="572B547B" w14:textId="77777777" w:rsidR="005106CE" w:rsidRPr="00163F1F" w:rsidRDefault="00550858" w:rsidP="00DF28D8">
      <w:pPr>
        <w:keepNext/>
        <w:spacing w:before="120" w:after="0" w:line="240" w:lineRule="auto"/>
        <w:rPr>
          <w:rFonts w:cs="Arial"/>
          <w:b/>
          <w:szCs w:val="20"/>
        </w:rPr>
      </w:pPr>
      <w:r>
        <w:rPr>
          <w:rFonts w:cs="Arial"/>
          <w:b/>
          <w:szCs w:val="20"/>
        </w:rPr>
        <w:t>Interviews and Selection M</w:t>
      </w:r>
      <w:r w:rsidR="005106CE" w:rsidRPr="00163F1F">
        <w:rPr>
          <w:rFonts w:cs="Arial"/>
          <w:b/>
          <w:szCs w:val="20"/>
        </w:rPr>
        <w:t xml:space="preserve">eeting </w:t>
      </w:r>
    </w:p>
    <w:p w14:paraId="3454E95F" w14:textId="23D04185" w:rsidR="005106CE" w:rsidRPr="00163F1F" w:rsidRDefault="00282104" w:rsidP="005106CE">
      <w:pPr>
        <w:pStyle w:val="ListParagraph"/>
        <w:numPr>
          <w:ilvl w:val="0"/>
          <w:numId w:val="13"/>
        </w:numPr>
        <w:spacing w:before="120" w:after="120" w:line="240" w:lineRule="auto"/>
        <w:ind w:left="426" w:hanging="426"/>
        <w:contextualSpacing w:val="0"/>
        <w:rPr>
          <w:rFonts w:cs="Arial"/>
          <w:szCs w:val="20"/>
        </w:rPr>
      </w:pPr>
      <w:r>
        <w:rPr>
          <w:rFonts w:cs="Arial"/>
          <w:szCs w:val="20"/>
        </w:rPr>
        <w:t xml:space="preserve">The </w:t>
      </w:r>
      <w:r w:rsidR="00AF2BA5">
        <w:rPr>
          <w:rFonts w:cs="Arial"/>
          <w:szCs w:val="20"/>
        </w:rPr>
        <w:t>i</w:t>
      </w:r>
      <w:r w:rsidR="00550858">
        <w:rPr>
          <w:rFonts w:cs="Arial"/>
          <w:szCs w:val="20"/>
        </w:rPr>
        <w:t xml:space="preserve">nterviews and </w:t>
      </w:r>
      <w:r w:rsidR="00AF2BA5">
        <w:rPr>
          <w:rFonts w:cs="Arial"/>
          <w:szCs w:val="20"/>
        </w:rPr>
        <w:t>s</w:t>
      </w:r>
      <w:r w:rsidR="00550858">
        <w:rPr>
          <w:rFonts w:cs="Arial"/>
          <w:szCs w:val="20"/>
        </w:rPr>
        <w:t xml:space="preserve">election </w:t>
      </w:r>
      <w:r w:rsidR="00AF2BA5">
        <w:rPr>
          <w:rFonts w:cs="Arial"/>
          <w:szCs w:val="20"/>
        </w:rPr>
        <w:t>m</w:t>
      </w:r>
      <w:r w:rsidR="00550858">
        <w:rPr>
          <w:rFonts w:cs="Arial"/>
          <w:szCs w:val="20"/>
        </w:rPr>
        <w:t>eeting</w:t>
      </w:r>
      <w:r>
        <w:rPr>
          <w:rFonts w:cs="Arial"/>
          <w:szCs w:val="20"/>
        </w:rPr>
        <w:t xml:space="preserve"> </w:t>
      </w:r>
      <w:r w:rsidR="004B2C61">
        <w:rPr>
          <w:rFonts w:cs="Arial"/>
          <w:szCs w:val="20"/>
        </w:rPr>
        <w:t xml:space="preserve">are </w:t>
      </w:r>
      <w:r w:rsidR="00550858">
        <w:rPr>
          <w:rFonts w:cs="Arial"/>
          <w:szCs w:val="20"/>
        </w:rPr>
        <w:t xml:space="preserve">held </w:t>
      </w:r>
      <w:r>
        <w:rPr>
          <w:rFonts w:cs="Arial"/>
          <w:szCs w:val="20"/>
        </w:rPr>
        <w:t xml:space="preserve">over </w:t>
      </w:r>
      <w:r w:rsidR="008505A5">
        <w:rPr>
          <w:rFonts w:cs="Arial"/>
          <w:szCs w:val="20"/>
        </w:rPr>
        <w:t xml:space="preserve">5 </w:t>
      </w:r>
      <w:r>
        <w:rPr>
          <w:rFonts w:cs="Arial"/>
          <w:szCs w:val="20"/>
        </w:rPr>
        <w:t xml:space="preserve">days. </w:t>
      </w:r>
      <w:r w:rsidR="00550858">
        <w:rPr>
          <w:rFonts w:cs="Arial"/>
          <w:szCs w:val="20"/>
        </w:rPr>
        <w:t>Over the initial</w:t>
      </w:r>
      <w:r w:rsidR="005106CE" w:rsidRPr="00163F1F">
        <w:rPr>
          <w:rFonts w:cs="Arial"/>
          <w:szCs w:val="20"/>
        </w:rPr>
        <w:t xml:space="preserve"> </w:t>
      </w:r>
      <w:r w:rsidR="008505A5">
        <w:rPr>
          <w:rFonts w:cs="Arial"/>
          <w:szCs w:val="20"/>
        </w:rPr>
        <w:t>4</w:t>
      </w:r>
      <w:r w:rsidR="008505A5" w:rsidRPr="00163F1F">
        <w:rPr>
          <w:rFonts w:cs="Arial"/>
          <w:szCs w:val="20"/>
        </w:rPr>
        <w:t xml:space="preserve"> </w:t>
      </w:r>
      <w:r w:rsidR="005106CE" w:rsidRPr="00163F1F">
        <w:rPr>
          <w:rFonts w:cs="Arial"/>
          <w:szCs w:val="20"/>
        </w:rPr>
        <w:t xml:space="preserve">days, all SAC members will interview </w:t>
      </w:r>
      <w:r w:rsidR="00AF2BA5">
        <w:rPr>
          <w:rFonts w:cs="Arial"/>
          <w:szCs w:val="20"/>
        </w:rPr>
        <w:t>a</w:t>
      </w:r>
      <w:r w:rsidR="005106CE" w:rsidRPr="00163F1F">
        <w:rPr>
          <w:rFonts w:cs="Arial"/>
          <w:szCs w:val="20"/>
        </w:rPr>
        <w:t>pplicant representatives at the ARC.</w:t>
      </w:r>
      <w:r w:rsidR="00767EAF">
        <w:rPr>
          <w:rFonts w:cs="Arial"/>
          <w:szCs w:val="20"/>
        </w:rPr>
        <w:t xml:space="preserve"> Please note: </w:t>
      </w:r>
      <w:r w:rsidR="00767EAF">
        <w:t>The ARC will monitor the COVID</w:t>
      </w:r>
      <w:r w:rsidR="00C42061">
        <w:t xml:space="preserve"> 19</w:t>
      </w:r>
      <w:r w:rsidR="00767EAF">
        <w:t xml:space="preserve"> situation in relation to </w:t>
      </w:r>
      <w:r w:rsidR="004B2C61">
        <w:t xml:space="preserve">domestic and </w:t>
      </w:r>
      <w:r w:rsidR="00767EAF">
        <w:t xml:space="preserve">international travel and will provide advice </w:t>
      </w:r>
      <w:r w:rsidR="00917CDA">
        <w:t>prior to</w:t>
      </w:r>
      <w:r w:rsidR="00376BB2">
        <w:t xml:space="preserve"> </w:t>
      </w:r>
      <w:r w:rsidR="00767EAF">
        <w:t>the interviews and selection meeting</w:t>
      </w:r>
      <w:r w:rsidR="001022F1">
        <w:t xml:space="preserve"> </w:t>
      </w:r>
      <w:r w:rsidR="00376BB2">
        <w:t xml:space="preserve">scheduled for </w:t>
      </w:r>
      <w:r w:rsidR="001022F1">
        <w:t>August 2022</w:t>
      </w:r>
      <w:r w:rsidR="0014351E">
        <w:t>.</w:t>
      </w:r>
      <w:r w:rsidR="005106CE" w:rsidRPr="00163F1F">
        <w:rPr>
          <w:rFonts w:cs="Arial"/>
          <w:szCs w:val="20"/>
        </w:rPr>
        <w:t xml:space="preserve"> </w:t>
      </w:r>
    </w:p>
    <w:p w14:paraId="3889B090" w14:textId="09BCCF3F" w:rsidR="00EC6092" w:rsidRPr="00EC6092" w:rsidRDefault="00550858" w:rsidP="00EC6092">
      <w:pPr>
        <w:pStyle w:val="ListParagraph"/>
        <w:numPr>
          <w:ilvl w:val="0"/>
          <w:numId w:val="13"/>
        </w:numPr>
        <w:spacing w:before="120" w:after="120" w:line="240" w:lineRule="auto"/>
        <w:ind w:left="426" w:hanging="426"/>
        <w:contextualSpacing w:val="0"/>
        <w:rPr>
          <w:rFonts w:cs="Arial"/>
          <w:szCs w:val="20"/>
        </w:rPr>
      </w:pPr>
      <w:r w:rsidRPr="00163F1F">
        <w:rPr>
          <w:rFonts w:cs="Arial"/>
          <w:szCs w:val="20"/>
        </w:rPr>
        <w:t>Following the conclusion of interviews</w:t>
      </w:r>
      <w:r w:rsidR="004B2C61">
        <w:rPr>
          <w:rFonts w:cs="Arial"/>
          <w:szCs w:val="20"/>
        </w:rPr>
        <w:t>,</w:t>
      </w:r>
      <w:r w:rsidR="00B65B4D">
        <w:rPr>
          <w:rFonts w:cs="Arial"/>
          <w:szCs w:val="20"/>
        </w:rPr>
        <w:t xml:space="preserve"> </w:t>
      </w:r>
      <w:r w:rsidRPr="00163F1F">
        <w:rPr>
          <w:rFonts w:cs="Arial"/>
          <w:szCs w:val="20"/>
        </w:rPr>
        <w:t xml:space="preserve">on day </w:t>
      </w:r>
      <w:r w:rsidR="008505A5">
        <w:rPr>
          <w:rFonts w:cs="Arial"/>
          <w:szCs w:val="20"/>
        </w:rPr>
        <w:t>5</w:t>
      </w:r>
      <w:r w:rsidRPr="00163F1F">
        <w:rPr>
          <w:rFonts w:cs="Arial"/>
          <w:szCs w:val="20"/>
        </w:rPr>
        <w:t xml:space="preserve"> SAC members will </w:t>
      </w:r>
      <w:r w:rsidR="00394E84">
        <w:rPr>
          <w:rFonts w:cs="Arial"/>
          <w:szCs w:val="20"/>
        </w:rPr>
        <w:t xml:space="preserve">meet to </w:t>
      </w:r>
      <w:r w:rsidRPr="00163F1F">
        <w:rPr>
          <w:rFonts w:cs="Arial"/>
          <w:szCs w:val="20"/>
        </w:rPr>
        <w:t xml:space="preserve">discuss the interviews and </w:t>
      </w:r>
      <w:r w:rsidR="008505A5">
        <w:rPr>
          <w:rFonts w:cs="Arial"/>
          <w:szCs w:val="20"/>
        </w:rPr>
        <w:t xml:space="preserve">full </w:t>
      </w:r>
      <w:r w:rsidR="00B12CC8">
        <w:rPr>
          <w:rFonts w:cs="Arial"/>
          <w:szCs w:val="20"/>
        </w:rPr>
        <w:t>a</w:t>
      </w:r>
      <w:r>
        <w:rPr>
          <w:rFonts w:cs="Arial"/>
          <w:szCs w:val="20"/>
        </w:rPr>
        <w:t>pplications.</w:t>
      </w:r>
      <w:r w:rsidR="00B65B4D">
        <w:rPr>
          <w:rFonts w:cs="Arial"/>
          <w:szCs w:val="20"/>
        </w:rPr>
        <w:t xml:space="preserve"> </w:t>
      </w:r>
      <w:r w:rsidRPr="00163F1F">
        <w:rPr>
          <w:rFonts w:cs="Arial"/>
          <w:szCs w:val="20"/>
        </w:rPr>
        <w:t xml:space="preserve">SAC members will be asked to </w:t>
      </w:r>
      <w:r>
        <w:rPr>
          <w:rFonts w:cs="Arial"/>
          <w:szCs w:val="20"/>
        </w:rPr>
        <w:t xml:space="preserve">consider each </w:t>
      </w:r>
      <w:r w:rsidR="008505A5">
        <w:rPr>
          <w:rFonts w:cs="Arial"/>
          <w:szCs w:val="20"/>
        </w:rPr>
        <w:t xml:space="preserve">full </w:t>
      </w:r>
      <w:r w:rsidR="00B65B4D">
        <w:rPr>
          <w:rFonts w:cs="Arial"/>
          <w:szCs w:val="20"/>
        </w:rPr>
        <w:t>a</w:t>
      </w:r>
      <w:r>
        <w:rPr>
          <w:rFonts w:cs="Arial"/>
          <w:szCs w:val="20"/>
        </w:rPr>
        <w:t>pplication</w:t>
      </w:r>
      <w:r w:rsidRPr="00163F1F">
        <w:rPr>
          <w:rFonts w:cs="Arial"/>
          <w:szCs w:val="20"/>
        </w:rPr>
        <w:t xml:space="preserve"> </w:t>
      </w:r>
      <w:r w:rsidR="00945F49">
        <w:rPr>
          <w:rFonts w:cs="Arial"/>
          <w:szCs w:val="20"/>
        </w:rPr>
        <w:t xml:space="preserve">against </w:t>
      </w:r>
      <w:r w:rsidRPr="00163F1F">
        <w:rPr>
          <w:rFonts w:cs="Arial"/>
          <w:szCs w:val="20"/>
        </w:rPr>
        <w:t xml:space="preserve">the </w:t>
      </w:r>
      <w:r w:rsidR="008505A5">
        <w:rPr>
          <w:rFonts w:cs="Arial"/>
          <w:szCs w:val="20"/>
        </w:rPr>
        <w:t>assessment</w:t>
      </w:r>
      <w:r w:rsidR="008505A5" w:rsidRPr="00163F1F">
        <w:rPr>
          <w:rFonts w:cs="Arial"/>
          <w:szCs w:val="20"/>
        </w:rPr>
        <w:t xml:space="preserve"> </w:t>
      </w:r>
      <w:r w:rsidRPr="00163F1F">
        <w:rPr>
          <w:rFonts w:cs="Arial"/>
          <w:szCs w:val="20"/>
        </w:rPr>
        <w:t xml:space="preserve">criteria, taking into consideration </w:t>
      </w:r>
      <w:r>
        <w:rPr>
          <w:rFonts w:cs="Arial"/>
          <w:szCs w:val="20"/>
        </w:rPr>
        <w:t xml:space="preserve">information from </w:t>
      </w:r>
      <w:r w:rsidRPr="00163F1F">
        <w:rPr>
          <w:rFonts w:cs="Arial"/>
          <w:szCs w:val="20"/>
        </w:rPr>
        <w:t>the</w:t>
      </w:r>
      <w:r w:rsidR="006A59D5">
        <w:rPr>
          <w:rFonts w:cs="Arial"/>
          <w:szCs w:val="20"/>
        </w:rPr>
        <w:t xml:space="preserve"> </w:t>
      </w:r>
      <w:r w:rsidR="008505A5">
        <w:rPr>
          <w:rFonts w:cs="Arial"/>
          <w:szCs w:val="20"/>
        </w:rPr>
        <w:t xml:space="preserve">full </w:t>
      </w:r>
      <w:r w:rsidR="00B65B4D">
        <w:rPr>
          <w:rFonts w:cs="Arial"/>
          <w:szCs w:val="20"/>
        </w:rPr>
        <w:t>a</w:t>
      </w:r>
      <w:r>
        <w:rPr>
          <w:rFonts w:cs="Arial"/>
          <w:szCs w:val="20"/>
        </w:rPr>
        <w:t>pplication</w:t>
      </w:r>
      <w:r w:rsidRPr="00163F1F">
        <w:rPr>
          <w:rFonts w:cs="Arial"/>
          <w:szCs w:val="20"/>
        </w:rPr>
        <w:t>, assessments</w:t>
      </w:r>
      <w:r>
        <w:rPr>
          <w:rFonts w:cs="Arial"/>
          <w:szCs w:val="20"/>
        </w:rPr>
        <w:t xml:space="preserve">, </w:t>
      </w:r>
      <w:r w:rsidR="00AF2BA5">
        <w:rPr>
          <w:rFonts w:cs="Arial"/>
          <w:szCs w:val="20"/>
        </w:rPr>
        <w:t>r</w:t>
      </w:r>
      <w:r w:rsidRPr="00163F1F">
        <w:rPr>
          <w:rFonts w:cs="Arial"/>
          <w:szCs w:val="20"/>
        </w:rPr>
        <w:t>ejoinder</w:t>
      </w:r>
      <w:r>
        <w:rPr>
          <w:rFonts w:cs="Arial"/>
          <w:szCs w:val="20"/>
        </w:rPr>
        <w:t xml:space="preserve"> and the interviews</w:t>
      </w:r>
      <w:r w:rsidRPr="00163F1F">
        <w:rPr>
          <w:rFonts w:cs="Arial"/>
          <w:szCs w:val="20"/>
        </w:rPr>
        <w:t>.</w:t>
      </w:r>
      <w:r>
        <w:rPr>
          <w:rFonts w:cs="Arial"/>
          <w:szCs w:val="20"/>
        </w:rPr>
        <w:t xml:space="preserve"> SAC members will then </w:t>
      </w:r>
      <w:r w:rsidR="005106CE">
        <w:rPr>
          <w:rFonts w:cs="Arial"/>
          <w:szCs w:val="20"/>
        </w:rPr>
        <w:t xml:space="preserve">recommend </w:t>
      </w:r>
      <w:r w:rsidR="003B5F00">
        <w:rPr>
          <w:rFonts w:cs="Arial"/>
          <w:szCs w:val="20"/>
        </w:rPr>
        <w:t xml:space="preserve">which </w:t>
      </w:r>
      <w:r w:rsidR="00B65B4D">
        <w:rPr>
          <w:rFonts w:cs="Arial"/>
          <w:szCs w:val="20"/>
        </w:rPr>
        <w:t>f</w:t>
      </w:r>
      <w:r>
        <w:rPr>
          <w:rFonts w:cs="Arial"/>
          <w:szCs w:val="20"/>
        </w:rPr>
        <w:t xml:space="preserve">ull </w:t>
      </w:r>
      <w:r w:rsidR="00B65B4D">
        <w:rPr>
          <w:rFonts w:cs="Arial"/>
          <w:szCs w:val="20"/>
        </w:rPr>
        <w:t>a</w:t>
      </w:r>
      <w:r w:rsidR="005106CE">
        <w:rPr>
          <w:rFonts w:cs="Arial"/>
          <w:szCs w:val="20"/>
        </w:rPr>
        <w:t xml:space="preserve">pplications </w:t>
      </w:r>
      <w:r w:rsidR="003B5F00">
        <w:rPr>
          <w:rFonts w:cs="Arial"/>
          <w:szCs w:val="20"/>
        </w:rPr>
        <w:t xml:space="preserve">are recommended for funding </w:t>
      </w:r>
      <w:r w:rsidR="005106CE" w:rsidRPr="00163F1F">
        <w:rPr>
          <w:rFonts w:cs="Arial"/>
          <w:szCs w:val="20"/>
        </w:rPr>
        <w:t xml:space="preserve">to the ARC. Budgets for </w:t>
      </w:r>
      <w:r w:rsidR="005106CE">
        <w:rPr>
          <w:rFonts w:cs="Arial"/>
          <w:szCs w:val="20"/>
        </w:rPr>
        <w:t>recommended</w:t>
      </w:r>
      <w:r w:rsidR="005106CE" w:rsidRPr="00163F1F">
        <w:rPr>
          <w:rFonts w:cs="Arial"/>
          <w:szCs w:val="20"/>
        </w:rPr>
        <w:t xml:space="preserve"> </w:t>
      </w:r>
      <w:r w:rsidR="008505A5">
        <w:rPr>
          <w:rFonts w:cs="Arial"/>
          <w:szCs w:val="20"/>
        </w:rPr>
        <w:t>full</w:t>
      </w:r>
      <w:r w:rsidR="005106CE" w:rsidRPr="00163F1F">
        <w:rPr>
          <w:rFonts w:cs="Arial"/>
          <w:szCs w:val="20"/>
        </w:rPr>
        <w:t xml:space="preserve"> </w:t>
      </w:r>
      <w:r w:rsidR="00B65B4D">
        <w:rPr>
          <w:rFonts w:cs="Arial"/>
          <w:szCs w:val="20"/>
        </w:rPr>
        <w:t>a</w:t>
      </w:r>
      <w:r w:rsidR="005106CE">
        <w:rPr>
          <w:rFonts w:cs="Arial"/>
          <w:szCs w:val="20"/>
        </w:rPr>
        <w:t>pplications</w:t>
      </w:r>
      <w:r w:rsidR="005106CE" w:rsidRPr="00163F1F">
        <w:rPr>
          <w:rFonts w:cs="Arial"/>
          <w:szCs w:val="20"/>
        </w:rPr>
        <w:t xml:space="preserve"> are also discussed and recommended funding levels </w:t>
      </w:r>
      <w:r w:rsidR="00FE0EEA">
        <w:rPr>
          <w:rFonts w:cs="Arial"/>
          <w:szCs w:val="20"/>
        </w:rPr>
        <w:t xml:space="preserve">for each Centre </w:t>
      </w:r>
      <w:r w:rsidR="00AA35CD">
        <w:rPr>
          <w:rFonts w:cs="Arial"/>
          <w:szCs w:val="20"/>
        </w:rPr>
        <w:t>are</w:t>
      </w:r>
      <w:r w:rsidR="00B65B4D">
        <w:rPr>
          <w:rFonts w:cs="Arial"/>
          <w:szCs w:val="20"/>
        </w:rPr>
        <w:t xml:space="preserve"> </w:t>
      </w:r>
      <w:r w:rsidR="005106CE" w:rsidRPr="00163F1F">
        <w:rPr>
          <w:rFonts w:cs="Arial"/>
          <w:szCs w:val="20"/>
        </w:rPr>
        <w:t xml:space="preserve">agreed by the SAC. </w:t>
      </w:r>
      <w:r w:rsidR="003B5F00">
        <w:rPr>
          <w:rFonts w:cs="Arial"/>
          <w:szCs w:val="20"/>
        </w:rPr>
        <w:t xml:space="preserve">The SAC </w:t>
      </w:r>
      <w:r w:rsidR="0034347F">
        <w:rPr>
          <w:rFonts w:cs="Arial"/>
          <w:szCs w:val="20"/>
        </w:rPr>
        <w:t>will</w:t>
      </w:r>
      <w:r w:rsidR="003B5F00">
        <w:rPr>
          <w:rFonts w:cs="Arial"/>
          <w:szCs w:val="20"/>
        </w:rPr>
        <w:t xml:space="preserve"> also discuss</w:t>
      </w:r>
      <w:r w:rsidR="0034347F">
        <w:rPr>
          <w:rFonts w:cs="Arial"/>
          <w:szCs w:val="20"/>
        </w:rPr>
        <w:t xml:space="preserve"> and provide detailed qualitative</w:t>
      </w:r>
      <w:r w:rsidR="003B5F00">
        <w:rPr>
          <w:rFonts w:cs="Arial"/>
          <w:szCs w:val="20"/>
        </w:rPr>
        <w:t xml:space="preserve"> feedback for </w:t>
      </w:r>
      <w:r w:rsidR="0034347F">
        <w:rPr>
          <w:rFonts w:cs="Arial"/>
          <w:szCs w:val="20"/>
        </w:rPr>
        <w:t xml:space="preserve">full </w:t>
      </w:r>
      <w:r w:rsidR="003B5F00">
        <w:rPr>
          <w:rFonts w:cs="Arial"/>
          <w:szCs w:val="20"/>
        </w:rPr>
        <w:t xml:space="preserve">applications not recommended for funding. </w:t>
      </w:r>
    </w:p>
    <w:p w14:paraId="0FB33DCC" w14:textId="77777777" w:rsidR="0077426D" w:rsidRDefault="0077426D" w:rsidP="005106CE">
      <w:pPr>
        <w:pStyle w:val="BodyText2"/>
        <w:jc w:val="left"/>
        <w:rPr>
          <w:rFonts w:ascii="Arial" w:hAnsi="Arial" w:cs="Arial"/>
          <w:b/>
          <w:sz w:val="20"/>
          <w:szCs w:val="20"/>
        </w:rPr>
      </w:pPr>
    </w:p>
    <w:p w14:paraId="6BD48848" w14:textId="4D514579" w:rsidR="005106CE" w:rsidRDefault="005106CE" w:rsidP="005106CE">
      <w:pPr>
        <w:pStyle w:val="BodyText2"/>
        <w:jc w:val="left"/>
        <w:rPr>
          <w:rFonts w:ascii="Arial" w:hAnsi="Arial" w:cs="Arial"/>
          <w:b/>
          <w:sz w:val="20"/>
          <w:szCs w:val="20"/>
        </w:rPr>
      </w:pPr>
      <w:r w:rsidRPr="00163F1F">
        <w:rPr>
          <w:rFonts w:ascii="Arial" w:hAnsi="Arial" w:cs="Arial"/>
          <w:b/>
          <w:sz w:val="20"/>
          <w:szCs w:val="20"/>
        </w:rPr>
        <w:t xml:space="preserve">It is important to note that for reasons of fairness to </w:t>
      </w:r>
      <w:r w:rsidR="00897DB8">
        <w:rPr>
          <w:rFonts w:ascii="Arial" w:hAnsi="Arial" w:cs="Arial"/>
          <w:b/>
          <w:sz w:val="20"/>
          <w:szCs w:val="20"/>
        </w:rPr>
        <w:t>a</w:t>
      </w:r>
      <w:r w:rsidRPr="00163F1F">
        <w:rPr>
          <w:rFonts w:ascii="Arial" w:hAnsi="Arial" w:cs="Arial"/>
          <w:b/>
          <w:sz w:val="20"/>
          <w:szCs w:val="20"/>
        </w:rPr>
        <w:t xml:space="preserve">pplicants, the ARC cannot use your assessment if you do not follow the assessment procedures outlined in the following </w:t>
      </w:r>
      <w:r>
        <w:rPr>
          <w:rFonts w:ascii="Arial" w:hAnsi="Arial" w:cs="Arial"/>
          <w:b/>
          <w:sz w:val="20"/>
          <w:szCs w:val="20"/>
        </w:rPr>
        <w:t>sections</w:t>
      </w:r>
      <w:r w:rsidRPr="00163F1F">
        <w:rPr>
          <w:rFonts w:ascii="Arial" w:hAnsi="Arial" w:cs="Arial"/>
          <w:b/>
          <w:sz w:val="20"/>
          <w:szCs w:val="20"/>
        </w:rPr>
        <w:t>.</w:t>
      </w:r>
    </w:p>
    <w:p w14:paraId="2B13758D" w14:textId="5E62E805" w:rsidR="004813EF" w:rsidRDefault="004813EF" w:rsidP="004813EF">
      <w:pPr>
        <w:pStyle w:val="Heading3"/>
        <w:spacing w:after="240"/>
        <w:rPr>
          <w:i/>
          <w:sz w:val="28"/>
          <w:szCs w:val="28"/>
        </w:rPr>
      </w:pPr>
      <w:bookmarkStart w:id="18" w:name="_Toc80025735"/>
      <w:r w:rsidRPr="006D0E2C">
        <w:rPr>
          <w:i/>
          <w:sz w:val="28"/>
          <w:szCs w:val="28"/>
        </w:rPr>
        <w:t>2.</w:t>
      </w:r>
      <w:r>
        <w:rPr>
          <w:i/>
          <w:sz w:val="28"/>
          <w:szCs w:val="28"/>
        </w:rPr>
        <w:t>2</w:t>
      </w:r>
      <w:r w:rsidRPr="006D0E2C">
        <w:rPr>
          <w:i/>
          <w:sz w:val="28"/>
          <w:szCs w:val="28"/>
        </w:rPr>
        <w:t xml:space="preserve"> Detailed Assessors</w:t>
      </w:r>
      <w:bookmarkEnd w:id="18"/>
      <w:r w:rsidRPr="006D0E2C">
        <w:rPr>
          <w:i/>
          <w:sz w:val="28"/>
          <w:szCs w:val="28"/>
        </w:rPr>
        <w:t xml:space="preserve"> </w:t>
      </w:r>
    </w:p>
    <w:p w14:paraId="249161D7" w14:textId="2B675CD5" w:rsidR="004813EF" w:rsidRPr="006D2EA3" w:rsidRDefault="004813EF" w:rsidP="004813EF">
      <w:pPr>
        <w:spacing w:after="0" w:line="276" w:lineRule="auto"/>
        <w:jc w:val="both"/>
        <w:rPr>
          <w:b/>
          <w:sz w:val="24"/>
        </w:rPr>
      </w:pPr>
      <w:r w:rsidRPr="006D2EA3">
        <w:rPr>
          <w:b/>
          <w:sz w:val="24"/>
        </w:rPr>
        <w:t xml:space="preserve">RMS </w:t>
      </w:r>
      <w:r w:rsidR="00506EB7">
        <w:rPr>
          <w:b/>
          <w:sz w:val="24"/>
        </w:rPr>
        <w:t>P</w:t>
      </w:r>
      <w:r w:rsidRPr="006D2EA3">
        <w:rPr>
          <w:b/>
          <w:sz w:val="24"/>
        </w:rPr>
        <w:t>rofile</w:t>
      </w:r>
    </w:p>
    <w:p w14:paraId="786330BF" w14:textId="77777777" w:rsidR="004813EF" w:rsidRPr="0014116E" w:rsidRDefault="004813EF" w:rsidP="0014116E">
      <w:pPr>
        <w:spacing w:before="120" w:after="120" w:line="240" w:lineRule="auto"/>
        <w:rPr>
          <w:szCs w:val="20"/>
        </w:rPr>
      </w:pPr>
      <w:r w:rsidRPr="0014116E">
        <w:rPr>
          <w:szCs w:val="20"/>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 to date and contains the following details:</w:t>
      </w:r>
    </w:p>
    <w:p w14:paraId="1051FFB5" w14:textId="77777777" w:rsidR="004813EF" w:rsidRPr="0014116E" w:rsidRDefault="004813EF" w:rsidP="0014116E">
      <w:pPr>
        <w:pStyle w:val="ListParagraph"/>
        <w:numPr>
          <w:ilvl w:val="0"/>
          <w:numId w:val="34"/>
        </w:numPr>
        <w:spacing w:before="120" w:after="120" w:line="240" w:lineRule="auto"/>
        <w:contextualSpacing w:val="0"/>
        <w:rPr>
          <w:szCs w:val="20"/>
          <w:lang w:eastAsia="en-AU"/>
        </w:rPr>
      </w:pPr>
      <w:r w:rsidRPr="0014116E">
        <w:rPr>
          <w:b/>
          <w:szCs w:val="20"/>
        </w:rPr>
        <w:t>Expertise</w:t>
      </w:r>
      <w:r w:rsidRPr="0014116E">
        <w:rPr>
          <w:b/>
          <w:szCs w:val="20"/>
          <w:lang w:eastAsia="en-AU"/>
        </w:rPr>
        <w:t xml:space="preserve"> text: </w:t>
      </w:r>
      <w:r w:rsidRPr="0014116E">
        <w:rPr>
          <w:szCs w:val="20"/>
          <w:lang w:eastAsia="en-AU"/>
        </w:rPr>
        <w:t xml:space="preserve">Please outline your expertise briefly. The following format is suggested </w:t>
      </w:r>
      <w:r w:rsidRPr="0014116E">
        <w:rPr>
          <w:b/>
          <w:szCs w:val="20"/>
          <w:lang w:eastAsia="en-AU"/>
        </w:rPr>
        <w:t>“</w:t>
      </w:r>
      <w:r w:rsidRPr="0014116E">
        <w:rPr>
          <w:szCs w:val="20"/>
          <w:lang w:eastAsia="en-AU"/>
        </w:rPr>
        <w:t>My major area of research expertise is in a, b, c. I also have experience in research q, r, s. I would also be able to assess in the areas of x, y, z. The research facilities and techniques I use are l, m, n.”</w:t>
      </w:r>
    </w:p>
    <w:p w14:paraId="34CB8105" w14:textId="6CC07103" w:rsidR="004813EF" w:rsidRPr="0014116E" w:rsidRDefault="004813EF" w:rsidP="0014116E">
      <w:pPr>
        <w:pStyle w:val="ListParagraph"/>
        <w:numPr>
          <w:ilvl w:val="0"/>
          <w:numId w:val="34"/>
        </w:numPr>
        <w:spacing w:before="120" w:after="120" w:line="240" w:lineRule="auto"/>
        <w:contextualSpacing w:val="0"/>
        <w:rPr>
          <w:szCs w:val="20"/>
          <w:lang w:eastAsia="en-AU"/>
        </w:rPr>
      </w:pPr>
      <w:r w:rsidRPr="0014116E">
        <w:rPr>
          <w:b/>
          <w:szCs w:val="20"/>
        </w:rPr>
        <w:lastRenderedPageBreak/>
        <w:t>Field</w:t>
      </w:r>
      <w:r w:rsidRPr="0014116E">
        <w:rPr>
          <w:b/>
          <w:szCs w:val="20"/>
          <w:lang w:eastAsia="en-AU"/>
        </w:rPr>
        <w:t xml:space="preserve"> of Research (</w:t>
      </w:r>
      <w:proofErr w:type="spellStart"/>
      <w:r w:rsidRPr="0014116E">
        <w:rPr>
          <w:b/>
          <w:szCs w:val="20"/>
          <w:lang w:eastAsia="en-AU"/>
        </w:rPr>
        <w:t>FoR</w:t>
      </w:r>
      <w:proofErr w:type="spellEnd"/>
      <w:r w:rsidRPr="0014116E">
        <w:rPr>
          <w:b/>
          <w:szCs w:val="20"/>
          <w:lang w:eastAsia="en-AU"/>
        </w:rPr>
        <w:t>) Codes:</w:t>
      </w:r>
      <w:r w:rsidRPr="0014116E">
        <w:rPr>
          <w:szCs w:val="20"/>
          <w:lang w:eastAsia="en-AU"/>
        </w:rPr>
        <w:t xml:space="preserve"> Please include between six and ten 6-digit </w:t>
      </w:r>
      <w:proofErr w:type="spellStart"/>
      <w:r w:rsidRPr="0014116E">
        <w:rPr>
          <w:szCs w:val="20"/>
          <w:lang w:eastAsia="en-AU"/>
        </w:rPr>
        <w:t>FoR</w:t>
      </w:r>
      <w:proofErr w:type="spellEnd"/>
      <w:r w:rsidRPr="0014116E">
        <w:rPr>
          <w:szCs w:val="20"/>
          <w:lang w:eastAsia="en-AU"/>
        </w:rPr>
        <w:t xml:space="preserve"> codes that reflect your key areas of expertise.</w:t>
      </w:r>
      <w:r w:rsidR="002B3B10">
        <w:rPr>
          <w:szCs w:val="20"/>
          <w:lang w:eastAsia="en-AU"/>
        </w:rPr>
        <w:t xml:space="preserve"> </w:t>
      </w:r>
      <w:r w:rsidR="006E0942">
        <w:rPr>
          <w:szCs w:val="20"/>
          <w:lang w:eastAsia="en-AU"/>
        </w:rPr>
        <w:t xml:space="preserve">You should include the 2008 </w:t>
      </w:r>
      <w:proofErr w:type="spellStart"/>
      <w:r w:rsidR="006E0942">
        <w:rPr>
          <w:szCs w:val="20"/>
          <w:lang w:eastAsia="en-AU"/>
        </w:rPr>
        <w:t>FoR</w:t>
      </w:r>
      <w:proofErr w:type="spellEnd"/>
      <w:r w:rsidR="006E0942">
        <w:rPr>
          <w:szCs w:val="20"/>
          <w:lang w:eastAsia="en-AU"/>
        </w:rPr>
        <w:t xml:space="preserve"> codes for the EOI applications and update them to the 2020 </w:t>
      </w:r>
      <w:proofErr w:type="spellStart"/>
      <w:r w:rsidR="006E0942">
        <w:rPr>
          <w:szCs w:val="20"/>
          <w:lang w:eastAsia="en-AU"/>
        </w:rPr>
        <w:t>FoR</w:t>
      </w:r>
      <w:proofErr w:type="spellEnd"/>
      <w:r w:rsidR="006E0942">
        <w:rPr>
          <w:szCs w:val="20"/>
          <w:lang w:eastAsia="en-AU"/>
        </w:rPr>
        <w:t xml:space="preserve"> codes for the full application.</w:t>
      </w:r>
    </w:p>
    <w:p w14:paraId="7E21747B" w14:textId="77777777" w:rsidR="004813EF" w:rsidRPr="0014116E" w:rsidRDefault="004813EF" w:rsidP="0014116E">
      <w:pPr>
        <w:pStyle w:val="ListParagraph"/>
        <w:numPr>
          <w:ilvl w:val="0"/>
          <w:numId w:val="34"/>
        </w:numPr>
        <w:spacing w:before="120" w:after="120" w:line="240" w:lineRule="auto"/>
        <w:contextualSpacing w:val="0"/>
        <w:rPr>
          <w:szCs w:val="20"/>
        </w:rPr>
      </w:pPr>
      <w:r w:rsidRPr="0014116E">
        <w:rPr>
          <w:b/>
          <w:szCs w:val="20"/>
          <w:lang w:eastAsia="en-AU"/>
        </w:rPr>
        <w:t>Employment History:</w:t>
      </w:r>
      <w:r w:rsidRPr="0014116E">
        <w:rPr>
          <w:szCs w:val="20"/>
          <w:lang w:eastAsia="en-AU"/>
        </w:rPr>
        <w:t xml:space="preserve"> Please ensure that your</w:t>
      </w:r>
      <w:r w:rsidRPr="0014116E" w:rsidDel="00291EA0">
        <w:rPr>
          <w:szCs w:val="20"/>
          <w:lang w:eastAsia="en-AU"/>
        </w:rPr>
        <w:t xml:space="preserve"> </w:t>
      </w:r>
      <w:r w:rsidRPr="0014116E">
        <w:rPr>
          <w:szCs w:val="20"/>
          <w:lang w:eastAsia="en-AU"/>
        </w:rPr>
        <w:t>employment history is kept up to date, to enable your organisational conflicts of interests to be identified by RMS.</w:t>
      </w:r>
    </w:p>
    <w:p w14:paraId="647E8074" w14:textId="77777777" w:rsidR="004813EF" w:rsidRPr="0014116E" w:rsidRDefault="004813EF" w:rsidP="0014116E">
      <w:pPr>
        <w:pStyle w:val="ListParagraph"/>
        <w:numPr>
          <w:ilvl w:val="0"/>
          <w:numId w:val="34"/>
        </w:numPr>
        <w:spacing w:before="120" w:after="120" w:line="240" w:lineRule="auto"/>
        <w:contextualSpacing w:val="0"/>
        <w:rPr>
          <w:szCs w:val="20"/>
        </w:rPr>
      </w:pPr>
      <w:r w:rsidRPr="0014116E">
        <w:rPr>
          <w:b/>
          <w:szCs w:val="20"/>
          <w:lang w:eastAsia="en-AU"/>
        </w:rPr>
        <w:t xml:space="preserve">Personal Details: </w:t>
      </w:r>
      <w:r w:rsidRPr="0014116E">
        <w:rPr>
          <w:szCs w:val="20"/>
          <w:lang w:eastAsia="en-AU"/>
        </w:rPr>
        <w:t xml:space="preserve">Please ensure your personal details are up to date, including conflicts of interest and personal material interest declarations. </w:t>
      </w:r>
    </w:p>
    <w:p w14:paraId="6412C006" w14:textId="35E350EF" w:rsidR="004813EF" w:rsidRPr="00A25D6C" w:rsidRDefault="004813EF" w:rsidP="0014116E">
      <w:pPr>
        <w:pBdr>
          <w:top w:val="single" w:sz="4" w:space="1" w:color="auto"/>
          <w:left w:val="single" w:sz="4" w:space="4" w:color="auto"/>
          <w:bottom w:val="single" w:sz="4" w:space="1" w:color="auto"/>
          <w:right w:val="single" w:sz="4" w:space="4" w:color="auto"/>
        </w:pBdr>
        <w:spacing w:before="120" w:after="120" w:line="240" w:lineRule="auto"/>
        <w:rPr>
          <w:szCs w:val="20"/>
        </w:rPr>
      </w:pPr>
      <w:r w:rsidRPr="0014116E">
        <w:rPr>
          <w:szCs w:val="20"/>
        </w:rPr>
        <w:t xml:space="preserve">Note: </w:t>
      </w:r>
      <w:r w:rsidR="00090158" w:rsidRPr="0014116E">
        <w:rPr>
          <w:szCs w:val="20"/>
        </w:rPr>
        <w:t xml:space="preserve">If applicable - </w:t>
      </w:r>
      <w:r w:rsidRPr="0014116E">
        <w:rPr>
          <w:szCs w:val="20"/>
        </w:rPr>
        <w:t>Obligated assessors (those who are participants on an ARC project currently receiving funding) are required to keep their RMS profile up to date and to undertake assessments as required in the relevant Commonwealth grant agreement for their project(s).</w:t>
      </w:r>
    </w:p>
    <w:p w14:paraId="3E5D96DF" w14:textId="37613304" w:rsidR="004813EF" w:rsidRPr="00BD3501" w:rsidRDefault="004813EF" w:rsidP="004813EF">
      <w:pPr>
        <w:pStyle w:val="Heading4"/>
        <w:spacing w:after="120"/>
      </w:pPr>
      <w:r w:rsidRPr="00D526B4">
        <w:t xml:space="preserve">Assignment of </w:t>
      </w:r>
      <w:r w:rsidR="00506EB7">
        <w:t>A</w:t>
      </w:r>
      <w:r w:rsidRPr="00843945">
        <w:t>pplication</w:t>
      </w:r>
      <w:r w:rsidRPr="005406CE">
        <w:t>s</w:t>
      </w:r>
    </w:p>
    <w:p w14:paraId="2771CA0C" w14:textId="550B31DC" w:rsidR="004813EF" w:rsidRPr="000D771A" w:rsidRDefault="004813EF" w:rsidP="004813EF">
      <w:r>
        <w:t xml:space="preserve">For </w:t>
      </w:r>
      <w:r w:rsidR="0003658D">
        <w:t xml:space="preserve">ARC </w:t>
      </w:r>
      <w:r>
        <w:t>Centres</w:t>
      </w:r>
      <w:r w:rsidR="00FC3F20">
        <w:t xml:space="preserve"> of Excellence</w:t>
      </w:r>
      <w:r>
        <w:t xml:space="preserve">, </w:t>
      </w:r>
      <w:r w:rsidR="00BB53DB">
        <w:t>both EOI applications and full</w:t>
      </w:r>
      <w:r w:rsidR="002E57B9">
        <w:t xml:space="preserve"> </w:t>
      </w:r>
      <w:r w:rsidR="0003658D">
        <w:t>a</w:t>
      </w:r>
      <w:r>
        <w:t>pplications are assigned to Detailed Assessors following an initial invitation and using information from their RMS profile</w:t>
      </w:r>
      <w:r w:rsidR="00225C0B">
        <w:t>. Detailed Assessors</w:t>
      </w:r>
      <w:r>
        <w:t xml:space="preserve"> are assigned </w:t>
      </w:r>
      <w:r w:rsidR="0003658D">
        <w:t xml:space="preserve">in RMS </w:t>
      </w:r>
      <w:r w:rsidRPr="000D771A">
        <w:t xml:space="preserve">by an </w:t>
      </w:r>
      <w:r>
        <w:t xml:space="preserve">ARC </w:t>
      </w:r>
      <w:r w:rsidRPr="000D771A">
        <w:t>Executive Director</w:t>
      </w:r>
      <w:r>
        <w:t>.</w:t>
      </w:r>
    </w:p>
    <w:p w14:paraId="480F318B" w14:textId="77777777" w:rsidR="004813EF" w:rsidRPr="0087188B" w:rsidRDefault="004813EF" w:rsidP="004813EF">
      <w:pPr>
        <w:pStyle w:val="Heading4"/>
        <w:spacing w:after="240"/>
      </w:pPr>
      <w:r w:rsidRPr="0087188B">
        <w:t>Detailed Assessments</w:t>
      </w:r>
    </w:p>
    <w:p w14:paraId="09EC6D54" w14:textId="4D16875A" w:rsidR="004813EF" w:rsidRPr="00EB62D1" w:rsidRDefault="004813EF" w:rsidP="004813EF">
      <w:pPr>
        <w:spacing w:before="120" w:after="120"/>
      </w:pPr>
      <w:r w:rsidRPr="00EB62D1">
        <w:t>Detailed Assessors provide scores and written comments</w:t>
      </w:r>
      <w:r>
        <w:t xml:space="preserve"> addressing the </w:t>
      </w:r>
      <w:r w:rsidR="0003658D">
        <w:t xml:space="preserve">assessment </w:t>
      </w:r>
      <w:r>
        <w:t>criteria</w:t>
      </w:r>
      <w:r w:rsidRPr="00EB62D1">
        <w:t xml:space="preserve"> on each </w:t>
      </w:r>
      <w:r w:rsidR="002B252C">
        <w:t>a</w:t>
      </w:r>
      <w:r>
        <w:t>pplication and</w:t>
      </w:r>
      <w:r w:rsidRPr="00EB62D1">
        <w:t xml:space="preserve"> may be assigned a number of </w:t>
      </w:r>
      <w:r w:rsidR="002B252C">
        <w:t>a</w:t>
      </w:r>
      <w:r>
        <w:t>pplications</w:t>
      </w:r>
      <w:r w:rsidRPr="00EB62D1">
        <w:t xml:space="preserve"> within their field of research or across a broader disciplinary area on </w:t>
      </w:r>
      <w:r w:rsidRPr="00051E31">
        <w:rPr>
          <w:szCs w:val="20"/>
        </w:rPr>
        <w:t xml:space="preserve">the basis of </w:t>
      </w:r>
      <w:r>
        <w:t xml:space="preserve">their RMS profile expertise text and </w:t>
      </w:r>
      <w:proofErr w:type="spellStart"/>
      <w:r>
        <w:t>FoR</w:t>
      </w:r>
      <w:proofErr w:type="spellEnd"/>
      <w:r>
        <w:t xml:space="preserve"> codes. Detailed Assessors</w:t>
      </w:r>
      <w:r w:rsidRPr="00051E31">
        <w:rPr>
          <w:szCs w:val="20"/>
        </w:rPr>
        <w:t xml:space="preserve"> are asked to</w:t>
      </w:r>
      <w:r w:rsidRPr="00EB62D1">
        <w:t>:</w:t>
      </w:r>
    </w:p>
    <w:p w14:paraId="4E2ADC19" w14:textId="7821EB9A" w:rsidR="004813EF" w:rsidRPr="00C47F29" w:rsidRDefault="004813EF" w:rsidP="0014116E">
      <w:pPr>
        <w:pStyle w:val="ListParagraph"/>
        <w:numPr>
          <w:ilvl w:val="0"/>
          <w:numId w:val="3"/>
        </w:numPr>
        <w:spacing w:before="120" w:after="120" w:line="240" w:lineRule="auto"/>
        <w:ind w:left="284" w:hanging="284"/>
        <w:contextualSpacing w:val="0"/>
        <w:rPr>
          <w:strike/>
        </w:rPr>
      </w:pPr>
      <w:r>
        <w:rPr>
          <w:szCs w:val="20"/>
        </w:rPr>
        <w:t>C</w:t>
      </w:r>
      <w:r w:rsidRPr="00051E31">
        <w:rPr>
          <w:szCs w:val="20"/>
        </w:rPr>
        <w:t>omplete</w:t>
      </w:r>
      <w:r w:rsidRPr="00EB62D1">
        <w:t xml:space="preserve"> in-depth </w:t>
      </w:r>
      <w:r>
        <w:t>a</w:t>
      </w:r>
      <w:r w:rsidRPr="00EB62D1">
        <w:t>ssessments of</w:t>
      </w:r>
      <w:r>
        <w:t xml:space="preserve"> </w:t>
      </w:r>
      <w:r w:rsidR="00565E85">
        <w:t>application</w:t>
      </w:r>
      <w:r>
        <w:t>s</w:t>
      </w:r>
      <w:r w:rsidRPr="00EB62D1">
        <w:t xml:space="preserve"> in RMS, providing scores and comments against scheme specific criteria (refer to </w:t>
      </w:r>
      <w:r>
        <w:rPr>
          <w:szCs w:val="20"/>
        </w:rPr>
        <w:t xml:space="preserve">Appendices 1 and 2 for the </w:t>
      </w:r>
      <w:r w:rsidR="00C10500">
        <w:rPr>
          <w:szCs w:val="20"/>
        </w:rPr>
        <w:t>assessment c</w:t>
      </w:r>
      <w:r>
        <w:rPr>
          <w:szCs w:val="20"/>
        </w:rPr>
        <w:t>riteria for the EOI application and the full application for ARC Centres of Excellence commencing in 2023)</w:t>
      </w:r>
    </w:p>
    <w:p w14:paraId="5D4A87D7" w14:textId="48585A6C" w:rsidR="004813EF" w:rsidRPr="00C47F29" w:rsidRDefault="004813EF" w:rsidP="0014116E">
      <w:pPr>
        <w:pStyle w:val="ListParagraph"/>
        <w:numPr>
          <w:ilvl w:val="0"/>
          <w:numId w:val="3"/>
        </w:numPr>
        <w:spacing w:before="120" w:after="120" w:line="240" w:lineRule="auto"/>
        <w:ind w:left="284" w:hanging="284"/>
        <w:contextualSpacing w:val="0"/>
        <w:rPr>
          <w:strike/>
        </w:rPr>
      </w:pPr>
      <w:r w:rsidRPr="00EB62D1">
        <w:t xml:space="preserve">Identify the merits or otherwise of the </w:t>
      </w:r>
      <w:r w:rsidR="002B252C">
        <w:t>a</w:t>
      </w:r>
      <w:r>
        <w:t>pplication</w:t>
      </w:r>
      <w:r w:rsidRPr="00EB62D1">
        <w:t xml:space="preserve"> with re</w:t>
      </w:r>
      <w:r>
        <w:t xml:space="preserve">spect to the </w:t>
      </w:r>
      <w:r w:rsidR="00C10500">
        <w:t xml:space="preserve">assessment </w:t>
      </w:r>
      <w:r>
        <w:t>criteria</w:t>
      </w:r>
    </w:p>
    <w:p w14:paraId="20130F53" w14:textId="0091B53C" w:rsidR="00E344EB" w:rsidRDefault="004813EF" w:rsidP="0014116E">
      <w:pPr>
        <w:pStyle w:val="ListParagraph"/>
        <w:numPr>
          <w:ilvl w:val="0"/>
          <w:numId w:val="3"/>
        </w:numPr>
        <w:spacing w:before="120" w:after="120" w:line="240" w:lineRule="auto"/>
        <w:ind w:left="284" w:hanging="284"/>
        <w:contextualSpacing w:val="0"/>
      </w:pPr>
      <w:r w:rsidRPr="00EB62D1">
        <w:t>A</w:t>
      </w:r>
      <w:r>
        <w:t xml:space="preserve">ssess and score the </w:t>
      </w:r>
      <w:r w:rsidR="002B252C">
        <w:t>a</w:t>
      </w:r>
      <w:r>
        <w:t xml:space="preserve">pplication </w:t>
      </w:r>
      <w:r w:rsidRPr="00EB62D1">
        <w:t xml:space="preserve">for each </w:t>
      </w:r>
      <w:r w:rsidR="00C10500">
        <w:t>assessment</w:t>
      </w:r>
      <w:r w:rsidR="00C10500" w:rsidRPr="00EB62D1">
        <w:t xml:space="preserve"> </w:t>
      </w:r>
      <w:r w:rsidRPr="00EB62D1">
        <w:t>criterion separately</w:t>
      </w:r>
      <w:r>
        <w:t>.</w:t>
      </w:r>
    </w:p>
    <w:p w14:paraId="3D3CE807" w14:textId="3957BB56" w:rsidR="00E344EB" w:rsidRPr="00EB62D1" w:rsidRDefault="00E344EB" w:rsidP="00E344EB">
      <w:pPr>
        <w:spacing w:before="120" w:after="120"/>
      </w:pPr>
      <w:r>
        <w:t>Detailed Assessors are</w:t>
      </w:r>
      <w:r w:rsidR="004D364D">
        <w:t xml:space="preserve"> asked</w:t>
      </w:r>
      <w:r>
        <w:t xml:space="preserve"> </w:t>
      </w:r>
      <w:r w:rsidR="007D6582">
        <w:t xml:space="preserve">to provide a minimum of </w:t>
      </w:r>
      <w:r w:rsidR="004D364D">
        <w:t xml:space="preserve">500 characters (approximately 75 words) per assessment criterion and a minimum of 3,500 characters (approximately 525 words) for the overall assessment. </w:t>
      </w:r>
    </w:p>
    <w:p w14:paraId="2E4747E8" w14:textId="23D8F3BC" w:rsidR="004813EF" w:rsidRPr="00EB62D1" w:rsidRDefault="004813EF" w:rsidP="004813EF">
      <w:pPr>
        <w:spacing w:before="120" w:after="120"/>
      </w:pPr>
      <w:r w:rsidRPr="00EB62D1">
        <w:t xml:space="preserve">Detailed Assessor comments are </w:t>
      </w:r>
      <w:r w:rsidRPr="00051E31">
        <w:rPr>
          <w:szCs w:val="20"/>
        </w:rPr>
        <w:t>made available</w:t>
      </w:r>
      <w:r w:rsidRPr="00EB62D1">
        <w:t xml:space="preserve"> to </w:t>
      </w:r>
      <w:r w:rsidR="002E57B9">
        <w:t>Ap</w:t>
      </w:r>
      <w:r w:rsidR="002E57B9" w:rsidRPr="00EB62D1">
        <w:t>plicants</w:t>
      </w:r>
      <w:r w:rsidRPr="00EB62D1">
        <w:t xml:space="preserve"> anonymously once </w:t>
      </w:r>
      <w:r w:rsidR="00BE7607">
        <w:t>the</w:t>
      </w:r>
      <w:r w:rsidRPr="00EB62D1">
        <w:t xml:space="preserve"> Rejoinder</w:t>
      </w:r>
      <w:r w:rsidR="00BE7607">
        <w:t xml:space="preserve"> process has been opened</w:t>
      </w:r>
      <w:r w:rsidRPr="00EB62D1">
        <w:t xml:space="preserve">. </w:t>
      </w:r>
    </w:p>
    <w:p w14:paraId="7F9E6C1D" w14:textId="7FC0F1B6" w:rsidR="004813EF" w:rsidRPr="00EB62D1" w:rsidRDefault="004813EF" w:rsidP="004813EF">
      <w:pPr>
        <w:spacing w:before="120" w:after="120"/>
      </w:pPr>
      <w:r w:rsidRPr="00EB62D1">
        <w:t xml:space="preserve">Detailed Assessors may receive </w:t>
      </w:r>
      <w:r w:rsidR="002B252C">
        <w:t>a</w:t>
      </w:r>
      <w:r>
        <w:t xml:space="preserve">pplications </w:t>
      </w:r>
      <w:r w:rsidRPr="00EB62D1">
        <w:t xml:space="preserve">to assess at any stage of the </w:t>
      </w:r>
      <w:r>
        <w:t>a</w:t>
      </w:r>
      <w:r w:rsidRPr="00EB62D1">
        <w:t xml:space="preserve">ssessment process due to late </w:t>
      </w:r>
      <w:r>
        <w:t xml:space="preserve">COIs </w:t>
      </w:r>
      <w:r w:rsidRPr="00EB62D1">
        <w:t xml:space="preserve">being declared by other </w:t>
      </w:r>
      <w:r w:rsidR="00BE7607">
        <w:t>a</w:t>
      </w:r>
      <w:r w:rsidRPr="00EB62D1">
        <w:t xml:space="preserve">ssessors. </w:t>
      </w:r>
    </w:p>
    <w:p w14:paraId="7BA696C2" w14:textId="47D39646" w:rsidR="004813EF" w:rsidRDefault="004813EF" w:rsidP="004813EF">
      <w:r w:rsidRPr="00EB62D1">
        <w:t xml:space="preserve">If a Detailed Assessor identifies a </w:t>
      </w:r>
      <w:r>
        <w:t>COI</w:t>
      </w:r>
      <w:hyperlink r:id="rId27" w:history="1">
        <w:r w:rsidRPr="00EB62D1">
          <w:t xml:space="preserve"> </w:t>
        </w:r>
      </w:hyperlink>
      <w:r w:rsidRPr="00EB62D1">
        <w:t xml:space="preserve">with an assigned </w:t>
      </w:r>
      <w:r w:rsidR="002B252C">
        <w:t>a</w:t>
      </w:r>
      <w:r>
        <w:t>pplication</w:t>
      </w:r>
      <w:r w:rsidRPr="00EB62D1">
        <w:t xml:space="preserve"> this </w:t>
      </w:r>
      <w:r w:rsidRPr="00F918D3">
        <w:rPr>
          <w:b/>
        </w:rPr>
        <w:t>must</w:t>
      </w:r>
      <w:r w:rsidRPr="00EB62D1">
        <w:t xml:space="preserve"> be declared to the ARC </w:t>
      </w:r>
      <w:r>
        <w:t xml:space="preserve">via email to </w:t>
      </w:r>
      <w:hyperlink r:id="rId28" w:history="1">
        <w:r>
          <w:rPr>
            <w:rStyle w:val="Hyperlink"/>
            <w:szCs w:val="22"/>
          </w:rPr>
          <w:t>ARC-Peer_Review</w:t>
        </w:r>
        <w:r w:rsidRPr="00801C29">
          <w:rPr>
            <w:rStyle w:val="Hyperlink"/>
            <w:szCs w:val="22"/>
          </w:rPr>
          <w:t>@arc.gov.au</w:t>
        </w:r>
      </w:hyperlink>
      <w:r>
        <w:t xml:space="preserve"> </w:t>
      </w:r>
      <w:r w:rsidRPr="00EB62D1">
        <w:t xml:space="preserve">and no further participation in the </w:t>
      </w:r>
      <w:r>
        <w:t>a</w:t>
      </w:r>
      <w:r w:rsidRPr="00EB62D1">
        <w:t>ssessm</w:t>
      </w:r>
      <w:r>
        <w:t>ent process should take place</w:t>
      </w:r>
      <w:r w:rsidR="00065E37">
        <w:t xml:space="preserve"> for that application</w:t>
      </w:r>
      <w:r>
        <w:t xml:space="preserve">. </w:t>
      </w:r>
    </w:p>
    <w:p w14:paraId="40F284FE" w14:textId="4BCDDF90" w:rsidR="004813EF" w:rsidRPr="0087188B" w:rsidRDefault="004813EF" w:rsidP="004813EF">
      <w:pPr>
        <w:spacing w:before="120" w:after="120" w:line="240" w:lineRule="auto"/>
        <w:rPr>
          <w:sz w:val="24"/>
          <w:szCs w:val="24"/>
        </w:rPr>
      </w:pPr>
      <w:r w:rsidRPr="0087188B">
        <w:rPr>
          <w:rStyle w:val="Heading4Char"/>
          <w:rFonts w:eastAsiaTheme="minorHAnsi"/>
        </w:rPr>
        <w:t>How to Ensure High Quality Detailed Assessments</w:t>
      </w:r>
      <w:r w:rsidRPr="0087188B">
        <w:rPr>
          <w:sz w:val="24"/>
          <w:szCs w:val="24"/>
        </w:rPr>
        <w:t xml:space="preserve"> </w:t>
      </w:r>
    </w:p>
    <w:p w14:paraId="32E4C922" w14:textId="77777777" w:rsidR="004813EF" w:rsidRPr="00EB62D1" w:rsidRDefault="004813EF" w:rsidP="004813EF">
      <w:pPr>
        <w:spacing w:before="120" w:after="120"/>
      </w:pPr>
      <w:r w:rsidRPr="00EB62D1">
        <w:t xml:space="preserve">Detailed Assessors can refer to the </w:t>
      </w:r>
      <w:hyperlink r:id="rId29" w:history="1">
        <w:r w:rsidRPr="00EB62D1">
          <w:rPr>
            <w:rStyle w:val="Hyperlink"/>
          </w:rPr>
          <w:t>ARC Peer Review webpage</w:t>
        </w:r>
      </w:hyperlink>
      <w:r w:rsidRPr="00EB62D1">
        <w:t xml:space="preserve"> for </w:t>
      </w:r>
      <w:r w:rsidRPr="00EB62D1">
        <w:rPr>
          <w:b/>
        </w:rPr>
        <w:t>examples</w:t>
      </w:r>
      <w:r w:rsidRPr="00EB62D1">
        <w:t xml:space="preserve"> of good </w:t>
      </w:r>
      <w:r>
        <w:t>D</w:t>
      </w:r>
      <w:r w:rsidRPr="00EB62D1">
        <w:t xml:space="preserve">etailed </w:t>
      </w:r>
      <w:r>
        <w:t>a</w:t>
      </w:r>
      <w:r w:rsidRPr="00EB62D1">
        <w:t xml:space="preserve">ssessments. </w:t>
      </w:r>
    </w:p>
    <w:p w14:paraId="0E04F46C" w14:textId="77777777" w:rsidR="004813EF" w:rsidRPr="00EB62D1" w:rsidRDefault="004813EF" w:rsidP="004813EF">
      <w:r w:rsidRPr="00EB62D1">
        <w:t>Detailed Assessors are asked to provide high quality</w:t>
      </w:r>
      <w:r>
        <w:t>, constructive a</w:t>
      </w:r>
      <w:r w:rsidRPr="00EB62D1">
        <w:t>ssessments with the following:</w:t>
      </w:r>
    </w:p>
    <w:p w14:paraId="6F218941" w14:textId="115C400F"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Objective</w:t>
      </w:r>
      <w:r w:rsidRPr="00EB62D1">
        <w:t xml:space="preserve"> and professional comments</w:t>
      </w:r>
      <w:r w:rsidR="0041288A">
        <w:t>.</w:t>
      </w:r>
    </w:p>
    <w:p w14:paraId="749B8164" w14:textId="461124BD"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Detailed</w:t>
      </w:r>
      <w:r w:rsidRPr="002B1034">
        <w:t xml:space="preserve"> </w:t>
      </w:r>
      <w:r w:rsidRPr="00EB62D1">
        <w:t xml:space="preserve">comments on the merits or otherwise of the </w:t>
      </w:r>
      <w:r w:rsidR="002B252C">
        <w:t>a</w:t>
      </w:r>
      <w:r>
        <w:t xml:space="preserve">pplication </w:t>
      </w:r>
      <w:r w:rsidRPr="00EB62D1">
        <w:t xml:space="preserve">with respect to the </w:t>
      </w:r>
      <w:r w:rsidR="00252E9C">
        <w:t>assessment</w:t>
      </w:r>
      <w:r w:rsidR="00252E9C" w:rsidRPr="00EB62D1">
        <w:t xml:space="preserve"> </w:t>
      </w:r>
      <w:r w:rsidRPr="00EB62D1">
        <w:t>criteria (one or two sentences is not sufficient)</w:t>
      </w:r>
      <w:r w:rsidR="00757CE6">
        <w:t xml:space="preserve">. Applications should present as a </w:t>
      </w:r>
      <w:r w:rsidR="00252E9C">
        <w:t>n</w:t>
      </w:r>
      <w:r w:rsidR="00757CE6">
        <w:t>ational</w:t>
      </w:r>
      <w:r w:rsidR="00252E9C">
        <w:t xml:space="preserve"> r</w:t>
      </w:r>
      <w:r w:rsidR="00757CE6">
        <w:t xml:space="preserve">esearch entity with a highly integrated Research Program. </w:t>
      </w:r>
      <w:r w:rsidR="006A1671">
        <w:t xml:space="preserve">It should </w:t>
      </w:r>
      <w:r w:rsidR="00252E9C">
        <w:t xml:space="preserve">address the objectives of the ARC Centres of Excellence scheme and </w:t>
      </w:r>
      <w:r w:rsidR="006A1671">
        <w:t xml:space="preserve">not be a network </w:t>
      </w:r>
      <w:r w:rsidR="00252E9C">
        <w:t xml:space="preserve">or loosely linked group </w:t>
      </w:r>
      <w:r w:rsidR="006A1671">
        <w:t xml:space="preserve">of smaller projects. </w:t>
      </w:r>
    </w:p>
    <w:p w14:paraId="0CBFC00F" w14:textId="1ABB4572"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Sufficient</w:t>
      </w:r>
      <w:r w:rsidRPr="00EB62D1">
        <w:t xml:space="preserve"> information to allow </w:t>
      </w:r>
      <w:r w:rsidR="0041288A">
        <w:t>a</w:t>
      </w:r>
      <w:r w:rsidRPr="00EB62D1">
        <w:t xml:space="preserve">pplicants to provide a </w:t>
      </w:r>
      <w:r>
        <w:t>R</w:t>
      </w:r>
      <w:r w:rsidRPr="00EB62D1">
        <w:t xml:space="preserve">ejoinder to comments about the </w:t>
      </w:r>
      <w:r w:rsidR="002B252C">
        <w:t>a</w:t>
      </w:r>
      <w:r>
        <w:t>pplication</w:t>
      </w:r>
      <w:r w:rsidR="0041288A">
        <w:t>.</w:t>
      </w:r>
    </w:p>
    <w:p w14:paraId="3337B420" w14:textId="1D63F7A4"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Comments that align closely with ratings</w:t>
      </w:r>
      <w:r w:rsidRPr="00EB62D1">
        <w:t xml:space="preserve">—for example, an ‘A’ rating should not be submitted </w:t>
      </w:r>
      <w:r w:rsidRPr="000D74B0">
        <w:t xml:space="preserve">if </w:t>
      </w:r>
      <w:r>
        <w:t xml:space="preserve">an </w:t>
      </w:r>
      <w:r w:rsidR="002B252C">
        <w:t>a</w:t>
      </w:r>
      <w:r w:rsidR="001B6422">
        <w:t>pplication</w:t>
      </w:r>
      <w:r w:rsidRPr="00EB62D1">
        <w:t xml:space="preserve"> is assessed as being of limited merit against a criterion. Further, if a ‘D’ rating is given, then suitable constructive criticisms and comments justifying the rating are required. </w:t>
      </w:r>
      <w:r>
        <w:t xml:space="preserve">It is important to remember that </w:t>
      </w:r>
      <w:r w:rsidR="0041288A">
        <w:t>a</w:t>
      </w:r>
      <w:r>
        <w:t>pplicants see only the comments and the SAC will see both comments and scores. It is essential that your scores and comments are fit for purpose and provide appropriate information for the person using them</w:t>
      </w:r>
      <w:r w:rsidR="0041288A">
        <w:t>.</w:t>
      </w:r>
    </w:p>
    <w:p w14:paraId="7B05FDB2" w14:textId="1F1FFE29"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Comments that are fair, meaningful and balanced</w:t>
      </w:r>
      <w:r w:rsidRPr="00EB62D1">
        <w:t>, addressing only issues relevant to the</w:t>
      </w:r>
      <w:r>
        <w:t xml:space="preserve"> </w:t>
      </w:r>
      <w:r w:rsidR="002B252C">
        <w:t>a</w:t>
      </w:r>
      <w:r>
        <w:t>pplication</w:t>
      </w:r>
      <w:r w:rsidRPr="00EB62D1">
        <w:t xml:space="preserve"> in terms of the </w:t>
      </w:r>
      <w:r w:rsidR="00311EDD">
        <w:t>assessment</w:t>
      </w:r>
      <w:r w:rsidR="00311EDD" w:rsidRPr="00EB62D1">
        <w:t xml:space="preserve"> </w:t>
      </w:r>
      <w:r w:rsidRPr="00EB62D1">
        <w:t>criteria. Comments should provide a sound, comprehensive account of, and justification for</w:t>
      </w:r>
      <w:r>
        <w:t>,</w:t>
      </w:r>
      <w:r w:rsidRPr="00EB62D1">
        <w:t xml:space="preserve"> views about the </w:t>
      </w:r>
      <w:r w:rsidR="002B252C">
        <w:t>a</w:t>
      </w:r>
      <w:r>
        <w:t>pplication</w:t>
      </w:r>
      <w:r w:rsidRPr="00EB62D1">
        <w:t xml:space="preserve">, while respecting the care with which </w:t>
      </w:r>
      <w:r w:rsidR="002B252C">
        <w:t>a</w:t>
      </w:r>
      <w:r>
        <w:t>pplications</w:t>
      </w:r>
      <w:r w:rsidRPr="00EB62D1">
        <w:t xml:space="preserve"> have been prepared</w:t>
      </w:r>
      <w:r w:rsidR="00311EDD">
        <w:t>.</w:t>
      </w:r>
    </w:p>
    <w:p w14:paraId="2FE2A035" w14:textId="12AC04D6" w:rsidR="004813EF" w:rsidRPr="00EB62D1" w:rsidRDefault="004813EF" w:rsidP="0014116E">
      <w:pPr>
        <w:pStyle w:val="ListParagraph"/>
        <w:numPr>
          <w:ilvl w:val="0"/>
          <w:numId w:val="5"/>
        </w:numPr>
        <w:spacing w:before="120" w:after="120" w:line="240" w:lineRule="auto"/>
        <w:ind w:left="284" w:hanging="284"/>
        <w:contextualSpacing w:val="0"/>
      </w:pPr>
      <w:r w:rsidRPr="00225C42">
        <w:rPr>
          <w:b/>
        </w:rPr>
        <w:t>Comments free</w:t>
      </w:r>
      <w:r w:rsidRPr="002B1034">
        <w:t xml:space="preserve"> </w:t>
      </w:r>
      <w:r w:rsidRPr="00CE0702">
        <w:t>from</w:t>
      </w:r>
      <w:r w:rsidRPr="00EB62D1">
        <w:t xml:space="preserve"> platitudes, exaggeration and understatement</w:t>
      </w:r>
      <w:r w:rsidR="00311EDD">
        <w:t>.</w:t>
      </w:r>
    </w:p>
    <w:p w14:paraId="2428E58D" w14:textId="6C4241D5" w:rsidR="004813EF" w:rsidRDefault="004813EF" w:rsidP="0014116E">
      <w:pPr>
        <w:pStyle w:val="ListParagraph"/>
        <w:numPr>
          <w:ilvl w:val="0"/>
          <w:numId w:val="5"/>
        </w:numPr>
        <w:spacing w:before="120" w:after="120" w:line="240" w:lineRule="auto"/>
        <w:ind w:left="284" w:hanging="284"/>
        <w:contextualSpacing w:val="0"/>
      </w:pPr>
      <w:r w:rsidRPr="00225C42">
        <w:rPr>
          <w:b/>
        </w:rPr>
        <w:lastRenderedPageBreak/>
        <w:t>Timely submission</w:t>
      </w:r>
      <w:r w:rsidRPr="00EB62D1">
        <w:t xml:space="preserve"> v</w:t>
      </w:r>
      <w:r>
        <w:t>ia RMS as early as possible is appreciated, and by the ARC deadline is required.</w:t>
      </w:r>
    </w:p>
    <w:p w14:paraId="6E133ECE" w14:textId="757A95CA" w:rsidR="004813EF" w:rsidRPr="00EB62D1" w:rsidRDefault="004813EF" w:rsidP="0014116E">
      <w:pPr>
        <w:spacing w:before="120" w:after="120" w:line="240" w:lineRule="auto"/>
      </w:pPr>
      <w:r>
        <w:t xml:space="preserve">Refer to the </w:t>
      </w:r>
      <w:hyperlink r:id="rId30" w:history="1">
        <w:r w:rsidRPr="00BD0D81">
          <w:rPr>
            <w:rStyle w:val="Hyperlink"/>
            <w:szCs w:val="22"/>
          </w:rPr>
          <w:t>ARC Peer Review webpage</w:t>
        </w:r>
      </w:hyperlink>
      <w:r>
        <w:t xml:space="preserve"> for examples of good quality Detailed assessments. The webpage also provides links to two new supplementary guides, the Peer Review Guide and Disclosure of Interests and Management of Conflicts of Interest Guide, supporting implementation of the Australian Code for the Responsible Conduct of Research (the Code).</w:t>
      </w:r>
    </w:p>
    <w:p w14:paraId="735D6410" w14:textId="77777777" w:rsidR="004813EF" w:rsidRPr="0087188B" w:rsidRDefault="004813EF" w:rsidP="004813EF">
      <w:pPr>
        <w:pStyle w:val="Heading4"/>
        <w:spacing w:before="120" w:after="120"/>
      </w:pPr>
      <w:r w:rsidRPr="0087188B">
        <w:t>How to Avoid Inappropriate Assessments</w:t>
      </w:r>
    </w:p>
    <w:p w14:paraId="60D4A422" w14:textId="77777777" w:rsidR="004813EF" w:rsidRPr="00EB62D1" w:rsidRDefault="004813EF" w:rsidP="004813EF">
      <w:r w:rsidRPr="00EB62D1">
        <w:t xml:space="preserve">Detailed Assessors </w:t>
      </w:r>
      <w:r w:rsidRPr="00B853C9">
        <w:rPr>
          <w:b/>
          <w:bCs/>
        </w:rPr>
        <w:t>should not</w:t>
      </w:r>
      <w:r>
        <w:t xml:space="preserve"> use </w:t>
      </w:r>
      <w:r w:rsidRPr="00EB62D1">
        <w:t xml:space="preserve">the following in their </w:t>
      </w:r>
      <w:r>
        <w:t>a</w:t>
      </w:r>
      <w:r w:rsidRPr="00EB62D1">
        <w:t>ssessment comments</w:t>
      </w:r>
      <w:r>
        <w:t>, as this may render the assessment inappropriate</w:t>
      </w:r>
      <w:r w:rsidRPr="00EB62D1">
        <w:t>:</w:t>
      </w:r>
    </w:p>
    <w:p w14:paraId="58A9A2F6" w14:textId="77777777" w:rsidR="004813EF" w:rsidRPr="00EB62D1" w:rsidRDefault="004813EF" w:rsidP="0014116E">
      <w:pPr>
        <w:pStyle w:val="ListParagraph"/>
        <w:numPr>
          <w:ilvl w:val="0"/>
          <w:numId w:val="5"/>
        </w:numPr>
        <w:spacing w:before="120" w:after="120" w:line="240" w:lineRule="auto"/>
        <w:ind w:left="284" w:hanging="284"/>
        <w:contextualSpacing w:val="0"/>
      </w:pPr>
      <w:r>
        <w:t>Excessive use of a</w:t>
      </w:r>
      <w:r w:rsidRPr="00EB62D1">
        <w:t>cronyms</w:t>
      </w:r>
    </w:p>
    <w:p w14:paraId="7EDDA5CF" w14:textId="77777777" w:rsidR="004813EF" w:rsidRPr="00EB62D1" w:rsidRDefault="004813EF" w:rsidP="0014116E">
      <w:pPr>
        <w:pStyle w:val="ListParagraph"/>
        <w:numPr>
          <w:ilvl w:val="0"/>
          <w:numId w:val="5"/>
        </w:numPr>
        <w:spacing w:before="120" w:after="120" w:line="240" w:lineRule="auto"/>
        <w:ind w:left="284" w:hanging="284"/>
        <w:contextualSpacing w:val="0"/>
      </w:pPr>
      <w:r w:rsidRPr="00EB62D1">
        <w:t xml:space="preserve">Generic comments used in multiple </w:t>
      </w:r>
      <w:r>
        <w:t>a</w:t>
      </w:r>
      <w:r w:rsidRPr="00EB62D1">
        <w:t>ssessments</w:t>
      </w:r>
    </w:p>
    <w:p w14:paraId="182EEC5D" w14:textId="77777777" w:rsidR="004813EF" w:rsidRDefault="004813EF" w:rsidP="0014116E">
      <w:pPr>
        <w:pStyle w:val="ListParagraph"/>
        <w:numPr>
          <w:ilvl w:val="0"/>
          <w:numId w:val="5"/>
        </w:numPr>
        <w:spacing w:before="120" w:after="120" w:line="240" w:lineRule="auto"/>
        <w:ind w:left="284" w:hanging="284"/>
        <w:contextualSpacing w:val="0"/>
      </w:pPr>
      <w:r w:rsidRPr="00EB62D1">
        <w:t xml:space="preserve">Very brief </w:t>
      </w:r>
      <w:r>
        <w:t>a</w:t>
      </w:r>
      <w:r w:rsidRPr="00EB62D1">
        <w:t>ssessment text</w:t>
      </w:r>
    </w:p>
    <w:p w14:paraId="5B2E707E" w14:textId="77777777" w:rsidR="004813EF" w:rsidRDefault="004813EF" w:rsidP="0014116E">
      <w:pPr>
        <w:pStyle w:val="ListParagraph"/>
        <w:numPr>
          <w:ilvl w:val="0"/>
          <w:numId w:val="5"/>
        </w:numPr>
        <w:spacing w:before="120" w:after="120" w:line="240" w:lineRule="auto"/>
        <w:ind w:left="284" w:hanging="284"/>
        <w:contextualSpacing w:val="0"/>
      </w:pPr>
      <w:r w:rsidRPr="001A0292">
        <w:t xml:space="preserve">Scores which do not align with </w:t>
      </w:r>
      <w:r>
        <w:t>a</w:t>
      </w:r>
      <w:r w:rsidRPr="001A0292">
        <w:t>ssessment text</w:t>
      </w:r>
    </w:p>
    <w:p w14:paraId="1F9E8145" w14:textId="77777777" w:rsidR="004813EF" w:rsidRPr="00EB62D1" w:rsidRDefault="004813EF" w:rsidP="0014116E">
      <w:pPr>
        <w:pStyle w:val="ListParagraph"/>
        <w:numPr>
          <w:ilvl w:val="0"/>
          <w:numId w:val="5"/>
        </w:numPr>
        <w:spacing w:before="120" w:after="120" w:line="240" w:lineRule="auto"/>
        <w:ind w:left="284" w:hanging="284"/>
        <w:contextualSpacing w:val="0"/>
      </w:pPr>
      <w:r>
        <w:t>Scores that are included within the assessment text</w:t>
      </w:r>
    </w:p>
    <w:p w14:paraId="1ED1F256" w14:textId="77777777" w:rsidR="004813EF" w:rsidRPr="00EB62D1" w:rsidRDefault="004813EF" w:rsidP="0014116E">
      <w:pPr>
        <w:pStyle w:val="ListParagraph"/>
        <w:numPr>
          <w:ilvl w:val="0"/>
          <w:numId w:val="5"/>
        </w:numPr>
        <w:spacing w:before="120" w:after="120" w:line="240" w:lineRule="auto"/>
        <w:ind w:left="284" w:hanging="284"/>
        <w:contextualSpacing w:val="0"/>
      </w:pPr>
      <w:r w:rsidRPr="00EB62D1">
        <w:t xml:space="preserve">Information that identifies researchers named on other </w:t>
      </w:r>
      <w:r>
        <w:t>applications</w:t>
      </w:r>
    </w:p>
    <w:p w14:paraId="774A7E8B" w14:textId="77777777" w:rsidR="004813EF" w:rsidRPr="00EB62D1" w:rsidRDefault="004813EF" w:rsidP="0014116E">
      <w:pPr>
        <w:pStyle w:val="ListParagraph"/>
        <w:numPr>
          <w:ilvl w:val="0"/>
          <w:numId w:val="5"/>
        </w:numPr>
        <w:spacing w:before="120" w:after="120" w:line="240" w:lineRule="auto"/>
        <w:ind w:left="284" w:hanging="284"/>
        <w:contextualSpacing w:val="0"/>
      </w:pPr>
      <w:r w:rsidRPr="00EB62D1">
        <w:t xml:space="preserve">Advice about their own identity, standing in, or understanding of, the research field in the </w:t>
      </w:r>
      <w:r>
        <w:t>application</w:t>
      </w:r>
    </w:p>
    <w:p w14:paraId="7FE58843" w14:textId="77777777" w:rsidR="004813EF" w:rsidRPr="00EB62D1" w:rsidRDefault="004813EF" w:rsidP="0014116E">
      <w:pPr>
        <w:pStyle w:val="ListParagraph"/>
        <w:numPr>
          <w:ilvl w:val="0"/>
          <w:numId w:val="5"/>
        </w:numPr>
        <w:spacing w:before="120" w:after="120" w:line="240" w:lineRule="auto"/>
        <w:ind w:left="284" w:hanging="284"/>
        <w:contextualSpacing w:val="0"/>
      </w:pPr>
      <w:r w:rsidRPr="00EB62D1">
        <w:t xml:space="preserve">The outcome or status of relevant research not mentioned in the </w:t>
      </w:r>
      <w:r>
        <w:t xml:space="preserve">application </w:t>
      </w:r>
    </w:p>
    <w:p w14:paraId="23A97697" w14:textId="77777777" w:rsidR="004813EF" w:rsidRPr="00EB62D1" w:rsidRDefault="004813EF" w:rsidP="0014116E">
      <w:pPr>
        <w:pStyle w:val="ListParagraph"/>
        <w:numPr>
          <w:ilvl w:val="0"/>
          <w:numId w:val="5"/>
        </w:numPr>
        <w:spacing w:before="120" w:after="120" w:line="240" w:lineRule="auto"/>
        <w:ind w:left="284" w:hanging="284"/>
        <w:contextualSpacing w:val="0"/>
      </w:pPr>
      <w:r w:rsidRPr="00EB62D1">
        <w:t xml:space="preserve">Restatement or rephrasing of any part of the </w:t>
      </w:r>
      <w:r>
        <w:t xml:space="preserve">application </w:t>
      </w:r>
    </w:p>
    <w:p w14:paraId="37374943" w14:textId="77777777" w:rsidR="004813EF" w:rsidRDefault="004813EF" w:rsidP="0014116E">
      <w:pPr>
        <w:pStyle w:val="ListParagraph"/>
        <w:numPr>
          <w:ilvl w:val="0"/>
          <w:numId w:val="5"/>
        </w:numPr>
        <w:spacing w:before="120" w:after="120" w:line="240" w:lineRule="auto"/>
        <w:ind w:left="284" w:hanging="284"/>
        <w:contextualSpacing w:val="0"/>
      </w:pPr>
      <w:r w:rsidRPr="00EB62D1">
        <w:t>C</w:t>
      </w:r>
      <w:r>
        <w:t xml:space="preserve">omments about the potential ineligibility of an application. All queries regarding eligibility should be sent to </w:t>
      </w:r>
      <w:hyperlink r:id="rId31" w:history="1">
        <w:r w:rsidRPr="00062195">
          <w:rPr>
            <w:rStyle w:val="Hyperlink"/>
            <w:szCs w:val="22"/>
          </w:rPr>
          <w:t>ARC-College@arc.gov.au</w:t>
        </w:r>
      </w:hyperlink>
      <w:r>
        <w:t xml:space="preserve"> from General Assessors OR </w:t>
      </w:r>
      <w:hyperlink r:id="rId32" w:history="1">
        <w:r w:rsidRPr="00062195">
          <w:rPr>
            <w:rStyle w:val="Hyperlink"/>
            <w:szCs w:val="22"/>
          </w:rPr>
          <w:t>ARC-Peer_Review@arc.gov.au</w:t>
        </w:r>
      </w:hyperlink>
      <w:r>
        <w:t xml:space="preserve"> from Detailed Assessors</w:t>
      </w:r>
    </w:p>
    <w:p w14:paraId="5F0250FA" w14:textId="77777777" w:rsidR="004813EF" w:rsidRDefault="004813EF" w:rsidP="0014116E">
      <w:pPr>
        <w:pStyle w:val="ListParagraph"/>
        <w:numPr>
          <w:ilvl w:val="0"/>
          <w:numId w:val="5"/>
        </w:numPr>
        <w:spacing w:before="120" w:after="120" w:line="240" w:lineRule="auto"/>
        <w:ind w:left="284" w:hanging="284"/>
        <w:contextualSpacing w:val="0"/>
      </w:pPr>
      <w:r>
        <w:t>Comments comparing one application with another in this round</w:t>
      </w:r>
    </w:p>
    <w:p w14:paraId="76E96527" w14:textId="77777777" w:rsidR="004813EF" w:rsidRPr="00EB62D1" w:rsidRDefault="004813EF" w:rsidP="0014116E">
      <w:pPr>
        <w:pStyle w:val="ListParagraph"/>
        <w:numPr>
          <w:ilvl w:val="0"/>
          <w:numId w:val="5"/>
        </w:numPr>
        <w:spacing w:before="120" w:after="120" w:line="240" w:lineRule="auto"/>
        <w:ind w:left="284" w:hanging="284"/>
        <w:contextualSpacing w:val="0"/>
      </w:pPr>
      <w:r>
        <w:t>Text that has been copied from a previous assessment</w:t>
      </w:r>
    </w:p>
    <w:p w14:paraId="72DA7D4E" w14:textId="77777777" w:rsidR="004813EF" w:rsidRDefault="004813EF" w:rsidP="0014116E">
      <w:pPr>
        <w:pStyle w:val="ListParagraph"/>
        <w:numPr>
          <w:ilvl w:val="0"/>
          <w:numId w:val="5"/>
        </w:numPr>
        <w:spacing w:before="120" w:after="120" w:line="240" w:lineRule="auto"/>
        <w:ind w:left="284" w:hanging="284"/>
        <w:contextualSpacing w:val="0"/>
      </w:pPr>
      <w:r w:rsidRPr="00EB62D1">
        <w:t>Text that appears to be discriminatory, defamatory or distastefully irrelevant (such as gratuitous criticism of a researcher and/or Eligible Organisation)</w:t>
      </w:r>
      <w:r>
        <w:t>.</w:t>
      </w:r>
    </w:p>
    <w:p w14:paraId="43060828" w14:textId="77777777" w:rsidR="004813EF" w:rsidRDefault="004813EF" w:rsidP="0014116E">
      <w:pPr>
        <w:pStyle w:val="ListParagraph"/>
        <w:numPr>
          <w:ilvl w:val="0"/>
          <w:numId w:val="5"/>
        </w:numPr>
        <w:spacing w:before="120" w:after="120" w:line="240" w:lineRule="auto"/>
        <w:ind w:left="284" w:hanging="284"/>
        <w:contextualSpacing w:val="0"/>
      </w:pPr>
      <w:r>
        <w:t>Assumptions of the impact of COVID-19 on the proposed research in the application</w:t>
      </w:r>
    </w:p>
    <w:p w14:paraId="5973B2E2" w14:textId="77777777" w:rsidR="004813EF" w:rsidRPr="00EB62D1" w:rsidRDefault="004813EF" w:rsidP="004813EF">
      <w:pPr>
        <w:spacing w:after="0" w:line="276" w:lineRule="auto"/>
      </w:pPr>
    </w:p>
    <w:p w14:paraId="46A26576" w14:textId="2171EB55" w:rsidR="004813EF" w:rsidRPr="007470FC" w:rsidRDefault="004813EF" w:rsidP="004813EF">
      <w:pPr>
        <w:pBdr>
          <w:top w:val="single" w:sz="4" w:space="1" w:color="auto"/>
          <w:left w:val="single" w:sz="4" w:space="4" w:color="auto"/>
          <w:bottom w:val="single" w:sz="4" w:space="1" w:color="auto"/>
          <w:right w:val="single" w:sz="4" w:space="4" w:color="auto"/>
        </w:pBdr>
        <w:spacing w:after="0"/>
        <w:rPr>
          <w:b/>
        </w:rPr>
      </w:pPr>
      <w:r w:rsidRPr="007470FC">
        <w:rPr>
          <w:b/>
        </w:rPr>
        <w:t xml:space="preserve">Under no circumstances should Detailed Assessors contact researchers and/or institutions about a submitted </w:t>
      </w:r>
      <w:r w:rsidR="00565E85">
        <w:rPr>
          <w:b/>
        </w:rPr>
        <w:t>application</w:t>
      </w:r>
      <w:r w:rsidRPr="007470FC">
        <w:rPr>
          <w:b/>
        </w:rPr>
        <w:t xml:space="preserve"> or seek additional information from any sources</w:t>
      </w:r>
      <w:r>
        <w:t>. This includes following any hyperlinks that may have been included in the application. The inclusion of webpage addresses/URLs and hyperlinks is only permitted under certain circumstances such as publications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00527342">
        <w:t>.</w:t>
      </w:r>
    </w:p>
    <w:p w14:paraId="5F1B4625" w14:textId="77777777" w:rsidR="004813EF" w:rsidRDefault="004813EF" w:rsidP="004813EF">
      <w:pPr>
        <w:pStyle w:val="Heading4"/>
        <w:rPr>
          <w:sz w:val="26"/>
          <w:szCs w:val="26"/>
        </w:rPr>
      </w:pPr>
    </w:p>
    <w:p w14:paraId="345ED0F5" w14:textId="77777777" w:rsidR="004813EF" w:rsidRPr="00251329" w:rsidRDefault="004813EF" w:rsidP="004813EF">
      <w:pPr>
        <w:pStyle w:val="Heading4"/>
      </w:pPr>
      <w:bookmarkStart w:id="19" w:name="_Treatment_of_Inappropriate"/>
      <w:bookmarkEnd w:id="19"/>
      <w:r w:rsidRPr="00251329">
        <w:t xml:space="preserve">Treatment of Inappropriate Assessments </w:t>
      </w:r>
    </w:p>
    <w:p w14:paraId="348326D7" w14:textId="2A5DDEF1" w:rsidR="004813EF" w:rsidRDefault="004813EF" w:rsidP="004813EF">
      <w:pPr>
        <w:spacing w:before="120" w:after="120"/>
      </w:pPr>
      <w:r w:rsidRPr="00251329">
        <w:t xml:space="preserve">Inappropriate assessments compromise the integrity of the peer review process. To be fair to all </w:t>
      </w:r>
      <w:r w:rsidR="00527342">
        <w:t>a</w:t>
      </w:r>
      <w:r w:rsidRPr="00251329">
        <w:t xml:space="preserve">pplicants, the ARC will reject assessments with inappropriate or highly subjective comments from individual assessors about any aspect of the </w:t>
      </w:r>
      <w:r w:rsidR="006C77A1">
        <w:t>a</w:t>
      </w:r>
      <w:r w:rsidRPr="00251329">
        <w:t>pplication.</w:t>
      </w:r>
      <w:r w:rsidRPr="00251329">
        <w:rPr>
          <w:b/>
        </w:rPr>
        <w:t xml:space="preserve"> </w:t>
      </w:r>
      <w:r w:rsidRPr="00251329">
        <w:t>If the ARC considers an assessment to be inappropriate, the ARC may request that an Assessor amend the assessment or may remove the assessment from the process.</w:t>
      </w:r>
    </w:p>
    <w:p w14:paraId="2675C5CC" w14:textId="77777777" w:rsidR="004813EF" w:rsidRDefault="004813EF" w:rsidP="004813EF">
      <w:pPr>
        <w:spacing w:before="120" w:after="120"/>
      </w:pPr>
      <w:r>
        <w:t>The ARC website also contains information for applicants advising how to request that the ARC review an assessment that contains inappropriate elements during the rejoinder period.</w:t>
      </w:r>
    </w:p>
    <w:p w14:paraId="635939E9" w14:textId="77777777" w:rsidR="004813EF" w:rsidRPr="00163F1F" w:rsidRDefault="004813EF" w:rsidP="005106CE">
      <w:pPr>
        <w:pStyle w:val="BodyText2"/>
        <w:jc w:val="left"/>
        <w:rPr>
          <w:rFonts w:ascii="Arial" w:hAnsi="Arial" w:cs="Arial"/>
          <w:b/>
          <w:sz w:val="20"/>
          <w:szCs w:val="20"/>
        </w:rPr>
      </w:pPr>
    </w:p>
    <w:p w14:paraId="00EE540B" w14:textId="1A385433" w:rsidR="0080203A" w:rsidRPr="006D0E2C" w:rsidRDefault="005A2F46" w:rsidP="00A700F6">
      <w:pPr>
        <w:pStyle w:val="Heading3"/>
        <w:spacing w:after="240"/>
        <w:rPr>
          <w:i/>
          <w:sz w:val="28"/>
          <w:szCs w:val="28"/>
        </w:rPr>
      </w:pPr>
      <w:bookmarkStart w:id="20" w:name="_2.2_General_Assessors"/>
      <w:bookmarkStart w:id="21" w:name="_Toc494357527"/>
      <w:bookmarkStart w:id="22" w:name="_Toc476659947"/>
      <w:bookmarkStart w:id="23" w:name="_Toc80025736"/>
      <w:bookmarkEnd w:id="20"/>
      <w:r w:rsidRPr="006D0E2C">
        <w:rPr>
          <w:i/>
          <w:sz w:val="28"/>
          <w:szCs w:val="28"/>
        </w:rPr>
        <w:t>2</w:t>
      </w:r>
      <w:r w:rsidR="0080203A" w:rsidRPr="006D0E2C">
        <w:rPr>
          <w:i/>
          <w:sz w:val="28"/>
          <w:szCs w:val="28"/>
        </w:rPr>
        <w:t>.</w:t>
      </w:r>
      <w:r w:rsidR="004813EF">
        <w:rPr>
          <w:i/>
          <w:sz w:val="28"/>
          <w:szCs w:val="28"/>
        </w:rPr>
        <w:t>3</w:t>
      </w:r>
      <w:r w:rsidR="0080203A" w:rsidRPr="006D0E2C">
        <w:rPr>
          <w:i/>
          <w:sz w:val="28"/>
          <w:szCs w:val="28"/>
        </w:rPr>
        <w:t xml:space="preserve"> General Assessors</w:t>
      </w:r>
      <w:bookmarkEnd w:id="21"/>
      <w:bookmarkEnd w:id="22"/>
      <w:bookmarkEnd w:id="23"/>
      <w:r w:rsidR="0080203A" w:rsidRPr="006D0E2C">
        <w:rPr>
          <w:i/>
          <w:sz w:val="28"/>
          <w:szCs w:val="28"/>
        </w:rPr>
        <w:t xml:space="preserve"> </w:t>
      </w:r>
    </w:p>
    <w:p w14:paraId="26C84E72" w14:textId="6E3E8CD4" w:rsidR="009439BA" w:rsidRPr="006D2EA3" w:rsidRDefault="009439BA" w:rsidP="009439BA">
      <w:pPr>
        <w:spacing w:after="0" w:line="276" w:lineRule="auto"/>
        <w:jc w:val="both"/>
        <w:rPr>
          <w:b/>
          <w:sz w:val="24"/>
        </w:rPr>
      </w:pPr>
      <w:r w:rsidRPr="006D2EA3">
        <w:rPr>
          <w:b/>
          <w:sz w:val="24"/>
        </w:rPr>
        <w:t xml:space="preserve">RMS </w:t>
      </w:r>
      <w:r w:rsidR="00506EB7">
        <w:rPr>
          <w:b/>
          <w:sz w:val="24"/>
        </w:rPr>
        <w:t>P</w:t>
      </w:r>
      <w:r w:rsidRPr="006D2EA3">
        <w:rPr>
          <w:b/>
          <w:sz w:val="24"/>
        </w:rPr>
        <w:t>rofile</w:t>
      </w:r>
    </w:p>
    <w:p w14:paraId="6D7640D4" w14:textId="77777777" w:rsidR="009439BA" w:rsidRPr="009439BA" w:rsidRDefault="009439BA" w:rsidP="0014116E">
      <w:pPr>
        <w:spacing w:before="120" w:after="120" w:line="240" w:lineRule="auto"/>
        <w:rPr>
          <w:szCs w:val="20"/>
        </w:rPr>
      </w:pPr>
      <w:r w:rsidRPr="009439BA">
        <w:rPr>
          <w:szCs w:val="20"/>
        </w:rPr>
        <w:t>It is important that General Assessors ensure that their RMS profile is up to date and contains the following details:</w:t>
      </w:r>
    </w:p>
    <w:p w14:paraId="6CA207EA" w14:textId="05CD7B45" w:rsidR="009439BA" w:rsidRPr="009439BA" w:rsidRDefault="009439BA" w:rsidP="0014116E">
      <w:pPr>
        <w:pStyle w:val="ListParagraph"/>
        <w:numPr>
          <w:ilvl w:val="0"/>
          <w:numId w:val="33"/>
        </w:numPr>
        <w:spacing w:before="120" w:after="120" w:line="240" w:lineRule="auto"/>
        <w:contextualSpacing w:val="0"/>
        <w:rPr>
          <w:szCs w:val="20"/>
          <w:lang w:eastAsia="en-AU"/>
        </w:rPr>
      </w:pPr>
      <w:r w:rsidRPr="009439BA">
        <w:rPr>
          <w:b/>
          <w:szCs w:val="20"/>
        </w:rPr>
        <w:t>Expertise</w:t>
      </w:r>
      <w:r w:rsidRPr="009439BA">
        <w:rPr>
          <w:b/>
          <w:szCs w:val="20"/>
          <w:lang w:eastAsia="en-AU"/>
        </w:rPr>
        <w:t xml:space="preserve"> text: </w:t>
      </w:r>
      <w:r w:rsidRPr="009439BA">
        <w:rPr>
          <w:szCs w:val="20"/>
          <w:lang w:eastAsia="en-AU"/>
        </w:rPr>
        <w:t xml:space="preserve">Please outline your expertise briefly. The following format is suggested </w:t>
      </w:r>
      <w:r w:rsidRPr="009439BA">
        <w:rPr>
          <w:b/>
          <w:szCs w:val="20"/>
          <w:lang w:eastAsia="en-AU"/>
        </w:rPr>
        <w:t>“</w:t>
      </w:r>
      <w:r w:rsidRPr="009439BA">
        <w:rPr>
          <w:szCs w:val="20"/>
          <w:lang w:eastAsia="en-AU"/>
        </w:rPr>
        <w:t>My major area of research expertise is in a, b, c. I also have experience in research q, r, s. I would also be able to assess in the areas of x, y, z. The research facilities and techniques I use are l, m, n”</w:t>
      </w:r>
      <w:r w:rsidR="00A949E5">
        <w:rPr>
          <w:szCs w:val="20"/>
          <w:lang w:eastAsia="en-AU"/>
        </w:rPr>
        <w:t>.</w:t>
      </w:r>
    </w:p>
    <w:p w14:paraId="1F168270" w14:textId="158E0E76" w:rsidR="009439BA" w:rsidRPr="009439BA" w:rsidRDefault="009439BA" w:rsidP="0014116E">
      <w:pPr>
        <w:pStyle w:val="ListParagraph"/>
        <w:numPr>
          <w:ilvl w:val="0"/>
          <w:numId w:val="33"/>
        </w:numPr>
        <w:spacing w:before="120" w:after="120" w:line="240" w:lineRule="auto"/>
        <w:contextualSpacing w:val="0"/>
        <w:rPr>
          <w:szCs w:val="20"/>
          <w:lang w:eastAsia="en-AU"/>
        </w:rPr>
      </w:pPr>
      <w:r w:rsidRPr="009439BA">
        <w:rPr>
          <w:b/>
          <w:szCs w:val="20"/>
        </w:rPr>
        <w:lastRenderedPageBreak/>
        <w:t>Field</w:t>
      </w:r>
      <w:r w:rsidRPr="009439BA">
        <w:rPr>
          <w:b/>
          <w:szCs w:val="20"/>
          <w:lang w:eastAsia="en-AU"/>
        </w:rPr>
        <w:t xml:space="preserve"> of Research (</w:t>
      </w:r>
      <w:proofErr w:type="spellStart"/>
      <w:r w:rsidRPr="009439BA">
        <w:rPr>
          <w:b/>
          <w:szCs w:val="20"/>
          <w:lang w:eastAsia="en-AU"/>
        </w:rPr>
        <w:t>FoR</w:t>
      </w:r>
      <w:proofErr w:type="spellEnd"/>
      <w:r w:rsidRPr="009439BA">
        <w:rPr>
          <w:b/>
          <w:szCs w:val="20"/>
          <w:lang w:eastAsia="en-AU"/>
        </w:rPr>
        <w:t>) Codes:</w:t>
      </w:r>
      <w:r w:rsidRPr="009439BA">
        <w:rPr>
          <w:szCs w:val="20"/>
          <w:lang w:eastAsia="en-AU"/>
        </w:rPr>
        <w:t xml:space="preserve"> Please include between six and ten 6-digit </w:t>
      </w:r>
      <w:proofErr w:type="spellStart"/>
      <w:r w:rsidRPr="009439BA">
        <w:rPr>
          <w:szCs w:val="20"/>
          <w:lang w:eastAsia="en-AU"/>
        </w:rPr>
        <w:t>FoR</w:t>
      </w:r>
      <w:proofErr w:type="spellEnd"/>
      <w:r w:rsidRPr="009439BA">
        <w:rPr>
          <w:szCs w:val="20"/>
          <w:lang w:eastAsia="en-AU"/>
        </w:rPr>
        <w:t xml:space="preserve"> codes that reflect your key areas of expertise</w:t>
      </w:r>
      <w:r w:rsidR="00A949E5">
        <w:rPr>
          <w:szCs w:val="20"/>
          <w:lang w:eastAsia="en-AU"/>
        </w:rPr>
        <w:t xml:space="preserve">. You should include the 2008 </w:t>
      </w:r>
      <w:proofErr w:type="spellStart"/>
      <w:r w:rsidR="00A949E5">
        <w:rPr>
          <w:szCs w:val="20"/>
          <w:lang w:eastAsia="en-AU"/>
        </w:rPr>
        <w:t>FoR</w:t>
      </w:r>
      <w:proofErr w:type="spellEnd"/>
      <w:r w:rsidR="00A949E5">
        <w:rPr>
          <w:szCs w:val="20"/>
          <w:lang w:eastAsia="en-AU"/>
        </w:rPr>
        <w:t xml:space="preserve"> codes for the EOI applications and update them to the 2020 </w:t>
      </w:r>
      <w:proofErr w:type="spellStart"/>
      <w:r w:rsidR="00A949E5">
        <w:rPr>
          <w:szCs w:val="20"/>
          <w:lang w:eastAsia="en-AU"/>
        </w:rPr>
        <w:t>FoR</w:t>
      </w:r>
      <w:proofErr w:type="spellEnd"/>
      <w:r w:rsidR="00A949E5">
        <w:rPr>
          <w:szCs w:val="20"/>
          <w:lang w:eastAsia="en-AU"/>
        </w:rPr>
        <w:t xml:space="preserve"> codes for the full application</w:t>
      </w:r>
    </w:p>
    <w:p w14:paraId="3D96C1DA" w14:textId="77777777" w:rsidR="009439BA" w:rsidRPr="009439BA" w:rsidRDefault="009439BA" w:rsidP="0014116E">
      <w:pPr>
        <w:pStyle w:val="ListParagraph"/>
        <w:numPr>
          <w:ilvl w:val="0"/>
          <w:numId w:val="33"/>
        </w:numPr>
        <w:spacing w:before="120" w:after="120" w:line="240" w:lineRule="auto"/>
        <w:contextualSpacing w:val="0"/>
        <w:rPr>
          <w:szCs w:val="20"/>
        </w:rPr>
      </w:pPr>
      <w:r w:rsidRPr="009439BA">
        <w:rPr>
          <w:b/>
          <w:szCs w:val="20"/>
          <w:lang w:eastAsia="en-AU"/>
        </w:rPr>
        <w:t>Employment History:</w:t>
      </w:r>
      <w:r w:rsidRPr="009439BA">
        <w:rPr>
          <w:szCs w:val="20"/>
          <w:lang w:eastAsia="en-AU"/>
        </w:rPr>
        <w:t xml:space="preserve"> Please ensure that your employment history is kept up to date, to enable your organisational conflicts of interests to be identified by RMS.</w:t>
      </w:r>
    </w:p>
    <w:p w14:paraId="5B97A6C1" w14:textId="4E038AA1" w:rsidR="009439BA" w:rsidRPr="00D06F36" w:rsidRDefault="009439BA" w:rsidP="0014116E">
      <w:pPr>
        <w:spacing w:before="120" w:after="120" w:line="240" w:lineRule="auto"/>
        <w:rPr>
          <w:szCs w:val="20"/>
        </w:rPr>
      </w:pPr>
      <w:r w:rsidRPr="005448CF">
        <w:rPr>
          <w:szCs w:val="20"/>
        </w:rPr>
        <w:t xml:space="preserve">This information will be used to </w:t>
      </w:r>
      <w:r w:rsidRPr="0038735E">
        <w:rPr>
          <w:szCs w:val="20"/>
        </w:rPr>
        <w:t>matc</w:t>
      </w:r>
      <w:r w:rsidRPr="00D01353">
        <w:rPr>
          <w:szCs w:val="20"/>
        </w:rPr>
        <w:t xml:space="preserve">h assessors with applications and should therefore represent </w:t>
      </w:r>
      <w:r w:rsidRPr="00C72D4D">
        <w:rPr>
          <w:szCs w:val="20"/>
        </w:rPr>
        <w:t xml:space="preserve">the research </w:t>
      </w:r>
      <w:r w:rsidRPr="00D526B4">
        <w:rPr>
          <w:szCs w:val="20"/>
        </w:rPr>
        <w:t>expertise</w:t>
      </w:r>
      <w:r w:rsidRPr="005406CE">
        <w:rPr>
          <w:szCs w:val="20"/>
        </w:rPr>
        <w:t>.</w:t>
      </w:r>
      <w:r w:rsidRPr="00BD3501">
        <w:rPr>
          <w:szCs w:val="20"/>
        </w:rPr>
        <w:t xml:space="preserve"> </w:t>
      </w:r>
    </w:p>
    <w:p w14:paraId="521ADCCC" w14:textId="6BFF8157" w:rsidR="000D771A" w:rsidRDefault="000D771A" w:rsidP="000D771A">
      <w:r w:rsidRPr="003E7F31">
        <w:rPr>
          <w:szCs w:val="20"/>
        </w:rPr>
        <w:t>General Assessors are selected to form a SAC to oversee t</w:t>
      </w:r>
      <w:r w:rsidRPr="00A06E86">
        <w:rPr>
          <w:szCs w:val="20"/>
        </w:rPr>
        <w:t xml:space="preserve">he peer review process. The General Assessors are chosen to ensure relevant expertise based on the requirements of the scheme. </w:t>
      </w:r>
      <w:r w:rsidR="001C3748" w:rsidRPr="00720C7A">
        <w:rPr>
          <w:szCs w:val="20"/>
        </w:rPr>
        <w:t xml:space="preserve">The </w:t>
      </w:r>
      <w:r w:rsidRPr="00720C7A">
        <w:rPr>
          <w:szCs w:val="20"/>
        </w:rPr>
        <w:t>SAC</w:t>
      </w:r>
      <w:r w:rsidR="001C3748" w:rsidRPr="00341927">
        <w:rPr>
          <w:szCs w:val="20"/>
        </w:rPr>
        <w:t xml:space="preserve"> for ARC</w:t>
      </w:r>
      <w:r w:rsidR="001C3748">
        <w:t xml:space="preserve"> Centres of Excellence may </w:t>
      </w:r>
      <w:r>
        <w:t xml:space="preserve">include members </w:t>
      </w:r>
      <w:r w:rsidR="002E6A96">
        <w:t xml:space="preserve">are </w:t>
      </w:r>
      <w:r>
        <w:t xml:space="preserve">eminent members of the wider </w:t>
      </w:r>
      <w:r w:rsidR="00CB6F78">
        <w:t xml:space="preserve">national and international </w:t>
      </w:r>
      <w:r>
        <w:t xml:space="preserve">academic community and/or key industry groups. </w:t>
      </w:r>
      <w:r w:rsidR="00EC6092">
        <w:t>T</w:t>
      </w:r>
      <w:r w:rsidR="001C3748">
        <w:t xml:space="preserve">he </w:t>
      </w:r>
      <w:r w:rsidR="00443C41">
        <w:t xml:space="preserve">ARC </w:t>
      </w:r>
      <w:r w:rsidR="00FE0EEA">
        <w:t>Centres</w:t>
      </w:r>
      <w:r w:rsidR="00443C41">
        <w:t xml:space="preserve"> of Excellence</w:t>
      </w:r>
      <w:r w:rsidR="001C3748">
        <w:t xml:space="preserve"> SAC is a single multi-disciplinary panel</w:t>
      </w:r>
      <w:r w:rsidR="002E6A96">
        <w:t xml:space="preserve"> and are discipline experts who also have experience in assessing </w:t>
      </w:r>
      <w:r w:rsidR="001D3DB8">
        <w:t>and/or managing</w:t>
      </w:r>
      <w:r w:rsidR="002E6A96">
        <w:t xml:space="preserve"> large research entities</w:t>
      </w:r>
      <w:r>
        <w:t>.</w:t>
      </w:r>
    </w:p>
    <w:p w14:paraId="6B955DCB" w14:textId="46B5668D" w:rsidR="000D771A" w:rsidRDefault="000D771A" w:rsidP="000D771A">
      <w:r>
        <w:t xml:space="preserve">Following the deadline for submission of </w:t>
      </w:r>
      <w:r w:rsidR="0006487B">
        <w:t>a</w:t>
      </w:r>
      <w:r w:rsidR="00A646C0">
        <w:t xml:space="preserve">pplications (both EOI </w:t>
      </w:r>
      <w:r w:rsidR="00495FB1">
        <w:t>a</w:t>
      </w:r>
      <w:r w:rsidR="001C3748">
        <w:t>pplicati</w:t>
      </w:r>
      <w:r w:rsidR="00A646C0">
        <w:t xml:space="preserve">ons and </w:t>
      </w:r>
      <w:r w:rsidR="008C63C2">
        <w:t>f</w:t>
      </w:r>
      <w:r w:rsidR="00A646C0">
        <w:t xml:space="preserve">ull </w:t>
      </w:r>
      <w:r w:rsidR="00495FB1">
        <w:t>a</w:t>
      </w:r>
      <w:r w:rsidR="001C3748">
        <w:t>pplications</w:t>
      </w:r>
      <w:r>
        <w:t>), Executive Di</w:t>
      </w:r>
      <w:r w:rsidR="00A646C0">
        <w:t xml:space="preserve">rectors at the ARC assign each </w:t>
      </w:r>
      <w:r w:rsidR="000A179F">
        <w:t>a</w:t>
      </w:r>
      <w:r>
        <w:t>pplication to General Assessors. The lead General Assessor (Carriage 1) is usually closely associated with the</w:t>
      </w:r>
      <w:r w:rsidR="00D3418F">
        <w:t xml:space="preserve"> </w:t>
      </w:r>
      <w:r w:rsidR="000A179F">
        <w:t>a</w:t>
      </w:r>
      <w:r>
        <w:t xml:space="preserve">pplication’s academic field and other General Assessor(s) (Other Carriage or Carriage 2, 3 or 4) have supplementary expertise. Carriage 1 has </w:t>
      </w:r>
      <w:r w:rsidR="00A646C0">
        <w:t>primary responsibility for the</w:t>
      </w:r>
      <w:r w:rsidR="00D3418F">
        <w:t xml:space="preserve"> </w:t>
      </w:r>
      <w:r w:rsidR="000A179F">
        <w:t>a</w:t>
      </w:r>
      <w:r>
        <w:t xml:space="preserve">pplication, which will include speaking to the </w:t>
      </w:r>
      <w:r w:rsidR="001C3748">
        <w:t>EOI</w:t>
      </w:r>
      <w:r w:rsidR="00A646C0">
        <w:t xml:space="preserve"> </w:t>
      </w:r>
      <w:r w:rsidR="00565E85">
        <w:t>application</w:t>
      </w:r>
      <w:r w:rsidR="00A646C0">
        <w:t xml:space="preserve"> or </w:t>
      </w:r>
      <w:r w:rsidR="008C63C2">
        <w:t>f</w:t>
      </w:r>
      <w:r w:rsidR="001C3748">
        <w:t xml:space="preserve">ull </w:t>
      </w:r>
      <w:r w:rsidR="00495FB1">
        <w:t>a</w:t>
      </w:r>
      <w:r>
        <w:t>pplication</w:t>
      </w:r>
      <w:r w:rsidR="001C3748">
        <w:t>, the relevant</w:t>
      </w:r>
      <w:r>
        <w:t xml:space="preserve"> assessments and rejoinder</w:t>
      </w:r>
      <w:r w:rsidR="001C3748">
        <w:t xml:space="preserve"> and interview comments, as well as taking the lead in providing feedback</w:t>
      </w:r>
      <w:r>
        <w:t xml:space="preserve"> at the </w:t>
      </w:r>
      <w:r w:rsidR="001C3748">
        <w:t xml:space="preserve">shortlisting and selection </w:t>
      </w:r>
      <w:r>
        <w:t>meeting</w:t>
      </w:r>
      <w:r w:rsidR="001C3748">
        <w:t>s</w:t>
      </w:r>
      <w:r>
        <w:t>.</w:t>
      </w:r>
    </w:p>
    <w:p w14:paraId="087E116E" w14:textId="2744C20F" w:rsidR="00A646C0" w:rsidRDefault="000D771A">
      <w:pPr>
        <w:rPr>
          <w:rFonts w:eastAsia="Times New Roman" w:cs="Times New Roman"/>
          <w:b/>
          <w:bCs/>
          <w:sz w:val="24"/>
          <w:szCs w:val="24"/>
          <w:lang w:eastAsia="en-AU"/>
        </w:rPr>
      </w:pPr>
      <w:r>
        <w:t xml:space="preserve">Detailed Assessors </w:t>
      </w:r>
      <w:r w:rsidR="001C3748">
        <w:t xml:space="preserve">for the </w:t>
      </w:r>
      <w:r w:rsidR="001D3DB8">
        <w:t xml:space="preserve">ARC Centres of Excellence </w:t>
      </w:r>
      <w:r w:rsidR="001C3748">
        <w:t xml:space="preserve">scheme </w:t>
      </w:r>
      <w:r>
        <w:t xml:space="preserve">are assigned by an </w:t>
      </w:r>
      <w:r w:rsidR="007E02AC">
        <w:t xml:space="preserve">ARC </w:t>
      </w:r>
      <w:r>
        <w:t xml:space="preserve">Executive Director </w:t>
      </w:r>
      <w:r w:rsidR="001C3748">
        <w:t>(see Section 2.</w:t>
      </w:r>
      <w:r w:rsidR="001D3DB8">
        <w:t>2</w:t>
      </w:r>
      <w:r w:rsidR="001C3748">
        <w:t xml:space="preserve"> </w:t>
      </w:r>
      <w:r w:rsidR="001D3DB8">
        <w:t xml:space="preserve">above </w:t>
      </w:r>
      <w:r w:rsidR="001C3748">
        <w:t>for more information on Detailed Assessors)</w:t>
      </w:r>
      <w:r>
        <w:t xml:space="preserve">. Table 1 below provides an overview of the SAC format and assignment requirements for the </w:t>
      </w:r>
      <w:r w:rsidR="001D3DB8">
        <w:t xml:space="preserve">ARC </w:t>
      </w:r>
      <w:r w:rsidR="00A646C0">
        <w:t>Centres</w:t>
      </w:r>
      <w:r>
        <w:t xml:space="preserve"> </w:t>
      </w:r>
      <w:r w:rsidR="001D3DB8">
        <w:t>of Excellence</w:t>
      </w:r>
      <w:r>
        <w:t xml:space="preserve"> </w:t>
      </w:r>
      <w:r w:rsidR="001C3748">
        <w:t>s</w:t>
      </w:r>
      <w:r>
        <w:t xml:space="preserve">cheme. </w:t>
      </w:r>
    </w:p>
    <w:p w14:paraId="676F644D" w14:textId="77777777" w:rsidR="0080203A" w:rsidRPr="0087188B" w:rsidRDefault="0080203A" w:rsidP="0080203A">
      <w:pPr>
        <w:pStyle w:val="Heading4"/>
        <w:spacing w:before="240" w:after="60"/>
      </w:pPr>
      <w:r w:rsidRPr="0087188B">
        <w:t>The Selection Advisory Committee</w:t>
      </w:r>
    </w:p>
    <w:p w14:paraId="3767D8C8" w14:textId="77777777" w:rsidR="0080203A" w:rsidRPr="00AF3410" w:rsidRDefault="005B5494" w:rsidP="0080203A">
      <w:pPr>
        <w:spacing w:after="120"/>
        <w:rPr>
          <w:b/>
          <w:szCs w:val="20"/>
          <w:lang w:eastAsia="en-AU"/>
        </w:rPr>
      </w:pPr>
      <w:r w:rsidRPr="00366FE7">
        <w:rPr>
          <w:b/>
          <w:szCs w:val="20"/>
          <w:lang w:eastAsia="en-AU"/>
        </w:rPr>
        <w:t>Table 1</w:t>
      </w:r>
      <w:r w:rsidRPr="00AF3410">
        <w:rPr>
          <w:b/>
          <w:szCs w:val="20"/>
          <w:lang w:eastAsia="en-AU"/>
        </w:rPr>
        <w:t>: O</w:t>
      </w:r>
      <w:r w:rsidR="0080203A" w:rsidRPr="00AF3410">
        <w:rPr>
          <w:b/>
          <w:szCs w:val="20"/>
          <w:lang w:eastAsia="en-AU"/>
        </w:rPr>
        <w:t xml:space="preserve">verview of </w:t>
      </w:r>
      <w:r w:rsidRPr="00AF3410">
        <w:rPr>
          <w:b/>
          <w:szCs w:val="20"/>
          <w:lang w:eastAsia="en-AU"/>
        </w:rPr>
        <w:t>SAC</w:t>
      </w:r>
      <w:r w:rsidR="00737A2C" w:rsidRPr="00AF3410">
        <w:rPr>
          <w:b/>
          <w:szCs w:val="20"/>
          <w:lang w:eastAsia="en-AU"/>
        </w:rPr>
        <w:t xml:space="preserve"> format</w:t>
      </w:r>
      <w:r w:rsidRPr="00AF3410">
        <w:rPr>
          <w:b/>
          <w:szCs w:val="20"/>
          <w:lang w:eastAsia="en-AU"/>
        </w:rPr>
        <w:t xml:space="preserve"> and </w:t>
      </w:r>
      <w:r w:rsidR="00886BB8" w:rsidRPr="00AF3410">
        <w:rPr>
          <w:b/>
          <w:szCs w:val="20"/>
          <w:lang w:eastAsia="en-AU"/>
        </w:rPr>
        <w:t>assignment requirements for the ARC Centres of Excellence</w:t>
      </w:r>
      <w:r w:rsidRPr="00AF3410">
        <w:rPr>
          <w:b/>
          <w:szCs w:val="20"/>
          <w:lang w:eastAsia="en-AU"/>
        </w:rPr>
        <w:t xml:space="preserve"> scheme</w:t>
      </w:r>
    </w:p>
    <w:tbl>
      <w:tblPr>
        <w:tblStyle w:val="TableGrid"/>
        <w:tblW w:w="10490" w:type="dxa"/>
        <w:tblInd w:w="-5" w:type="dxa"/>
        <w:tblLook w:val="04A0" w:firstRow="1" w:lastRow="0" w:firstColumn="1" w:lastColumn="0" w:noHBand="0" w:noVBand="1"/>
        <w:tblCaption w:val="Overview of SAC and assignment details"/>
        <w:tblDescription w:val="The details of how the Selection Advisory Committee (SAC) is formed for each scheme as well as the assignment of General and Detailed Assessors. "/>
      </w:tblPr>
      <w:tblGrid>
        <w:gridCol w:w="2048"/>
        <w:gridCol w:w="4473"/>
        <w:gridCol w:w="3969"/>
      </w:tblGrid>
      <w:tr w:rsidR="001827D5" w:rsidRPr="00AD0CCB" w14:paraId="5D6839DE" w14:textId="77777777" w:rsidTr="00886BB8">
        <w:trPr>
          <w:tblHeader/>
        </w:trPr>
        <w:tc>
          <w:tcPr>
            <w:tcW w:w="2048" w:type="dxa"/>
            <w:shd w:val="clear" w:color="auto" w:fill="BDD6EE" w:themeFill="accent1" w:themeFillTint="66"/>
          </w:tcPr>
          <w:p w14:paraId="25F43F55" w14:textId="77777777" w:rsidR="001827D5" w:rsidRPr="00AD0CCB" w:rsidRDefault="001827D5" w:rsidP="005B5494">
            <w:pPr>
              <w:ind w:left="360"/>
              <w:jc w:val="center"/>
              <w:rPr>
                <w:b/>
              </w:rPr>
            </w:pPr>
            <w:r>
              <w:rPr>
                <w:b/>
              </w:rPr>
              <w:t>Scheme</w:t>
            </w:r>
          </w:p>
        </w:tc>
        <w:tc>
          <w:tcPr>
            <w:tcW w:w="4473" w:type="dxa"/>
            <w:shd w:val="clear" w:color="auto" w:fill="BDD6EE" w:themeFill="accent1" w:themeFillTint="66"/>
          </w:tcPr>
          <w:p w14:paraId="262E6F14" w14:textId="77777777" w:rsidR="001827D5" w:rsidRPr="00AD0CCB" w:rsidRDefault="001827D5" w:rsidP="005B5494">
            <w:pPr>
              <w:ind w:left="360"/>
              <w:jc w:val="center"/>
              <w:rPr>
                <w:b/>
              </w:rPr>
            </w:pPr>
            <w:r w:rsidRPr="00AD0CCB">
              <w:rPr>
                <w:b/>
              </w:rPr>
              <w:t>SAC Detail</w:t>
            </w:r>
          </w:p>
        </w:tc>
        <w:tc>
          <w:tcPr>
            <w:tcW w:w="3969" w:type="dxa"/>
            <w:shd w:val="clear" w:color="auto" w:fill="BDD6EE" w:themeFill="accent1" w:themeFillTint="66"/>
          </w:tcPr>
          <w:p w14:paraId="5E682BE1" w14:textId="77777777" w:rsidR="001827D5" w:rsidRPr="00AD0CCB" w:rsidRDefault="005B5494" w:rsidP="005B5494">
            <w:pPr>
              <w:ind w:left="360"/>
              <w:jc w:val="center"/>
              <w:rPr>
                <w:b/>
              </w:rPr>
            </w:pPr>
            <w:r>
              <w:rPr>
                <w:b/>
              </w:rPr>
              <w:t>Assignment Detail</w:t>
            </w:r>
          </w:p>
        </w:tc>
      </w:tr>
      <w:tr w:rsidR="001827D5" w:rsidRPr="00394BF2" w14:paraId="2C7FA28B" w14:textId="77777777" w:rsidTr="005B35B6">
        <w:tc>
          <w:tcPr>
            <w:tcW w:w="2048" w:type="dxa"/>
            <w:shd w:val="clear" w:color="auto" w:fill="auto"/>
          </w:tcPr>
          <w:p w14:paraId="0280DF68" w14:textId="77777777" w:rsidR="001827D5" w:rsidRPr="00A646C0" w:rsidRDefault="001827D5" w:rsidP="0002528F">
            <w:pPr>
              <w:rPr>
                <w:b/>
              </w:rPr>
            </w:pPr>
          </w:p>
          <w:p w14:paraId="25073F85" w14:textId="77777777" w:rsidR="001827D5" w:rsidRPr="00A646C0" w:rsidRDefault="00886BB8" w:rsidP="0002528F">
            <w:pPr>
              <w:rPr>
                <w:b/>
              </w:rPr>
            </w:pPr>
            <w:r w:rsidRPr="00A646C0">
              <w:rPr>
                <w:b/>
              </w:rPr>
              <w:t>ARC Centres of Excellence</w:t>
            </w:r>
          </w:p>
        </w:tc>
        <w:tc>
          <w:tcPr>
            <w:tcW w:w="4473" w:type="dxa"/>
            <w:shd w:val="clear" w:color="auto" w:fill="auto"/>
          </w:tcPr>
          <w:p w14:paraId="221CA7A3" w14:textId="77777777" w:rsidR="00B42D55" w:rsidRDefault="00B42D55" w:rsidP="0002528F"/>
          <w:p w14:paraId="4057EC49" w14:textId="77777777" w:rsidR="001827D5" w:rsidRDefault="00B42D55" w:rsidP="0002528F">
            <w:r>
              <w:t xml:space="preserve">The </w:t>
            </w:r>
            <w:r w:rsidR="001827D5" w:rsidRPr="005B35B6">
              <w:t>SAC</w:t>
            </w:r>
            <w:r>
              <w:t xml:space="preserve"> is </w:t>
            </w:r>
            <w:r w:rsidR="001827D5" w:rsidRPr="005B35B6">
              <w:t xml:space="preserve">comprised of </w:t>
            </w:r>
            <w:r>
              <w:t>academic and industry experts (where required)</w:t>
            </w:r>
            <w:r w:rsidR="001827D5" w:rsidRPr="005B35B6">
              <w:t xml:space="preserve"> and </w:t>
            </w:r>
            <w:r>
              <w:t>is a single, multi-disciplinary panel, with representation from the following disciplines</w:t>
            </w:r>
            <w:r w:rsidR="001827D5" w:rsidRPr="005B35B6">
              <w:t>:</w:t>
            </w:r>
          </w:p>
          <w:p w14:paraId="08107EB8" w14:textId="77777777" w:rsidR="000D771A" w:rsidRPr="005B35B6" w:rsidRDefault="000D771A" w:rsidP="0002528F"/>
          <w:p w14:paraId="7BDA1648" w14:textId="77777777" w:rsidR="0077492E" w:rsidRPr="005B35B6" w:rsidRDefault="001827D5" w:rsidP="005C305F">
            <w:pPr>
              <w:pStyle w:val="ListParagraph"/>
              <w:numPr>
                <w:ilvl w:val="0"/>
                <w:numId w:val="7"/>
              </w:numPr>
              <w:ind w:hanging="186"/>
            </w:pPr>
            <w:r w:rsidRPr="005B35B6">
              <w:t xml:space="preserve">Biological Sciences and Biotechnology (BSB) </w:t>
            </w:r>
          </w:p>
          <w:p w14:paraId="7895C642" w14:textId="77777777" w:rsidR="0077492E" w:rsidRPr="005B35B6" w:rsidRDefault="001827D5" w:rsidP="005C305F">
            <w:pPr>
              <w:pStyle w:val="ListParagraph"/>
              <w:numPr>
                <w:ilvl w:val="0"/>
                <w:numId w:val="7"/>
              </w:numPr>
              <w:ind w:hanging="186"/>
            </w:pPr>
            <w:r w:rsidRPr="005B35B6">
              <w:t xml:space="preserve">Engineering, Information and Computing Science (EIC) </w:t>
            </w:r>
          </w:p>
          <w:p w14:paraId="24E3C6CB" w14:textId="77777777" w:rsidR="0077492E" w:rsidRPr="005B35B6" w:rsidRDefault="001827D5" w:rsidP="005C305F">
            <w:pPr>
              <w:pStyle w:val="ListParagraph"/>
              <w:numPr>
                <w:ilvl w:val="0"/>
                <w:numId w:val="7"/>
              </w:numPr>
              <w:ind w:hanging="186"/>
            </w:pPr>
            <w:r w:rsidRPr="005B35B6">
              <w:t>Humanities and Creative Arts (HCA)</w:t>
            </w:r>
          </w:p>
          <w:p w14:paraId="514E141D" w14:textId="77777777" w:rsidR="0077492E" w:rsidRPr="005B35B6" w:rsidRDefault="001827D5" w:rsidP="005C305F">
            <w:pPr>
              <w:pStyle w:val="ListParagraph"/>
              <w:numPr>
                <w:ilvl w:val="0"/>
                <w:numId w:val="7"/>
              </w:numPr>
              <w:ind w:hanging="186"/>
            </w:pPr>
            <w:r w:rsidRPr="005B35B6">
              <w:t xml:space="preserve">Mathematics, Physics, Chemistry and Earth Sciences (MPCE) </w:t>
            </w:r>
          </w:p>
          <w:p w14:paraId="3B66897B" w14:textId="77777777" w:rsidR="001827D5" w:rsidRPr="005B35B6" w:rsidRDefault="001827D5" w:rsidP="005C305F">
            <w:pPr>
              <w:pStyle w:val="ListParagraph"/>
              <w:numPr>
                <w:ilvl w:val="0"/>
                <w:numId w:val="7"/>
              </w:numPr>
              <w:ind w:hanging="186"/>
            </w:pPr>
            <w:r w:rsidRPr="005B35B6">
              <w:t>Social, Behavioural and Economic Sciences (SBE)</w:t>
            </w:r>
          </w:p>
          <w:p w14:paraId="67B51191" w14:textId="77777777" w:rsidR="001827D5" w:rsidRPr="005B35B6" w:rsidRDefault="001827D5" w:rsidP="00D6000B"/>
        </w:tc>
        <w:tc>
          <w:tcPr>
            <w:tcW w:w="3969" w:type="dxa"/>
            <w:shd w:val="clear" w:color="auto" w:fill="auto"/>
          </w:tcPr>
          <w:p w14:paraId="286FD85F" w14:textId="77777777" w:rsidR="00B42D55" w:rsidRDefault="00B42D55" w:rsidP="0002528F"/>
          <w:p w14:paraId="65CC6F2E" w14:textId="77777777" w:rsidR="001827D5" w:rsidRDefault="00EC6092" w:rsidP="0002528F">
            <w:r>
              <w:t xml:space="preserve">ARC </w:t>
            </w:r>
            <w:r w:rsidR="00886BB8" w:rsidRPr="005B35B6">
              <w:t>E</w:t>
            </w:r>
            <w:r w:rsidR="00B42D55">
              <w:t xml:space="preserve">xecutive </w:t>
            </w:r>
            <w:r w:rsidR="00886BB8" w:rsidRPr="005B35B6">
              <w:t>D</w:t>
            </w:r>
            <w:r w:rsidR="00B42D55">
              <w:t>irector</w:t>
            </w:r>
            <w:r w:rsidR="00886BB8" w:rsidRPr="005B35B6">
              <w:t xml:space="preserve"> assigns 4</w:t>
            </w:r>
            <w:r w:rsidR="001827D5" w:rsidRPr="005B35B6">
              <w:t xml:space="preserve"> General Assessors</w:t>
            </w:r>
          </w:p>
          <w:p w14:paraId="6ED21A2A" w14:textId="77777777" w:rsidR="00B42D55" w:rsidRPr="005B35B6" w:rsidRDefault="00B42D55" w:rsidP="0002528F"/>
          <w:p w14:paraId="0D42B107" w14:textId="305F99BD" w:rsidR="001827D5" w:rsidRPr="005B35B6" w:rsidRDefault="00EC6092" w:rsidP="0002528F">
            <w:r>
              <w:t xml:space="preserve">ARC </w:t>
            </w:r>
            <w:r w:rsidR="00B42D55">
              <w:t>Executive Director</w:t>
            </w:r>
            <w:r w:rsidR="001827D5" w:rsidRPr="005B35B6">
              <w:t xml:space="preserve"> assigns 4 Detailed Assessors and </w:t>
            </w:r>
            <w:r w:rsidR="00075117">
              <w:t xml:space="preserve">up to </w:t>
            </w:r>
            <w:r w:rsidR="001827D5" w:rsidRPr="005B35B6">
              <w:t>4 Reserves</w:t>
            </w:r>
          </w:p>
          <w:p w14:paraId="528DFF15" w14:textId="77777777" w:rsidR="001827D5" w:rsidRPr="005B35B6" w:rsidRDefault="001827D5" w:rsidP="0002528F"/>
        </w:tc>
      </w:tr>
    </w:tbl>
    <w:p w14:paraId="378B8723" w14:textId="67949578" w:rsidR="00136397" w:rsidRPr="0087188B" w:rsidRDefault="00136397" w:rsidP="00136397">
      <w:pPr>
        <w:pStyle w:val="Heading4"/>
        <w:spacing w:before="240" w:after="60"/>
      </w:pPr>
      <w:r w:rsidRPr="0087188B">
        <w:t>General Assessment Process</w:t>
      </w:r>
    </w:p>
    <w:p w14:paraId="7ECC1EFB" w14:textId="7B3AE4F4" w:rsidR="00EA3975" w:rsidRDefault="00EA3975" w:rsidP="00D01353">
      <w:pPr>
        <w:spacing w:before="120" w:after="120"/>
      </w:pPr>
      <w:r>
        <w:t xml:space="preserve">All </w:t>
      </w:r>
      <w:r w:rsidR="00075117">
        <w:t>a</w:t>
      </w:r>
      <w:r>
        <w:t>ssessors must declare any Conflicts of Interest (COI) and reject the assignment</w:t>
      </w:r>
      <w:r w:rsidR="00251329">
        <w:t>s on which they are conflicted</w:t>
      </w:r>
      <w:r>
        <w:t xml:space="preserve"> as soon as possible. This will assist in the timely re-assignment of </w:t>
      </w:r>
      <w:r w:rsidR="007E02AC">
        <w:t>a</w:t>
      </w:r>
      <w:r w:rsidR="00D6000B">
        <w:t>pplication</w:t>
      </w:r>
      <w:r>
        <w:t xml:space="preserve">s. </w:t>
      </w:r>
      <w:r w:rsidRPr="0049745E">
        <w:t xml:space="preserve">See </w:t>
      </w:r>
      <w:hyperlink w:anchor="_4.1_Confidentiality_and" w:history="1">
        <w:r w:rsidRPr="00D01353">
          <w:t>Section 4.1</w:t>
        </w:r>
      </w:hyperlink>
      <w:r>
        <w:t xml:space="preserve"> for further information </w:t>
      </w:r>
      <w:r w:rsidR="00536ABD">
        <w:t>on COI</w:t>
      </w:r>
      <w:r w:rsidR="00220F8B">
        <w:t>s</w:t>
      </w:r>
      <w:r w:rsidR="00536ABD">
        <w:t>.</w:t>
      </w:r>
    </w:p>
    <w:p w14:paraId="34413132" w14:textId="422C5C8D" w:rsidR="00D01353" w:rsidRPr="00D01353" w:rsidRDefault="00D01353" w:rsidP="00136397">
      <w:pPr>
        <w:spacing w:before="120" w:after="120"/>
      </w:pPr>
      <w:r>
        <w:t>When assessing applications General Assessors must rely solely on the information provided within the application and should not seek additional information from any sources. This includes following any hyperlinks that may have been provided in the application. The inclusion of webpage addresses/URLs and hyperlinks is only permitted under certain circumstances such as publications that are only available online and letters of support. Webpage addresses/URLs and hyperlinks should not be used to circumvent page limits, nor should they provide information that is not contained in the application.</w:t>
      </w:r>
    </w:p>
    <w:p w14:paraId="3AE76DF5" w14:textId="1BF9B814" w:rsidR="00827D4B" w:rsidRPr="00D01353" w:rsidRDefault="00827D4B" w:rsidP="00136397">
      <w:pPr>
        <w:spacing w:before="120" w:after="120"/>
      </w:pPr>
      <w:r>
        <w:t xml:space="preserve">We suggest that </w:t>
      </w:r>
      <w:r w:rsidR="00BA6A22">
        <w:t xml:space="preserve">General Assessors keep personal working notes as they do their assessments, to facilitate </w:t>
      </w:r>
      <w:r w:rsidR="009D736C">
        <w:t>discussions at the EOI shortlisting meeting and the interviews/Selection Meeting. These personal working notes</w:t>
      </w:r>
      <w:r w:rsidR="00A66014">
        <w:t xml:space="preserve"> are your own record of your </w:t>
      </w:r>
      <w:r w:rsidR="005C03CF">
        <w:t>views on each application and</w:t>
      </w:r>
      <w:r w:rsidR="009D736C">
        <w:t xml:space="preserve"> </w:t>
      </w:r>
      <w:r w:rsidR="00A66014">
        <w:t xml:space="preserve">must not be </w:t>
      </w:r>
      <w:r w:rsidR="005C03CF">
        <w:t>sent to the ARC or other SAC members.</w:t>
      </w:r>
    </w:p>
    <w:p w14:paraId="77CD7825" w14:textId="77777777" w:rsidR="00201995" w:rsidRPr="0087188B" w:rsidRDefault="00201995" w:rsidP="0014116E">
      <w:pPr>
        <w:keepNext/>
        <w:spacing w:before="120" w:after="120"/>
        <w:rPr>
          <w:b/>
          <w:sz w:val="24"/>
          <w:szCs w:val="24"/>
        </w:rPr>
      </w:pPr>
      <w:r w:rsidRPr="0087188B">
        <w:rPr>
          <w:b/>
          <w:sz w:val="24"/>
          <w:szCs w:val="24"/>
        </w:rPr>
        <w:lastRenderedPageBreak/>
        <w:t>Preliminary Assessment</w:t>
      </w:r>
    </w:p>
    <w:p w14:paraId="2087121D" w14:textId="1D6E570F" w:rsidR="00BA7A53" w:rsidRDefault="00136397" w:rsidP="00BA7A53">
      <w:pPr>
        <w:pStyle w:val="CommentText"/>
      </w:pPr>
      <w:r w:rsidRPr="00EB62D1">
        <w:t xml:space="preserve">Following the assignment process, </w:t>
      </w:r>
      <w:r w:rsidR="005B5494">
        <w:t xml:space="preserve">while </w:t>
      </w:r>
      <w:r w:rsidR="00900E95">
        <w:t xml:space="preserve">the Detailed Assessors are undertaking </w:t>
      </w:r>
      <w:r w:rsidR="00A646C0">
        <w:t>a</w:t>
      </w:r>
      <w:r w:rsidR="00900E95">
        <w:t>ssessment</w:t>
      </w:r>
      <w:r w:rsidR="00536ABD">
        <w:t>s</w:t>
      </w:r>
      <w:r w:rsidR="00900E95">
        <w:t xml:space="preserve">, </w:t>
      </w:r>
      <w:r w:rsidRPr="00EB62D1">
        <w:t xml:space="preserve">General Assessors independently read and assess all their assigned </w:t>
      </w:r>
      <w:r w:rsidR="001E0E12">
        <w:t>a</w:t>
      </w:r>
      <w:r w:rsidR="0049745E">
        <w:t>pplications</w:t>
      </w:r>
      <w:r w:rsidRPr="00EB62D1">
        <w:t xml:space="preserve"> </w:t>
      </w:r>
      <w:r w:rsidR="0080576B">
        <w:t xml:space="preserve">against the </w:t>
      </w:r>
      <w:r w:rsidR="00B523D0">
        <w:t xml:space="preserve">two </w:t>
      </w:r>
      <w:r w:rsidR="0080576B">
        <w:t>relevant criteria</w:t>
      </w:r>
      <w:r w:rsidRPr="00BA7A53">
        <w:t>,</w:t>
      </w:r>
      <w:r w:rsidRPr="00EB62D1">
        <w:rPr>
          <w:b/>
        </w:rPr>
        <w:t xml:space="preserve"> </w:t>
      </w:r>
      <w:r w:rsidRPr="00EB62D1">
        <w:t xml:space="preserve">based on an </w:t>
      </w:r>
      <w:hyperlink w:anchor="RatingScale" w:history="1">
        <w:r w:rsidR="003967A4">
          <w:rPr>
            <w:rStyle w:val="Hyperlink"/>
          </w:rPr>
          <w:t>A to E Scoring Matrix</w:t>
        </w:r>
      </w:hyperlink>
      <w:r w:rsidR="005B5494">
        <w:rPr>
          <w:rStyle w:val="Hyperlink"/>
        </w:rPr>
        <w:t>.</w:t>
      </w:r>
      <w:r w:rsidR="00D820CE">
        <w:t xml:space="preserve"> </w:t>
      </w:r>
      <w:r w:rsidR="00BA7A53">
        <w:t>These assessment scores can be saved in RMS (but not submitted</w:t>
      </w:r>
      <w:r w:rsidR="00BD768C">
        <w:t>) or</w:t>
      </w:r>
      <w:r w:rsidR="00BA7A53">
        <w:t xml:space="preserve"> recorded by the General Assessor in their own </w:t>
      </w:r>
      <w:r w:rsidR="00B523D0">
        <w:t xml:space="preserve">working </w:t>
      </w:r>
      <w:r w:rsidR="00BA7A53">
        <w:t>notes.</w:t>
      </w:r>
    </w:p>
    <w:p w14:paraId="2A016FE2" w14:textId="2483F675" w:rsidR="00136397" w:rsidRDefault="00833BA0" w:rsidP="00136397">
      <w:pPr>
        <w:spacing w:before="120" w:after="120"/>
      </w:pPr>
      <w:r>
        <w:t>During</w:t>
      </w:r>
      <w:r w:rsidR="00BA7A53">
        <w:t xml:space="preserve"> the </w:t>
      </w:r>
      <w:r w:rsidR="00A636C6">
        <w:t>R</w:t>
      </w:r>
      <w:r w:rsidR="003E6C29">
        <w:t>ejoinder process, t</w:t>
      </w:r>
      <w:r w:rsidR="00136397" w:rsidRPr="00536ABD">
        <w:t>he comments</w:t>
      </w:r>
      <w:r w:rsidR="00536ABD" w:rsidRPr="0025062F">
        <w:rPr>
          <w:rFonts w:cs="Arial"/>
          <w:szCs w:val="20"/>
        </w:rPr>
        <w:t xml:space="preserve"> from Detailed Assessors</w:t>
      </w:r>
      <w:r w:rsidR="00136397" w:rsidRPr="00536ABD">
        <w:t xml:space="preserve"> are provided anonymously to the</w:t>
      </w:r>
      <w:r w:rsidR="00A0099D">
        <w:t xml:space="preserve"> </w:t>
      </w:r>
      <w:r w:rsidR="001E0E12">
        <w:t>a</w:t>
      </w:r>
      <w:r w:rsidR="00136397" w:rsidRPr="00536ABD">
        <w:t>pplicant. The</w:t>
      </w:r>
      <w:r w:rsidR="00A0099D">
        <w:t xml:space="preserve"> </w:t>
      </w:r>
      <w:r w:rsidR="001E0E12">
        <w:t>a</w:t>
      </w:r>
      <w:r w:rsidR="00136397" w:rsidRPr="00536ABD">
        <w:t xml:space="preserve">pplicant then has an opportunity to provide a </w:t>
      </w:r>
      <w:r w:rsidR="00A636C6">
        <w:t>R</w:t>
      </w:r>
      <w:r w:rsidR="00136397" w:rsidRPr="00536ABD">
        <w:t xml:space="preserve">ejoinder </w:t>
      </w:r>
      <w:r>
        <w:t xml:space="preserve">in RMS </w:t>
      </w:r>
      <w:r w:rsidR="00136397" w:rsidRPr="00536ABD">
        <w:rPr>
          <w:rFonts w:cs="Arial"/>
          <w:szCs w:val="20"/>
        </w:rPr>
        <w:t>to</w:t>
      </w:r>
      <w:r w:rsidR="00136397" w:rsidRPr="00536ABD">
        <w:t xml:space="preserve"> address any issues raised by </w:t>
      </w:r>
      <w:r w:rsidR="00971D91" w:rsidRPr="00536ABD">
        <w:t xml:space="preserve">the </w:t>
      </w:r>
      <w:r w:rsidR="00136397" w:rsidRPr="00536ABD">
        <w:t xml:space="preserve">Detailed Assessors. </w:t>
      </w:r>
    </w:p>
    <w:p w14:paraId="42221D8C" w14:textId="0E8EB190" w:rsidR="005C499B" w:rsidRDefault="00F30414" w:rsidP="00136397">
      <w:pPr>
        <w:spacing w:before="120" w:after="120"/>
      </w:pPr>
      <w:r>
        <w:t xml:space="preserve">After the </w:t>
      </w:r>
      <w:r w:rsidR="00A636C6">
        <w:t>R</w:t>
      </w:r>
      <w:r>
        <w:t xml:space="preserve">ejoinder process has closed, General Assessors review the Detailed Assessors’ comments and scores and the applicants’ </w:t>
      </w:r>
      <w:r w:rsidR="00A636C6">
        <w:t>R</w:t>
      </w:r>
      <w:r>
        <w:t xml:space="preserve">ejoinder text. Detailed assessments and </w:t>
      </w:r>
      <w:r w:rsidR="00A636C6">
        <w:t>R</w:t>
      </w:r>
      <w:r>
        <w:t xml:space="preserve">ejoinders inform General Assessors’ scores and at this point General Assessors can review and if necessary, revise and save their preliminary scores. </w:t>
      </w:r>
    </w:p>
    <w:p w14:paraId="5BF21171" w14:textId="1FF48FEF" w:rsidR="008C4329" w:rsidRDefault="00F30414" w:rsidP="00136397">
      <w:pPr>
        <w:spacing w:before="120" w:after="120"/>
      </w:pPr>
      <w:r>
        <w:t xml:space="preserve">General Assessors then ensure that their scores are entered in RMS (but not submitted) before the preliminary assessment due date determined by the ARC, enabling their co-Carriages to view the scores and </w:t>
      </w:r>
      <w:r w:rsidR="005C499B">
        <w:t xml:space="preserve">write </w:t>
      </w:r>
      <w:r w:rsidR="00827D4B">
        <w:t xml:space="preserve">personal </w:t>
      </w:r>
      <w:r w:rsidR="005C499B">
        <w:t xml:space="preserve">working notes </w:t>
      </w:r>
      <w:r>
        <w:t xml:space="preserve">to facilitate discussion </w:t>
      </w:r>
      <w:r w:rsidR="005C499B">
        <w:t xml:space="preserve">at the EOI </w:t>
      </w:r>
      <w:r w:rsidR="003E3B52">
        <w:t>shortlisting m</w:t>
      </w:r>
      <w:r w:rsidR="005C499B">
        <w:t>eeting</w:t>
      </w:r>
      <w:r w:rsidR="00AB6E44">
        <w:t xml:space="preserve"> and the interviews</w:t>
      </w:r>
      <w:r w:rsidR="007E06BD">
        <w:t xml:space="preserve">/Selection </w:t>
      </w:r>
      <w:r w:rsidR="005C499B">
        <w:t>Meeting</w:t>
      </w:r>
      <w:r>
        <w:t>.</w:t>
      </w:r>
    </w:p>
    <w:p w14:paraId="1C5854BC" w14:textId="1CB7A39F" w:rsidR="003A2DEA" w:rsidRPr="00536ABD" w:rsidRDefault="008C4329" w:rsidP="00136397">
      <w:pPr>
        <w:spacing w:before="120" w:after="120"/>
      </w:pPr>
      <w:r w:rsidRPr="00C76434">
        <w:rPr>
          <w:rFonts w:cs="Arial"/>
          <w:szCs w:val="20"/>
        </w:rPr>
        <w:t xml:space="preserve">You should not discuss your scores for </w:t>
      </w:r>
      <w:r>
        <w:rPr>
          <w:rFonts w:cs="Arial"/>
          <w:szCs w:val="20"/>
        </w:rPr>
        <w:t>application</w:t>
      </w:r>
      <w:r w:rsidRPr="00C76434">
        <w:rPr>
          <w:rFonts w:cs="Arial"/>
          <w:szCs w:val="20"/>
        </w:rPr>
        <w:t xml:space="preserve">s with other Carriages </w:t>
      </w:r>
      <w:r>
        <w:rPr>
          <w:rFonts w:cs="Arial"/>
          <w:szCs w:val="20"/>
        </w:rPr>
        <w:t xml:space="preserve">until you have submitted your scores in RMS, </w:t>
      </w:r>
      <w:r w:rsidRPr="00C76434">
        <w:rPr>
          <w:rFonts w:cs="Arial"/>
          <w:szCs w:val="20"/>
        </w:rPr>
        <w:t xml:space="preserve">and you should not allow their scores to influence yours. </w:t>
      </w:r>
      <w:r w:rsidRPr="00F62E78">
        <w:rPr>
          <w:rFonts w:cs="Arial"/>
          <w:szCs w:val="20"/>
        </w:rPr>
        <w:t>Unlike some other ARC schemes, we want you to make your assessment independently of other Carriages. It does not matter if there is discrepancy between the scores of various assessors. There will be opportunity for discussion on the EOI</w:t>
      </w:r>
      <w:r>
        <w:rPr>
          <w:rFonts w:cs="Arial"/>
          <w:szCs w:val="20"/>
        </w:rPr>
        <w:t xml:space="preserve"> application</w:t>
      </w:r>
      <w:r w:rsidRPr="00F62E78">
        <w:rPr>
          <w:rFonts w:cs="Arial"/>
          <w:szCs w:val="20"/>
        </w:rPr>
        <w:t xml:space="preserve">s and </w:t>
      </w:r>
      <w:r>
        <w:rPr>
          <w:rFonts w:cs="Arial"/>
          <w:szCs w:val="20"/>
        </w:rPr>
        <w:t>full a</w:t>
      </w:r>
      <w:r w:rsidRPr="00F62E78">
        <w:rPr>
          <w:rFonts w:cs="Arial"/>
          <w:szCs w:val="20"/>
        </w:rPr>
        <w:t>pplications at the selection meetings</w:t>
      </w:r>
      <w:r>
        <w:rPr>
          <w:rFonts w:cs="Arial"/>
          <w:szCs w:val="20"/>
        </w:rPr>
        <w:t>.</w:t>
      </w:r>
    </w:p>
    <w:p w14:paraId="3ABB87DF" w14:textId="24414E7F" w:rsidR="00E5591F" w:rsidRPr="0087188B" w:rsidRDefault="00C72D4D" w:rsidP="00136397">
      <w:pPr>
        <w:spacing w:before="120" w:after="120"/>
        <w:rPr>
          <w:b/>
          <w:sz w:val="24"/>
          <w:szCs w:val="24"/>
        </w:rPr>
      </w:pPr>
      <w:r w:rsidRPr="00C72D4D">
        <w:rPr>
          <w:b/>
          <w:sz w:val="24"/>
          <w:szCs w:val="24"/>
        </w:rPr>
        <w:t xml:space="preserve">Revising and </w:t>
      </w:r>
      <w:r w:rsidR="007E06BD">
        <w:rPr>
          <w:b/>
          <w:sz w:val="24"/>
          <w:szCs w:val="24"/>
        </w:rPr>
        <w:t>S</w:t>
      </w:r>
      <w:r w:rsidRPr="00C72D4D">
        <w:rPr>
          <w:b/>
          <w:sz w:val="24"/>
          <w:szCs w:val="24"/>
        </w:rPr>
        <w:t xml:space="preserve">ubmitting </w:t>
      </w:r>
      <w:r w:rsidR="007E06BD">
        <w:rPr>
          <w:b/>
          <w:sz w:val="24"/>
          <w:szCs w:val="24"/>
        </w:rPr>
        <w:t>F</w:t>
      </w:r>
      <w:r w:rsidRPr="00C72D4D">
        <w:rPr>
          <w:b/>
          <w:sz w:val="24"/>
          <w:szCs w:val="24"/>
        </w:rPr>
        <w:t xml:space="preserve">inal </w:t>
      </w:r>
      <w:r w:rsidR="007E06BD">
        <w:rPr>
          <w:b/>
          <w:sz w:val="24"/>
          <w:szCs w:val="24"/>
        </w:rPr>
        <w:t>A</w:t>
      </w:r>
      <w:r w:rsidRPr="00C72D4D">
        <w:rPr>
          <w:b/>
          <w:sz w:val="24"/>
          <w:szCs w:val="24"/>
        </w:rPr>
        <w:t>ssessments</w:t>
      </w:r>
    </w:p>
    <w:p w14:paraId="41673F43" w14:textId="36915D48" w:rsidR="00136397" w:rsidRPr="00EB62D1" w:rsidRDefault="00DB009E" w:rsidP="00136397">
      <w:pPr>
        <w:spacing w:before="120" w:after="120"/>
      </w:pPr>
      <w:r>
        <w:t xml:space="preserve">Once the General Assessor is </w:t>
      </w:r>
      <w:r w:rsidR="00040C0D">
        <w:t>comfortable with their preliminary scores, they can</w:t>
      </w:r>
      <w:r w:rsidR="00562647">
        <w:t xml:space="preserve"> submit these scores in RMS</w:t>
      </w:r>
      <w:r w:rsidR="00136397" w:rsidRPr="00EB62D1">
        <w:t>.</w:t>
      </w:r>
    </w:p>
    <w:p w14:paraId="30F2D006" w14:textId="77EFC6D4" w:rsidR="00A563D5" w:rsidRDefault="00136397" w:rsidP="00136397">
      <w:pPr>
        <w:spacing w:before="120" w:after="120"/>
      </w:pPr>
      <w:r w:rsidRPr="00EB62D1">
        <w:t xml:space="preserve">When all final ratings are submitted, RMS produces a ranked list of all </w:t>
      </w:r>
      <w:r w:rsidR="001E0E12">
        <w:t>a</w:t>
      </w:r>
      <w:r w:rsidR="00D6000B">
        <w:t>pplication</w:t>
      </w:r>
      <w:r w:rsidRPr="00EB62D1">
        <w:t>s</w:t>
      </w:r>
      <w:r w:rsidR="00762859">
        <w:t xml:space="preserve"> </w:t>
      </w:r>
      <w:r w:rsidR="003E6C29">
        <w:rPr>
          <w:rFonts w:cs="Arial"/>
        </w:rPr>
        <w:t>―</w:t>
      </w:r>
      <w:r w:rsidR="00762859">
        <w:rPr>
          <w:rFonts w:cs="Arial"/>
        </w:rPr>
        <w:t xml:space="preserve"> </w:t>
      </w:r>
      <w:r w:rsidR="005C706A">
        <w:t xml:space="preserve">see </w:t>
      </w:r>
      <w:hyperlink w:anchor="_2.4_Rating_and" w:history="1">
        <w:r w:rsidR="005C706A" w:rsidRPr="00C72D4D">
          <w:rPr>
            <w:rStyle w:val="Hyperlink"/>
            <w:szCs w:val="22"/>
          </w:rPr>
          <w:t>Section 2.</w:t>
        </w:r>
        <w:r w:rsidR="00B42D55" w:rsidRPr="00C72D4D">
          <w:rPr>
            <w:rStyle w:val="Hyperlink"/>
            <w:szCs w:val="22"/>
          </w:rPr>
          <w:t>4</w:t>
        </w:r>
      </w:hyperlink>
      <w:r w:rsidR="005C706A">
        <w:t xml:space="preserve"> for more details</w:t>
      </w:r>
      <w:r w:rsidRPr="00EB62D1">
        <w:t xml:space="preserve">. This list is used at the </w:t>
      </w:r>
      <w:r w:rsidR="00B42D55">
        <w:t>EOI shortlisting</w:t>
      </w:r>
      <w:r w:rsidR="00B42D55" w:rsidRPr="00EB62D1">
        <w:t xml:space="preserve"> </w:t>
      </w:r>
      <w:r w:rsidRPr="00EB62D1">
        <w:t xml:space="preserve">meeting to assist with the identification of </w:t>
      </w:r>
      <w:r w:rsidR="00565E85">
        <w:t>application</w:t>
      </w:r>
      <w:r w:rsidRPr="00EB62D1">
        <w:t xml:space="preserve">s that are of sufficient quality to be </w:t>
      </w:r>
      <w:r w:rsidR="00B42D55">
        <w:t>shortlisted</w:t>
      </w:r>
      <w:r w:rsidR="00AF3410">
        <w:t>.</w:t>
      </w:r>
      <w:r w:rsidRPr="00EB62D1">
        <w:t xml:space="preserve"> The ranking of </w:t>
      </w:r>
      <w:r w:rsidR="00951DEB">
        <w:t xml:space="preserve">EOI </w:t>
      </w:r>
      <w:r w:rsidR="00565E85">
        <w:t>application</w:t>
      </w:r>
      <w:r w:rsidR="00D6000B">
        <w:t>s</w:t>
      </w:r>
      <w:r w:rsidRPr="00EB62D1">
        <w:t xml:space="preserve"> on this list is </w:t>
      </w:r>
      <w:r w:rsidR="00F04B33">
        <w:t>in</w:t>
      </w:r>
      <w:r w:rsidR="00FC4DBA">
        <w:t>dicative only</w:t>
      </w:r>
      <w:r w:rsidR="003E6C29" w:rsidRPr="00EB62D1">
        <w:t xml:space="preserve"> </w:t>
      </w:r>
      <w:r w:rsidRPr="00EB62D1">
        <w:t>and the meeting process</w:t>
      </w:r>
      <w:r w:rsidR="00B42D55">
        <w:t>es</w:t>
      </w:r>
      <w:r w:rsidRPr="00EB62D1">
        <w:t xml:space="preserve"> </w:t>
      </w:r>
      <w:r w:rsidR="00B42D55">
        <w:t xml:space="preserve">for </w:t>
      </w:r>
      <w:r w:rsidR="00F04B33">
        <w:t xml:space="preserve">the ARC </w:t>
      </w:r>
      <w:r w:rsidR="00951DEB">
        <w:t>Centres</w:t>
      </w:r>
      <w:r w:rsidR="00B42D55">
        <w:t xml:space="preserve"> </w:t>
      </w:r>
      <w:r w:rsidR="00F04B33">
        <w:t xml:space="preserve">of Excellence scheme </w:t>
      </w:r>
      <w:r w:rsidR="00B42D55">
        <w:t xml:space="preserve">allow the SAC </w:t>
      </w:r>
      <w:r w:rsidR="00AF3410">
        <w:t xml:space="preserve">to </w:t>
      </w:r>
      <w:r w:rsidR="00AF3410" w:rsidRPr="00EB62D1">
        <w:t>discuss</w:t>
      </w:r>
      <w:r w:rsidRPr="00EB62D1">
        <w:t xml:space="preserve"> and review all </w:t>
      </w:r>
      <w:r w:rsidR="00B42D55">
        <w:t xml:space="preserve">EOI </w:t>
      </w:r>
      <w:r w:rsidR="00565E85">
        <w:t>application</w:t>
      </w:r>
      <w:r w:rsidRPr="00EB62D1">
        <w:t>s</w:t>
      </w:r>
      <w:r w:rsidR="00B42D55">
        <w:t xml:space="preserve">. </w:t>
      </w:r>
    </w:p>
    <w:p w14:paraId="6E23321F" w14:textId="13E69343" w:rsidR="00136397" w:rsidRPr="00EB62D1" w:rsidRDefault="00B42D55" w:rsidP="00136397">
      <w:pPr>
        <w:spacing w:before="120" w:after="120"/>
      </w:pPr>
      <w:r>
        <w:t xml:space="preserve">The ranked list of </w:t>
      </w:r>
      <w:r w:rsidR="001E0E12">
        <w:t>f</w:t>
      </w:r>
      <w:r w:rsidR="00951DEB">
        <w:t xml:space="preserve">ull </w:t>
      </w:r>
      <w:r w:rsidR="001E0E12">
        <w:t>a</w:t>
      </w:r>
      <w:r>
        <w:t xml:space="preserve">pplications is </w:t>
      </w:r>
      <w:r w:rsidR="001B64AB">
        <w:t xml:space="preserve">also </w:t>
      </w:r>
      <w:r>
        <w:t>an indicative list only</w:t>
      </w:r>
      <w:r w:rsidR="0089307F">
        <w:t xml:space="preserve"> to facilitate discussions at the Selection Meeting</w:t>
      </w:r>
      <w:r>
        <w:t xml:space="preserve">, </w:t>
      </w:r>
      <w:r w:rsidR="00A96D88">
        <w:t>because</w:t>
      </w:r>
      <w:r>
        <w:t xml:space="preserve"> recommendations will be made following the interview </w:t>
      </w:r>
      <w:r w:rsidRPr="00AA4860">
        <w:rPr>
          <w:rFonts w:cs="Arial"/>
        </w:rPr>
        <w:t>process</w:t>
      </w:r>
      <w:r w:rsidR="00A07E09">
        <w:rPr>
          <w:rFonts w:cs="Arial"/>
        </w:rPr>
        <w:t xml:space="preserve">. The final recommendations to fund or not is based </w:t>
      </w:r>
      <w:r w:rsidR="001B64AB">
        <w:rPr>
          <w:rFonts w:cs="Arial"/>
        </w:rPr>
        <w:t xml:space="preserve">on all aspects of the </w:t>
      </w:r>
      <w:r w:rsidR="002E19B4">
        <w:rPr>
          <w:rFonts w:cs="Arial"/>
        </w:rPr>
        <w:t>full application assessment process including interview performance</w:t>
      </w:r>
      <w:r w:rsidRPr="00AF3410">
        <w:rPr>
          <w:rFonts w:cs="Arial"/>
        </w:rPr>
        <w:t xml:space="preserve">—a poor interview from a </w:t>
      </w:r>
      <w:r w:rsidR="00951DEB">
        <w:rPr>
          <w:rFonts w:cs="Arial"/>
        </w:rPr>
        <w:t xml:space="preserve">highly ranked </w:t>
      </w:r>
      <w:r w:rsidR="001E0E12">
        <w:rPr>
          <w:rFonts w:cs="Arial"/>
        </w:rPr>
        <w:t>f</w:t>
      </w:r>
      <w:r w:rsidR="00951DEB">
        <w:rPr>
          <w:rFonts w:cs="Arial"/>
        </w:rPr>
        <w:t xml:space="preserve">ull </w:t>
      </w:r>
      <w:r w:rsidR="001E0E12">
        <w:rPr>
          <w:rFonts w:cs="Arial"/>
        </w:rPr>
        <w:t>a</w:t>
      </w:r>
      <w:r w:rsidR="00951DEB">
        <w:rPr>
          <w:rFonts w:cs="Arial"/>
        </w:rPr>
        <w:t xml:space="preserve">pplication may lead to that </w:t>
      </w:r>
      <w:r w:rsidR="001E0E12">
        <w:rPr>
          <w:rFonts w:cs="Arial"/>
        </w:rPr>
        <w:t>a</w:t>
      </w:r>
      <w:r w:rsidR="00AA4860" w:rsidRPr="00AF3410">
        <w:rPr>
          <w:rFonts w:cs="Arial"/>
        </w:rPr>
        <w:t>pplication not being recommended for funding.</w:t>
      </w:r>
    </w:p>
    <w:p w14:paraId="5746B517" w14:textId="77777777" w:rsidR="00136397" w:rsidRPr="00251329" w:rsidRDefault="00136397" w:rsidP="00876220">
      <w:pPr>
        <w:spacing w:before="120" w:after="120"/>
        <w:rPr>
          <w:b/>
          <w:sz w:val="24"/>
          <w:szCs w:val="24"/>
        </w:rPr>
      </w:pPr>
      <w:r w:rsidRPr="00251329">
        <w:rPr>
          <w:b/>
          <w:sz w:val="24"/>
          <w:szCs w:val="24"/>
        </w:rPr>
        <w:t>Inappropriate Assessments</w:t>
      </w:r>
    </w:p>
    <w:p w14:paraId="1C76524F" w14:textId="77777777" w:rsidR="00F41315" w:rsidRPr="00251329" w:rsidRDefault="00136397" w:rsidP="00F41315">
      <w:pPr>
        <w:pStyle w:val="CommentText"/>
        <w:rPr>
          <w:spacing w:val="1"/>
        </w:rPr>
      </w:pPr>
      <w:r w:rsidRPr="00251329">
        <w:rPr>
          <w:spacing w:val="-1"/>
        </w:rPr>
        <w:t>If General Assessors are c</w:t>
      </w:r>
      <w:r w:rsidRPr="00251329">
        <w:rPr>
          <w:spacing w:val="-2"/>
        </w:rPr>
        <w:t>o</w:t>
      </w:r>
      <w:r w:rsidRPr="00251329">
        <w:rPr>
          <w:spacing w:val="1"/>
        </w:rPr>
        <w:t>n</w:t>
      </w:r>
      <w:r w:rsidRPr="00251329">
        <w:rPr>
          <w:spacing w:val="-1"/>
        </w:rPr>
        <w:t>c</w:t>
      </w:r>
      <w:r w:rsidRPr="00251329">
        <w:t>erned</w:t>
      </w:r>
      <w:r w:rsidRPr="00251329">
        <w:rPr>
          <w:spacing w:val="-8"/>
        </w:rPr>
        <w:t xml:space="preserve"> </w:t>
      </w:r>
      <w:r w:rsidRPr="00251329">
        <w:t>a</w:t>
      </w:r>
      <w:r w:rsidRPr="00251329">
        <w:rPr>
          <w:spacing w:val="1"/>
        </w:rPr>
        <w:t>b</w:t>
      </w:r>
      <w:r w:rsidRPr="00251329">
        <w:t>o</w:t>
      </w:r>
      <w:r w:rsidRPr="00251329">
        <w:rPr>
          <w:spacing w:val="-1"/>
        </w:rPr>
        <w:t>u</w:t>
      </w:r>
      <w:r w:rsidRPr="00251329">
        <w:t>t</w:t>
      </w:r>
      <w:r w:rsidRPr="00251329">
        <w:rPr>
          <w:spacing w:val="-1"/>
        </w:rPr>
        <w:t xml:space="preserve"> </w:t>
      </w:r>
      <w:r w:rsidRPr="00251329">
        <w:rPr>
          <w:spacing w:val="1"/>
        </w:rPr>
        <w:t>th</w:t>
      </w:r>
      <w:r w:rsidRPr="00251329">
        <w:t>e</w:t>
      </w:r>
      <w:r w:rsidRPr="00251329">
        <w:rPr>
          <w:spacing w:val="-3"/>
        </w:rPr>
        <w:t xml:space="preserve"> </w:t>
      </w:r>
      <w:r w:rsidRPr="00251329">
        <w:t>a</w:t>
      </w:r>
      <w:r w:rsidRPr="00251329">
        <w:rPr>
          <w:spacing w:val="-1"/>
        </w:rPr>
        <w:t>p</w:t>
      </w:r>
      <w:r w:rsidRPr="00251329">
        <w:rPr>
          <w:spacing w:val="1"/>
        </w:rPr>
        <w:t>p</w:t>
      </w:r>
      <w:r w:rsidRPr="00251329">
        <w:t>r</w:t>
      </w:r>
      <w:r w:rsidRPr="00251329">
        <w:rPr>
          <w:spacing w:val="-1"/>
        </w:rPr>
        <w:t>o</w:t>
      </w:r>
      <w:r w:rsidRPr="00251329">
        <w:rPr>
          <w:spacing w:val="1"/>
        </w:rPr>
        <w:t>p</w:t>
      </w:r>
      <w:r w:rsidRPr="00251329">
        <w:t>ria</w:t>
      </w:r>
      <w:r w:rsidRPr="00251329">
        <w:rPr>
          <w:spacing w:val="-1"/>
        </w:rPr>
        <w:t>t</w:t>
      </w:r>
      <w:r w:rsidRPr="00251329">
        <w:t>e</w:t>
      </w:r>
      <w:r w:rsidRPr="00251329">
        <w:rPr>
          <w:spacing w:val="1"/>
        </w:rPr>
        <w:t>n</w:t>
      </w:r>
      <w:r w:rsidRPr="00251329">
        <w:rPr>
          <w:spacing w:val="-2"/>
        </w:rPr>
        <w:t>e</w:t>
      </w:r>
      <w:r w:rsidRPr="00251329">
        <w:t>ss</w:t>
      </w:r>
      <w:r w:rsidRPr="00251329">
        <w:rPr>
          <w:spacing w:val="-6"/>
        </w:rPr>
        <w:t xml:space="preserve"> </w:t>
      </w:r>
      <w:r w:rsidRPr="00251329">
        <w:rPr>
          <w:spacing w:val="1"/>
        </w:rPr>
        <w:t>o</w:t>
      </w:r>
      <w:r w:rsidRPr="00251329">
        <w:t>f</w:t>
      </w:r>
      <w:r w:rsidRPr="00251329">
        <w:rPr>
          <w:spacing w:val="2"/>
        </w:rPr>
        <w:t xml:space="preserve"> </w:t>
      </w:r>
      <w:r w:rsidRPr="00251329">
        <w:rPr>
          <w:spacing w:val="-2"/>
        </w:rPr>
        <w:t>a</w:t>
      </w:r>
      <w:r w:rsidRPr="00251329">
        <w:rPr>
          <w:spacing w:val="1"/>
        </w:rPr>
        <w:t>n</w:t>
      </w:r>
      <w:r w:rsidRPr="00251329">
        <w:t>y</w:t>
      </w:r>
      <w:r w:rsidRPr="00251329">
        <w:rPr>
          <w:spacing w:val="-1"/>
        </w:rPr>
        <w:t xml:space="preserve"> </w:t>
      </w:r>
      <w:r w:rsidR="000D771A" w:rsidRPr="00251329">
        <w:rPr>
          <w:spacing w:val="-1"/>
        </w:rPr>
        <w:t>a</w:t>
      </w:r>
      <w:r w:rsidRPr="00251329">
        <w:t>ssessm</w:t>
      </w:r>
      <w:r w:rsidRPr="00251329">
        <w:rPr>
          <w:spacing w:val="-2"/>
        </w:rPr>
        <w:t>e</w:t>
      </w:r>
      <w:r w:rsidRPr="00251329">
        <w:rPr>
          <w:spacing w:val="1"/>
        </w:rPr>
        <w:t>n</w:t>
      </w:r>
      <w:r w:rsidRPr="00251329">
        <w:t>t text from Detailed Assessors,</w:t>
      </w:r>
      <w:r w:rsidRPr="00251329">
        <w:rPr>
          <w:spacing w:val="-1"/>
        </w:rPr>
        <w:t xml:space="preserve"> or identify a</w:t>
      </w:r>
      <w:r w:rsidR="00220F8B" w:rsidRPr="00251329">
        <w:rPr>
          <w:spacing w:val="-1"/>
        </w:rPr>
        <w:t xml:space="preserve"> COI</w:t>
      </w:r>
      <w:r w:rsidRPr="00251329">
        <w:rPr>
          <w:spacing w:val="-1"/>
        </w:rPr>
        <w:t xml:space="preserve">, then </w:t>
      </w:r>
      <w:r w:rsidRPr="00251329">
        <w:t xml:space="preserve">they </w:t>
      </w:r>
      <w:r w:rsidRPr="00251329">
        <w:rPr>
          <w:b/>
        </w:rPr>
        <w:t>must</w:t>
      </w:r>
      <w:r w:rsidRPr="00251329">
        <w:t xml:space="preserve"> </w:t>
      </w:r>
      <w:r w:rsidRPr="00251329">
        <w:rPr>
          <w:spacing w:val="-1"/>
        </w:rPr>
        <w:t>c</w:t>
      </w:r>
      <w:r w:rsidRPr="00251329">
        <w:t>o</w:t>
      </w:r>
      <w:r w:rsidRPr="00251329">
        <w:rPr>
          <w:spacing w:val="-1"/>
        </w:rPr>
        <w:t>n</w:t>
      </w:r>
      <w:r w:rsidRPr="00251329">
        <w:rPr>
          <w:spacing w:val="1"/>
        </w:rPr>
        <w:t>t</w:t>
      </w:r>
      <w:r w:rsidRPr="00251329">
        <w:t>act</w:t>
      </w:r>
      <w:r w:rsidRPr="00251329">
        <w:rPr>
          <w:spacing w:val="-6"/>
        </w:rPr>
        <w:t xml:space="preserve"> </w:t>
      </w:r>
      <w:r w:rsidRPr="00251329">
        <w:rPr>
          <w:spacing w:val="1"/>
        </w:rPr>
        <w:t>t</w:t>
      </w:r>
      <w:r w:rsidRPr="00251329">
        <w:rPr>
          <w:spacing w:val="-1"/>
        </w:rPr>
        <w:t>h</w:t>
      </w:r>
      <w:r w:rsidRPr="00251329">
        <w:t>e</w:t>
      </w:r>
      <w:r w:rsidRPr="00251329">
        <w:rPr>
          <w:spacing w:val="-1"/>
        </w:rPr>
        <w:t xml:space="preserve"> </w:t>
      </w:r>
      <w:r w:rsidRPr="00251329">
        <w:t>ARC</w:t>
      </w:r>
      <w:r w:rsidRPr="00251329">
        <w:rPr>
          <w:spacing w:val="-1"/>
        </w:rPr>
        <w:t xml:space="preserve"> </w:t>
      </w:r>
      <w:r w:rsidRPr="00251329">
        <w:rPr>
          <w:spacing w:val="1"/>
        </w:rPr>
        <w:t>b</w:t>
      </w:r>
      <w:r w:rsidRPr="00251329">
        <w:t>y</w:t>
      </w:r>
      <w:r w:rsidRPr="00251329">
        <w:rPr>
          <w:spacing w:val="-3"/>
        </w:rPr>
        <w:t xml:space="preserve"> </w:t>
      </w:r>
      <w:r w:rsidRPr="00251329">
        <w:t>se</w:t>
      </w:r>
      <w:r w:rsidRPr="00251329">
        <w:rPr>
          <w:spacing w:val="-1"/>
        </w:rPr>
        <w:t>n</w:t>
      </w:r>
      <w:r w:rsidRPr="00251329">
        <w:rPr>
          <w:spacing w:val="1"/>
        </w:rPr>
        <w:t>d</w:t>
      </w:r>
      <w:r w:rsidRPr="00251329">
        <w:t>i</w:t>
      </w:r>
      <w:r w:rsidRPr="00251329">
        <w:rPr>
          <w:spacing w:val="1"/>
        </w:rPr>
        <w:t>n</w:t>
      </w:r>
      <w:r w:rsidRPr="00251329">
        <w:t xml:space="preserve">g </w:t>
      </w:r>
      <w:r w:rsidRPr="00251329">
        <w:rPr>
          <w:spacing w:val="-2"/>
        </w:rPr>
        <w:t>a</w:t>
      </w:r>
      <w:r w:rsidRPr="00251329">
        <w:t>n</w:t>
      </w:r>
      <w:r w:rsidRPr="00251329">
        <w:rPr>
          <w:spacing w:val="2"/>
        </w:rPr>
        <w:t xml:space="preserve"> </w:t>
      </w:r>
      <w:r w:rsidRPr="00251329">
        <w:rPr>
          <w:spacing w:val="-2"/>
        </w:rPr>
        <w:t>e</w:t>
      </w:r>
      <w:r w:rsidRPr="00251329">
        <w:t>mail</w:t>
      </w:r>
      <w:r w:rsidRPr="00251329">
        <w:rPr>
          <w:spacing w:val="-2"/>
        </w:rPr>
        <w:t xml:space="preserve"> </w:t>
      </w:r>
      <w:r w:rsidRPr="00251329">
        <w:rPr>
          <w:spacing w:val="1"/>
        </w:rPr>
        <w:t>t</w:t>
      </w:r>
      <w:r w:rsidRPr="00251329">
        <w:t>o</w:t>
      </w:r>
      <w:r w:rsidRPr="00251329">
        <w:rPr>
          <w:spacing w:val="-2"/>
        </w:rPr>
        <w:t xml:space="preserve"> </w:t>
      </w:r>
      <w:r w:rsidR="00951DEB" w:rsidRPr="00251329">
        <w:rPr>
          <w:spacing w:val="1"/>
        </w:rPr>
        <w:t>the ARC</w:t>
      </w:r>
      <w:r w:rsidR="00BA7A53" w:rsidRPr="00251329">
        <w:t xml:space="preserve"> via</w:t>
      </w:r>
      <w:r w:rsidR="001C40E6" w:rsidRPr="00251329">
        <w:t xml:space="preserve"> </w:t>
      </w:r>
      <w:hyperlink r:id="rId33" w:history="1">
        <w:r w:rsidR="00275C18">
          <w:rPr>
            <w:rStyle w:val="Hyperlink"/>
            <w:szCs w:val="22"/>
          </w:rPr>
          <w:t>ARC-College@arc.gov.au</w:t>
        </w:r>
      </w:hyperlink>
      <w:r w:rsidR="00275C18">
        <w:t xml:space="preserve"> </w:t>
      </w:r>
      <w:r w:rsidRPr="00251329">
        <w:t>as</w:t>
      </w:r>
      <w:r w:rsidRPr="00251329">
        <w:rPr>
          <w:spacing w:val="1"/>
        </w:rPr>
        <w:t xml:space="preserve"> </w:t>
      </w:r>
      <w:r w:rsidRPr="00251329">
        <w:t>so</w:t>
      </w:r>
      <w:r w:rsidRPr="00251329">
        <w:rPr>
          <w:spacing w:val="1"/>
        </w:rPr>
        <w:t>o</w:t>
      </w:r>
      <w:r w:rsidRPr="00251329">
        <w:t>n</w:t>
      </w:r>
      <w:r w:rsidRPr="00251329">
        <w:rPr>
          <w:spacing w:val="-1"/>
        </w:rPr>
        <w:t xml:space="preserve"> </w:t>
      </w:r>
      <w:r w:rsidRPr="00251329">
        <w:t>as</w:t>
      </w:r>
      <w:r w:rsidRPr="00251329">
        <w:rPr>
          <w:spacing w:val="-1"/>
        </w:rPr>
        <w:t xml:space="preserve"> </w:t>
      </w:r>
      <w:r w:rsidRPr="00251329">
        <w:rPr>
          <w:spacing w:val="1"/>
        </w:rPr>
        <w:t>p</w:t>
      </w:r>
      <w:r w:rsidRPr="00251329">
        <w:t>ossib</w:t>
      </w:r>
      <w:r w:rsidRPr="00251329">
        <w:rPr>
          <w:spacing w:val="-2"/>
        </w:rPr>
        <w:t>l</w:t>
      </w:r>
      <w:r w:rsidRPr="00251329">
        <w:t>e.</w:t>
      </w:r>
      <w:r w:rsidRPr="00251329">
        <w:rPr>
          <w:spacing w:val="1"/>
        </w:rPr>
        <w:t xml:space="preserve"> </w:t>
      </w:r>
    </w:p>
    <w:p w14:paraId="0CC8FF56" w14:textId="77777777" w:rsidR="00F41315" w:rsidRDefault="00F41315" w:rsidP="00F41315">
      <w:pPr>
        <w:pStyle w:val="CommentText"/>
      </w:pPr>
      <w:r w:rsidRPr="00251329">
        <w:rPr>
          <w:spacing w:val="1"/>
        </w:rPr>
        <w:t>T</w:t>
      </w:r>
      <w:r w:rsidRPr="00251329">
        <w:rPr>
          <w:spacing w:val="-1"/>
        </w:rPr>
        <w:t>h</w:t>
      </w:r>
      <w:r w:rsidRPr="00251329">
        <w:t>e A</w:t>
      </w:r>
      <w:r w:rsidRPr="00251329">
        <w:rPr>
          <w:spacing w:val="-3"/>
        </w:rPr>
        <w:t>R</w:t>
      </w:r>
      <w:r w:rsidRPr="00251329">
        <w:t>C</w:t>
      </w:r>
      <w:r w:rsidRPr="00251329">
        <w:rPr>
          <w:spacing w:val="-3"/>
        </w:rPr>
        <w:t xml:space="preserve"> </w:t>
      </w:r>
      <w:r w:rsidRPr="00251329">
        <w:rPr>
          <w:spacing w:val="-1"/>
        </w:rPr>
        <w:t>w</w:t>
      </w:r>
      <w:r w:rsidRPr="00251329">
        <w:t>ill</w:t>
      </w:r>
      <w:r w:rsidRPr="00251329">
        <w:rPr>
          <w:spacing w:val="-1"/>
        </w:rPr>
        <w:t xml:space="preserve"> </w:t>
      </w:r>
      <w:r w:rsidRPr="00251329">
        <w:t>i</w:t>
      </w:r>
      <w:r w:rsidRPr="00251329">
        <w:rPr>
          <w:spacing w:val="1"/>
        </w:rPr>
        <w:t>n</w:t>
      </w:r>
      <w:r w:rsidRPr="00251329">
        <w:t>ves</w:t>
      </w:r>
      <w:r w:rsidRPr="00251329">
        <w:rPr>
          <w:spacing w:val="1"/>
        </w:rPr>
        <w:t>t</w:t>
      </w:r>
      <w:r w:rsidRPr="00251329">
        <w:t>ig</w:t>
      </w:r>
      <w:r w:rsidRPr="00251329">
        <w:rPr>
          <w:spacing w:val="-2"/>
        </w:rPr>
        <w:t>a</w:t>
      </w:r>
      <w:r w:rsidRPr="00251329">
        <w:rPr>
          <w:spacing w:val="1"/>
        </w:rPr>
        <w:t>t</w:t>
      </w:r>
      <w:r w:rsidRPr="00251329">
        <w:t>e</w:t>
      </w:r>
      <w:r w:rsidRPr="00251329">
        <w:rPr>
          <w:spacing w:val="-5"/>
        </w:rPr>
        <w:t xml:space="preserve"> </w:t>
      </w:r>
      <w:r w:rsidRPr="00251329">
        <w:rPr>
          <w:spacing w:val="-2"/>
        </w:rPr>
        <w:t xml:space="preserve">the concerns </w:t>
      </w:r>
      <w:r w:rsidRPr="00251329">
        <w:t>a</w:t>
      </w:r>
      <w:r w:rsidRPr="00251329">
        <w:rPr>
          <w:spacing w:val="1"/>
        </w:rPr>
        <w:t>n</w:t>
      </w:r>
      <w:r w:rsidRPr="00251329">
        <w:t>d</w:t>
      </w:r>
      <w:r w:rsidRPr="00251329">
        <w:rPr>
          <w:spacing w:val="-1"/>
        </w:rPr>
        <w:t xml:space="preserve"> d</w:t>
      </w:r>
      <w:r w:rsidRPr="00251329">
        <w:t>eci</w:t>
      </w:r>
      <w:r w:rsidRPr="00251329">
        <w:rPr>
          <w:spacing w:val="1"/>
        </w:rPr>
        <w:t>d</w:t>
      </w:r>
      <w:r w:rsidRPr="00251329">
        <w:t xml:space="preserve">e </w:t>
      </w:r>
      <w:r w:rsidRPr="00251329">
        <w:rPr>
          <w:spacing w:val="-4"/>
        </w:rPr>
        <w:t>w</w:t>
      </w:r>
      <w:r w:rsidRPr="00251329">
        <w:rPr>
          <w:spacing w:val="1"/>
        </w:rPr>
        <w:t>h</w:t>
      </w:r>
      <w:r w:rsidRPr="00251329">
        <w:t>e</w:t>
      </w:r>
      <w:r w:rsidRPr="00251329">
        <w:rPr>
          <w:spacing w:val="-1"/>
        </w:rPr>
        <w:t>t</w:t>
      </w:r>
      <w:r w:rsidRPr="00251329">
        <w:rPr>
          <w:spacing w:val="1"/>
        </w:rPr>
        <w:t>h</w:t>
      </w:r>
      <w:r w:rsidRPr="00251329">
        <w:t>er</w:t>
      </w:r>
      <w:r w:rsidRPr="00251329">
        <w:rPr>
          <w:spacing w:val="-4"/>
        </w:rPr>
        <w:t xml:space="preserve"> </w:t>
      </w:r>
      <w:r w:rsidRPr="00251329">
        <w:rPr>
          <w:spacing w:val="-2"/>
        </w:rPr>
        <w:t>an assessment</w:t>
      </w:r>
      <w:r w:rsidRPr="00251329">
        <w:rPr>
          <w:spacing w:val="1"/>
        </w:rPr>
        <w:t xml:space="preserve"> </w:t>
      </w:r>
      <w:r w:rsidRPr="00251329">
        <w:rPr>
          <w:spacing w:val="-3"/>
        </w:rPr>
        <w:t>s</w:t>
      </w:r>
      <w:r w:rsidRPr="00251329">
        <w:rPr>
          <w:spacing w:val="1"/>
        </w:rPr>
        <w:t>h</w:t>
      </w:r>
      <w:r w:rsidRPr="00251329">
        <w:t>o</w:t>
      </w:r>
      <w:r w:rsidRPr="00251329">
        <w:rPr>
          <w:spacing w:val="1"/>
        </w:rPr>
        <w:t>u</w:t>
      </w:r>
      <w:r w:rsidRPr="00251329">
        <w:rPr>
          <w:spacing w:val="-2"/>
        </w:rPr>
        <w:t>l</w:t>
      </w:r>
      <w:r w:rsidRPr="00251329">
        <w:t>d</w:t>
      </w:r>
      <w:r w:rsidRPr="00251329">
        <w:rPr>
          <w:spacing w:val="-1"/>
        </w:rPr>
        <w:t xml:space="preserve"> </w:t>
      </w:r>
      <w:r w:rsidRPr="00251329">
        <w:rPr>
          <w:spacing w:val="1"/>
        </w:rPr>
        <w:t>b</w:t>
      </w:r>
      <w:r w:rsidRPr="00251329">
        <w:t>e</w:t>
      </w:r>
      <w:r w:rsidRPr="00251329">
        <w:rPr>
          <w:spacing w:val="-2"/>
        </w:rPr>
        <w:t xml:space="preserve"> </w:t>
      </w:r>
      <w:r>
        <w:rPr>
          <w:spacing w:val="-2"/>
        </w:rPr>
        <w:t xml:space="preserve">amended or </w:t>
      </w:r>
      <w:r w:rsidRPr="00251329">
        <w:t>r</w:t>
      </w:r>
      <w:r w:rsidRPr="00251329">
        <w:rPr>
          <w:spacing w:val="1"/>
        </w:rPr>
        <w:t>e</w:t>
      </w:r>
      <w:r w:rsidRPr="00251329">
        <w:t>m</w:t>
      </w:r>
      <w:r w:rsidRPr="00251329">
        <w:rPr>
          <w:spacing w:val="-1"/>
        </w:rPr>
        <w:t>o</w:t>
      </w:r>
      <w:r w:rsidRPr="00251329">
        <w:t>ved</w:t>
      </w:r>
      <w:r w:rsidRPr="00251329">
        <w:rPr>
          <w:spacing w:val="-4"/>
        </w:rPr>
        <w:t xml:space="preserve"> </w:t>
      </w:r>
      <w:r w:rsidRPr="00251329">
        <w:rPr>
          <w:spacing w:val="-1"/>
        </w:rPr>
        <w:t>f</w:t>
      </w:r>
      <w:r w:rsidRPr="00251329">
        <w:t>r</w:t>
      </w:r>
      <w:r w:rsidRPr="00251329">
        <w:rPr>
          <w:spacing w:val="1"/>
        </w:rPr>
        <w:t>o</w:t>
      </w:r>
      <w:r w:rsidRPr="00251329">
        <w:t>m</w:t>
      </w:r>
      <w:r w:rsidRPr="00251329">
        <w:rPr>
          <w:spacing w:val="-5"/>
        </w:rPr>
        <w:t xml:space="preserve"> </w:t>
      </w:r>
      <w:r w:rsidRPr="00251329">
        <w:rPr>
          <w:spacing w:val="1"/>
        </w:rPr>
        <w:t>th</w:t>
      </w:r>
      <w:r w:rsidRPr="00251329">
        <w:t>e</w:t>
      </w:r>
      <w:r w:rsidRPr="00251329">
        <w:rPr>
          <w:spacing w:val="-3"/>
        </w:rPr>
        <w:t xml:space="preserve"> </w:t>
      </w:r>
      <w:r w:rsidRPr="00251329">
        <w:rPr>
          <w:spacing w:val="1"/>
        </w:rPr>
        <w:t>p</w:t>
      </w:r>
      <w:r w:rsidRPr="00251329">
        <w:rPr>
          <w:spacing w:val="-2"/>
        </w:rPr>
        <w:t>r</w:t>
      </w:r>
      <w:r w:rsidRPr="00251329">
        <w:t>o</w:t>
      </w:r>
      <w:r w:rsidRPr="00251329">
        <w:rPr>
          <w:spacing w:val="-1"/>
        </w:rPr>
        <w:t>c</w:t>
      </w:r>
      <w:r w:rsidRPr="00251329">
        <w:t>ess. If</w:t>
      </w:r>
      <w:r w:rsidRPr="00251329">
        <w:rPr>
          <w:spacing w:val="1"/>
        </w:rPr>
        <w:t xml:space="preserve"> </w:t>
      </w:r>
      <w:r w:rsidRPr="00251329">
        <w:rPr>
          <w:spacing w:val="-2"/>
        </w:rPr>
        <w:t>i</w:t>
      </w:r>
      <w:r w:rsidRPr="00251329">
        <w:rPr>
          <w:spacing w:val="1"/>
        </w:rPr>
        <w:t>n</w:t>
      </w:r>
      <w:r w:rsidRPr="00251329">
        <w:t>a</w:t>
      </w:r>
      <w:r w:rsidRPr="00251329">
        <w:rPr>
          <w:spacing w:val="-1"/>
        </w:rPr>
        <w:t>p</w:t>
      </w:r>
      <w:r w:rsidRPr="00251329">
        <w:rPr>
          <w:spacing w:val="1"/>
        </w:rPr>
        <w:t>p</w:t>
      </w:r>
      <w:r w:rsidRPr="00251329">
        <w:t>r</w:t>
      </w:r>
      <w:r w:rsidRPr="00251329">
        <w:rPr>
          <w:spacing w:val="-1"/>
        </w:rPr>
        <w:t>o</w:t>
      </w:r>
      <w:r w:rsidRPr="00251329">
        <w:rPr>
          <w:spacing w:val="1"/>
        </w:rPr>
        <w:t>p</w:t>
      </w:r>
      <w:r w:rsidRPr="00251329">
        <w:t>ri</w:t>
      </w:r>
      <w:r w:rsidRPr="00251329">
        <w:rPr>
          <w:spacing w:val="-2"/>
        </w:rPr>
        <w:t>a</w:t>
      </w:r>
      <w:r w:rsidRPr="00251329">
        <w:rPr>
          <w:spacing w:val="1"/>
        </w:rPr>
        <w:t>t</w:t>
      </w:r>
      <w:r w:rsidRPr="00251329">
        <w:t>e</w:t>
      </w:r>
      <w:r w:rsidRPr="00251329">
        <w:rPr>
          <w:spacing w:val="-3"/>
        </w:rPr>
        <w:t xml:space="preserve"> a</w:t>
      </w:r>
      <w:r w:rsidRPr="00251329">
        <w:t>ssessm</w:t>
      </w:r>
      <w:r w:rsidRPr="00251329">
        <w:rPr>
          <w:spacing w:val="-2"/>
        </w:rPr>
        <w:t>e</w:t>
      </w:r>
      <w:r w:rsidRPr="00251329">
        <w:rPr>
          <w:spacing w:val="1"/>
        </w:rPr>
        <w:t>nt</w:t>
      </w:r>
      <w:r w:rsidRPr="00251329">
        <w:t>s</w:t>
      </w:r>
      <w:r w:rsidRPr="00251329">
        <w:rPr>
          <w:spacing w:val="-12"/>
        </w:rPr>
        <w:t xml:space="preserve"> </w:t>
      </w:r>
      <w:r w:rsidRPr="00251329">
        <w:t>are</w:t>
      </w:r>
      <w:r w:rsidRPr="00251329">
        <w:rPr>
          <w:spacing w:val="-3"/>
        </w:rPr>
        <w:t xml:space="preserve"> </w:t>
      </w:r>
      <w:r w:rsidRPr="00251329">
        <w:t>i</w:t>
      </w:r>
      <w:r w:rsidRPr="00251329">
        <w:rPr>
          <w:spacing w:val="1"/>
        </w:rPr>
        <w:t>d</w:t>
      </w:r>
      <w:r w:rsidRPr="00251329">
        <w:rPr>
          <w:spacing w:val="-2"/>
        </w:rPr>
        <w:t>e</w:t>
      </w:r>
      <w:r w:rsidRPr="00251329">
        <w:rPr>
          <w:spacing w:val="1"/>
        </w:rPr>
        <w:t>n</w:t>
      </w:r>
      <w:r w:rsidRPr="00251329">
        <w:rPr>
          <w:spacing w:val="-1"/>
        </w:rPr>
        <w:t>t</w:t>
      </w:r>
      <w:r w:rsidRPr="00251329">
        <w:t>i</w:t>
      </w:r>
      <w:r w:rsidRPr="00251329">
        <w:rPr>
          <w:spacing w:val="1"/>
        </w:rPr>
        <w:t>f</w:t>
      </w:r>
      <w:r w:rsidRPr="00251329">
        <w:t>ied</w:t>
      </w:r>
      <w:r w:rsidRPr="00251329">
        <w:rPr>
          <w:spacing w:val="-2"/>
        </w:rPr>
        <w:t xml:space="preserve"> </w:t>
      </w:r>
      <w:r w:rsidRPr="00251329">
        <w:t>e</w:t>
      </w:r>
      <w:r w:rsidRPr="00251329">
        <w:rPr>
          <w:spacing w:val="1"/>
        </w:rPr>
        <w:t>a</w:t>
      </w:r>
      <w:r w:rsidRPr="00251329">
        <w:t>rly</w:t>
      </w:r>
      <w:r w:rsidRPr="00251329">
        <w:rPr>
          <w:spacing w:val="-2"/>
        </w:rPr>
        <w:t xml:space="preserve"> i</w:t>
      </w:r>
      <w:r w:rsidRPr="00251329">
        <w:t>n</w:t>
      </w:r>
      <w:r w:rsidRPr="00251329">
        <w:rPr>
          <w:spacing w:val="2"/>
        </w:rPr>
        <w:t xml:space="preserve"> </w:t>
      </w:r>
      <w:r w:rsidRPr="00251329">
        <w:rPr>
          <w:spacing w:val="-1"/>
        </w:rPr>
        <w:t>t</w:t>
      </w:r>
      <w:r w:rsidRPr="00251329">
        <w:rPr>
          <w:spacing w:val="1"/>
        </w:rPr>
        <w:t>h</w:t>
      </w:r>
      <w:r w:rsidRPr="00251329">
        <w:t>e</w:t>
      </w:r>
      <w:r w:rsidRPr="00251329">
        <w:rPr>
          <w:spacing w:val="-3"/>
        </w:rPr>
        <w:t xml:space="preserve"> </w:t>
      </w:r>
      <w:r w:rsidRPr="00251329">
        <w:t>assessme</w:t>
      </w:r>
      <w:r w:rsidRPr="00251329">
        <w:rPr>
          <w:spacing w:val="1"/>
        </w:rPr>
        <w:t>n</w:t>
      </w:r>
      <w:r w:rsidRPr="00251329">
        <w:t>t</w:t>
      </w:r>
      <w:r w:rsidRPr="00251329">
        <w:rPr>
          <w:spacing w:val="-11"/>
        </w:rPr>
        <w:t xml:space="preserve"> </w:t>
      </w:r>
      <w:r w:rsidRPr="00251329">
        <w:rPr>
          <w:spacing w:val="1"/>
        </w:rPr>
        <w:t>p</w:t>
      </w:r>
      <w:r w:rsidRPr="00251329">
        <w:rPr>
          <w:spacing w:val="-2"/>
        </w:rPr>
        <w:t>r</w:t>
      </w:r>
      <w:r w:rsidRPr="00251329">
        <w:t>o</w:t>
      </w:r>
      <w:r w:rsidRPr="00251329">
        <w:rPr>
          <w:spacing w:val="-1"/>
        </w:rPr>
        <w:t>c</w:t>
      </w:r>
      <w:r w:rsidRPr="00251329">
        <w:t>ess,</w:t>
      </w:r>
      <w:r w:rsidRPr="00251329">
        <w:rPr>
          <w:spacing w:val="-5"/>
        </w:rPr>
        <w:t xml:space="preserve"> </w:t>
      </w:r>
      <w:r w:rsidRPr="00251329">
        <w:rPr>
          <w:spacing w:val="-1"/>
        </w:rPr>
        <w:t>t</w:t>
      </w:r>
      <w:r w:rsidRPr="00251329">
        <w:rPr>
          <w:spacing w:val="1"/>
        </w:rPr>
        <w:t>h</w:t>
      </w:r>
      <w:r w:rsidRPr="00251329">
        <w:t>e</w:t>
      </w:r>
      <w:r w:rsidRPr="00251329">
        <w:rPr>
          <w:spacing w:val="-1"/>
        </w:rPr>
        <w:t xml:space="preserve"> </w:t>
      </w:r>
      <w:r w:rsidRPr="00251329">
        <w:t>ARC may</w:t>
      </w:r>
      <w:r w:rsidRPr="00251329">
        <w:rPr>
          <w:spacing w:val="-3"/>
        </w:rPr>
        <w:t xml:space="preserve"> </w:t>
      </w:r>
      <w:r w:rsidRPr="00251329">
        <w:rPr>
          <w:spacing w:val="-5"/>
        </w:rPr>
        <w:t xml:space="preserve">ask </w:t>
      </w:r>
      <w:r w:rsidRPr="00251329">
        <w:rPr>
          <w:spacing w:val="1"/>
        </w:rPr>
        <w:t>th</w:t>
      </w:r>
      <w:r w:rsidRPr="00251329">
        <w:t>e</w:t>
      </w:r>
      <w:r w:rsidRPr="00251329">
        <w:rPr>
          <w:spacing w:val="-3"/>
        </w:rPr>
        <w:t xml:space="preserve"> </w:t>
      </w:r>
      <w:r w:rsidRPr="00251329">
        <w:t>assessor</w:t>
      </w:r>
      <w:r w:rsidRPr="00251329">
        <w:rPr>
          <w:spacing w:val="-9"/>
        </w:rPr>
        <w:t xml:space="preserve"> </w:t>
      </w:r>
      <w:r w:rsidRPr="00251329">
        <w:rPr>
          <w:spacing w:val="1"/>
        </w:rPr>
        <w:t>t</w:t>
      </w:r>
      <w:r w:rsidRPr="00251329">
        <w:t>o a</w:t>
      </w:r>
      <w:r w:rsidRPr="00251329">
        <w:rPr>
          <w:spacing w:val="-2"/>
        </w:rPr>
        <w:t>m</w:t>
      </w:r>
      <w:r w:rsidRPr="00251329">
        <w:t>e</w:t>
      </w:r>
      <w:r w:rsidRPr="00251329">
        <w:rPr>
          <w:spacing w:val="-1"/>
        </w:rPr>
        <w:t>n</w:t>
      </w:r>
      <w:r w:rsidRPr="00251329">
        <w:t>d</w:t>
      </w:r>
      <w:r w:rsidRPr="00251329">
        <w:rPr>
          <w:spacing w:val="-4"/>
        </w:rPr>
        <w:t xml:space="preserve"> </w:t>
      </w:r>
      <w:r w:rsidRPr="00251329">
        <w:rPr>
          <w:spacing w:val="-1"/>
        </w:rPr>
        <w:t>t</w:t>
      </w:r>
      <w:r w:rsidRPr="00251329">
        <w:rPr>
          <w:spacing w:val="1"/>
        </w:rPr>
        <w:t>h</w:t>
      </w:r>
      <w:r w:rsidRPr="00251329">
        <w:t>eir</w:t>
      </w:r>
      <w:r w:rsidRPr="00251329">
        <w:rPr>
          <w:spacing w:val="-4"/>
        </w:rPr>
        <w:t xml:space="preserve"> </w:t>
      </w:r>
      <w:r w:rsidRPr="00251329">
        <w:t>assessm</w:t>
      </w:r>
      <w:r w:rsidRPr="00251329">
        <w:rPr>
          <w:spacing w:val="-2"/>
        </w:rPr>
        <w:t>e</w:t>
      </w:r>
      <w:r w:rsidRPr="00251329">
        <w:rPr>
          <w:spacing w:val="1"/>
        </w:rPr>
        <w:t>n</w:t>
      </w:r>
      <w:r w:rsidRPr="00251329">
        <w:t>t</w:t>
      </w:r>
      <w:r w:rsidRPr="00251329">
        <w:rPr>
          <w:spacing w:val="-10"/>
        </w:rPr>
        <w:t xml:space="preserve"> </w:t>
      </w:r>
      <w:r w:rsidRPr="00251329">
        <w:t>or assign</w:t>
      </w:r>
      <w:r w:rsidRPr="00251329">
        <w:rPr>
          <w:spacing w:val="-1"/>
        </w:rPr>
        <w:t xml:space="preserve"> </w:t>
      </w:r>
      <w:r w:rsidRPr="00251329">
        <w:t>an al</w:t>
      </w:r>
      <w:r w:rsidRPr="00251329">
        <w:rPr>
          <w:spacing w:val="-1"/>
        </w:rPr>
        <w:t>t</w:t>
      </w:r>
      <w:r w:rsidRPr="00251329">
        <w:t>er</w:t>
      </w:r>
      <w:r w:rsidRPr="00251329">
        <w:rPr>
          <w:spacing w:val="2"/>
        </w:rPr>
        <w:t>n</w:t>
      </w:r>
      <w:r w:rsidRPr="00251329">
        <w:rPr>
          <w:spacing w:val="-2"/>
        </w:rPr>
        <w:t>a</w:t>
      </w:r>
      <w:r w:rsidRPr="00251329">
        <w:rPr>
          <w:spacing w:val="1"/>
        </w:rPr>
        <w:t>t</w:t>
      </w:r>
      <w:r w:rsidRPr="00251329">
        <w:t>i</w:t>
      </w:r>
      <w:r w:rsidRPr="00251329">
        <w:rPr>
          <w:spacing w:val="-3"/>
        </w:rPr>
        <w:t>v</w:t>
      </w:r>
      <w:r w:rsidRPr="00251329">
        <w:t>e</w:t>
      </w:r>
      <w:r w:rsidRPr="00251329">
        <w:rPr>
          <w:spacing w:val="-4"/>
        </w:rPr>
        <w:t xml:space="preserve"> </w:t>
      </w:r>
      <w:r w:rsidRPr="00251329">
        <w:t>asses</w:t>
      </w:r>
      <w:r w:rsidRPr="00251329">
        <w:rPr>
          <w:spacing w:val="7"/>
        </w:rPr>
        <w:t>s</w:t>
      </w:r>
      <w:r w:rsidRPr="00251329">
        <w:t>or</w:t>
      </w:r>
      <w:r w:rsidRPr="00251329">
        <w:rPr>
          <w:spacing w:val="-2"/>
        </w:rPr>
        <w:t xml:space="preserve"> </w:t>
      </w:r>
      <w:r w:rsidRPr="00251329">
        <w:rPr>
          <w:spacing w:val="1"/>
        </w:rPr>
        <w:t>t</w:t>
      </w:r>
      <w:r w:rsidRPr="00251329">
        <w:t>o</w:t>
      </w:r>
      <w:r w:rsidRPr="00251329">
        <w:rPr>
          <w:spacing w:val="-2"/>
        </w:rPr>
        <w:t xml:space="preserve"> </w:t>
      </w:r>
      <w:r w:rsidRPr="00251329">
        <w:rPr>
          <w:spacing w:val="1"/>
        </w:rPr>
        <w:t>t</w:t>
      </w:r>
      <w:r w:rsidRPr="00251329">
        <w:rPr>
          <w:spacing w:val="-1"/>
        </w:rPr>
        <w:t>h</w:t>
      </w:r>
      <w:r w:rsidRPr="00251329">
        <w:t xml:space="preserve">e </w:t>
      </w:r>
      <w:r>
        <w:t>a</w:t>
      </w:r>
      <w:r w:rsidRPr="00251329">
        <w:t>pplication</w:t>
      </w:r>
    </w:p>
    <w:p w14:paraId="1F9292AB" w14:textId="1BC26CB8" w:rsidR="00136397" w:rsidRDefault="00F41315" w:rsidP="00F41315">
      <w:pPr>
        <w:spacing w:before="120" w:after="120"/>
      </w:pPr>
      <w:r>
        <w:t>If the assessment cannot be amended, it can be removed</w:t>
      </w:r>
      <w:r w:rsidR="00A6406F">
        <w:t xml:space="preserve"> by the ARC</w:t>
      </w:r>
      <w:r>
        <w:t xml:space="preserve">. </w:t>
      </w:r>
      <w:r w:rsidRPr="00251329">
        <w:t>This happens in rare circumstances and requires the CEO’s approval</w:t>
      </w:r>
      <w:r w:rsidR="00D6000B" w:rsidRPr="00251329">
        <w:t xml:space="preserve">. </w:t>
      </w:r>
    </w:p>
    <w:p w14:paraId="762CC80C" w14:textId="77777777" w:rsidR="008602C6" w:rsidRDefault="008602C6">
      <w:pPr>
        <w:rPr>
          <w:rFonts w:eastAsia="Times New Roman" w:cs="Times New Roman"/>
          <w:b/>
          <w:bCs/>
          <w:sz w:val="24"/>
          <w:szCs w:val="24"/>
          <w:lang w:eastAsia="en-AU"/>
        </w:rPr>
      </w:pPr>
      <w:r>
        <w:rPr>
          <w:rFonts w:eastAsia="Times New Roman" w:cs="Times New Roman"/>
          <w:b/>
          <w:bCs/>
          <w:sz w:val="24"/>
          <w:szCs w:val="24"/>
          <w:lang w:eastAsia="en-AU"/>
        </w:rPr>
        <w:br w:type="page"/>
      </w:r>
    </w:p>
    <w:p w14:paraId="4282D86C" w14:textId="09EA2226" w:rsidR="003E7F31" w:rsidRPr="00255610" w:rsidRDefault="003E7F31" w:rsidP="003E7F31">
      <w:pPr>
        <w:spacing w:before="120" w:after="240"/>
        <w:rPr>
          <w:rFonts w:eastAsia="Times New Roman" w:cs="Times New Roman"/>
          <w:b/>
          <w:bCs/>
          <w:sz w:val="24"/>
          <w:szCs w:val="24"/>
          <w:lang w:eastAsia="en-AU"/>
        </w:rPr>
      </w:pPr>
      <w:r w:rsidRPr="00255610">
        <w:rPr>
          <w:rFonts w:eastAsia="Times New Roman" w:cs="Times New Roman"/>
          <w:b/>
          <w:bCs/>
          <w:sz w:val="24"/>
          <w:szCs w:val="24"/>
          <w:lang w:eastAsia="en-AU"/>
        </w:rPr>
        <w:lastRenderedPageBreak/>
        <w:t>Order of the Assessment Process</w:t>
      </w:r>
    </w:p>
    <w:p w14:paraId="30B57337" w14:textId="012F8EFB" w:rsidR="003E7F31" w:rsidRDefault="00CF2483" w:rsidP="003E7F31">
      <w:pPr>
        <w:spacing w:before="120" w:after="240"/>
        <w:rPr>
          <w:sz w:val="22"/>
        </w:rPr>
      </w:pPr>
      <w:r>
        <w:t>T</w:t>
      </w:r>
      <w:r w:rsidR="003E7F31" w:rsidRPr="000946A1">
        <w:t>he following diagram provides an overview of the General Assessor’s assessment process.</w:t>
      </w:r>
    </w:p>
    <w:p w14:paraId="3C11BF80" w14:textId="5907E440" w:rsidR="003E7F31" w:rsidRPr="00255610" w:rsidRDefault="003E7F31" w:rsidP="003E7F31">
      <w:pPr>
        <w:spacing w:before="120" w:after="240"/>
        <w:rPr>
          <w:rFonts w:asciiTheme="minorHAnsi" w:hAnsiTheme="minorHAnsi"/>
          <w:b/>
          <w:sz w:val="22"/>
          <w:szCs w:val="24"/>
        </w:rPr>
      </w:pPr>
      <w:r w:rsidRPr="00255610">
        <w:rPr>
          <w:rFonts w:asciiTheme="minorHAnsi" w:hAnsiTheme="minorHAnsi"/>
          <w:b/>
          <w:sz w:val="22"/>
          <w:szCs w:val="24"/>
        </w:rPr>
        <w:t>Diagram 1: Overview of the General Assessor Assessment Process</w:t>
      </w:r>
    </w:p>
    <w:p w14:paraId="70D596B6" w14:textId="3CD4663E" w:rsidR="00FD2646" w:rsidRPr="00FD2646" w:rsidRDefault="008B20E7" w:rsidP="008B20E7">
      <w:pPr>
        <w:spacing w:before="120" w:after="120" w:line="240" w:lineRule="auto"/>
        <w:ind w:firstLine="720"/>
        <w:rPr>
          <w:rFonts w:ascii="Arial Bold" w:eastAsiaTheme="majorEastAsia" w:hAnsi="Arial Bold" w:cstheme="majorBidi"/>
          <w:b/>
          <w:iCs/>
          <w:color w:val="1F4D78" w:themeColor="accent1" w:themeShade="7F"/>
          <w:szCs w:val="20"/>
        </w:rPr>
      </w:pPr>
      <w:r w:rsidRPr="008B20E7">
        <w:rPr>
          <w:noProof/>
        </w:rPr>
        <mc:AlternateContent>
          <mc:Choice Requires="wps">
            <w:drawing>
              <wp:anchor distT="0" distB="0" distL="114300" distR="114300" simplePos="0" relativeHeight="251658240" behindDoc="0" locked="0" layoutInCell="1" allowOverlap="1" wp14:anchorId="0F933CB6" wp14:editId="21D9D5D6">
                <wp:simplePos x="0" y="0"/>
                <wp:positionH relativeFrom="margin">
                  <wp:posOffset>167640</wp:posOffset>
                </wp:positionH>
                <wp:positionV relativeFrom="paragraph">
                  <wp:posOffset>9525</wp:posOffset>
                </wp:positionV>
                <wp:extent cx="251460" cy="1272540"/>
                <wp:effectExtent l="19050" t="0" r="15240" b="41910"/>
                <wp:wrapNone/>
                <wp:docPr id="9" name="Arrow: Down 8">
                  <a:extLst xmlns:a="http://schemas.openxmlformats.org/drawingml/2006/main">
                    <a:ext uri="{FF2B5EF4-FFF2-40B4-BE49-F238E27FC236}">
                      <a16:creationId xmlns:a16="http://schemas.microsoft.com/office/drawing/2014/main" id="{6C1B991D-A4EE-4EEB-BA34-7D7460D5F3C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460" cy="1272540"/>
                        </a:xfrm>
                        <a:prstGeom prst="down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63EA3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alt="&quot;&quot;" style="position:absolute;margin-left:13.2pt;margin-top:.75pt;width:19.8pt;height:10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" adj="19466" fillcolor="#9cc2e5 [1940]" strokecolor="#1f4d78 [1604]" strokeweight="1pt">
                <w10:wrap anchorx="margin"/>
              </v:shape>
            </w:pict>
          </mc:Fallback>
        </mc:AlternateContent>
      </w:r>
      <w:r w:rsidR="00FD2646" w:rsidRPr="00FD2646">
        <w:rPr>
          <w:rFonts w:ascii="Arial Bold" w:eastAsiaTheme="majorEastAsia" w:hAnsi="Arial Bold" w:cstheme="majorBidi"/>
          <w:b/>
          <w:iCs/>
          <w:color w:val="1F4D78" w:themeColor="accent1" w:themeShade="7F"/>
          <w:szCs w:val="20"/>
        </w:rPr>
        <w:t xml:space="preserve">General Assessors assigned applications </w:t>
      </w:r>
    </w:p>
    <w:p w14:paraId="0135C823" w14:textId="103F8B74" w:rsidR="00FD2646" w:rsidRPr="00FD2646" w:rsidRDefault="00FD2646" w:rsidP="008B20E7">
      <w:pPr>
        <w:spacing w:before="120" w:after="120" w:line="240" w:lineRule="auto"/>
        <w:ind w:left="720"/>
        <w:rPr>
          <w:rFonts w:ascii="Arial Bold" w:eastAsiaTheme="majorEastAsia" w:hAnsi="Arial Bold" w:cstheme="majorBidi"/>
          <w:b/>
          <w:iCs/>
          <w:color w:val="1F4D78" w:themeColor="accent1" w:themeShade="7F"/>
          <w:szCs w:val="20"/>
        </w:rPr>
      </w:pPr>
      <w:r w:rsidRPr="00FD2646">
        <w:rPr>
          <w:rFonts w:ascii="Arial Bold" w:eastAsiaTheme="majorEastAsia" w:hAnsi="Arial Bold" w:cstheme="majorBidi"/>
          <w:b/>
          <w:iCs/>
          <w:color w:val="1F4D78" w:themeColor="accent1" w:themeShade="7F"/>
          <w:szCs w:val="20"/>
        </w:rPr>
        <w:t>Detailed Assessors assigned applications</w:t>
      </w:r>
    </w:p>
    <w:p w14:paraId="074BA668" w14:textId="44ABB9A9" w:rsidR="00FD2646" w:rsidRPr="00FD2646" w:rsidRDefault="00FD2646" w:rsidP="008B20E7">
      <w:pPr>
        <w:spacing w:before="120" w:after="120" w:line="240" w:lineRule="auto"/>
        <w:ind w:left="720"/>
        <w:rPr>
          <w:rFonts w:ascii="Arial Bold" w:eastAsiaTheme="majorEastAsia" w:hAnsi="Arial Bold" w:cstheme="majorBidi"/>
          <w:b/>
          <w:iCs/>
          <w:color w:val="1F4D78" w:themeColor="accent1" w:themeShade="7F"/>
          <w:szCs w:val="20"/>
        </w:rPr>
      </w:pPr>
      <w:r w:rsidRPr="00FD2646">
        <w:rPr>
          <w:rFonts w:ascii="Arial Bold" w:eastAsiaTheme="majorEastAsia" w:hAnsi="Arial Bold" w:cstheme="majorBidi"/>
          <w:b/>
          <w:iCs/>
          <w:color w:val="1F4D78" w:themeColor="accent1" w:themeShade="7F"/>
          <w:szCs w:val="20"/>
        </w:rPr>
        <w:t xml:space="preserve">General Assessors </w:t>
      </w:r>
      <w:r w:rsidR="00262F27">
        <w:rPr>
          <w:rFonts w:ascii="Arial Bold" w:eastAsiaTheme="majorEastAsia" w:hAnsi="Arial Bold" w:cstheme="majorBidi"/>
          <w:b/>
          <w:iCs/>
          <w:color w:val="1F4D78" w:themeColor="accent1" w:themeShade="7F"/>
          <w:szCs w:val="20"/>
        </w:rPr>
        <w:t>save</w:t>
      </w:r>
      <w:r w:rsidR="00262F27" w:rsidRPr="00FD2646">
        <w:rPr>
          <w:rFonts w:ascii="Arial Bold" w:eastAsiaTheme="majorEastAsia" w:hAnsi="Arial Bold" w:cstheme="majorBidi"/>
          <w:b/>
          <w:iCs/>
          <w:color w:val="1F4D78" w:themeColor="accent1" w:themeShade="7F"/>
          <w:szCs w:val="20"/>
        </w:rPr>
        <w:t xml:space="preserve"> </w:t>
      </w:r>
      <w:r w:rsidRPr="00FD2646">
        <w:rPr>
          <w:rFonts w:ascii="Arial Bold" w:eastAsiaTheme="majorEastAsia" w:hAnsi="Arial Bold" w:cstheme="majorBidi"/>
          <w:b/>
          <w:iCs/>
          <w:color w:val="1F4D78" w:themeColor="accent1" w:themeShade="7F"/>
          <w:szCs w:val="20"/>
        </w:rPr>
        <w:t>preliminary/draft scores</w:t>
      </w:r>
    </w:p>
    <w:p w14:paraId="7C3BA664" w14:textId="0A0F5A9A" w:rsidR="00FD2646" w:rsidRPr="00FD2646" w:rsidRDefault="00FD2646" w:rsidP="008B20E7">
      <w:pPr>
        <w:spacing w:before="120" w:after="120" w:line="240" w:lineRule="auto"/>
        <w:ind w:left="720"/>
        <w:rPr>
          <w:rFonts w:ascii="Arial Bold" w:eastAsiaTheme="majorEastAsia" w:hAnsi="Arial Bold" w:cstheme="majorBidi"/>
          <w:b/>
          <w:iCs/>
          <w:color w:val="1F4D78" w:themeColor="accent1" w:themeShade="7F"/>
          <w:szCs w:val="20"/>
        </w:rPr>
      </w:pPr>
      <w:r w:rsidRPr="00FD2646">
        <w:rPr>
          <w:rFonts w:ascii="Arial Bold" w:eastAsiaTheme="majorEastAsia" w:hAnsi="Arial Bold" w:cstheme="majorBidi"/>
          <w:b/>
          <w:iCs/>
          <w:color w:val="1F4D78" w:themeColor="accent1" w:themeShade="7F"/>
          <w:szCs w:val="20"/>
        </w:rPr>
        <w:t>Detailed Assessors submit assessments</w:t>
      </w:r>
    </w:p>
    <w:p w14:paraId="176B4207" w14:textId="6B26BC72" w:rsidR="00FD2646" w:rsidRPr="00FD2646" w:rsidRDefault="00FD2646" w:rsidP="008B20E7">
      <w:pPr>
        <w:spacing w:before="120" w:after="120" w:line="240" w:lineRule="auto"/>
        <w:ind w:left="720"/>
        <w:rPr>
          <w:rFonts w:ascii="Arial Bold" w:eastAsiaTheme="majorEastAsia" w:hAnsi="Arial Bold" w:cstheme="majorBidi"/>
          <w:b/>
          <w:iCs/>
          <w:color w:val="1F4D78" w:themeColor="accent1" w:themeShade="7F"/>
          <w:szCs w:val="20"/>
        </w:rPr>
      </w:pPr>
      <w:r w:rsidRPr="00FD2646">
        <w:rPr>
          <w:rFonts w:ascii="Arial Bold" w:eastAsiaTheme="majorEastAsia" w:hAnsi="Arial Bold" w:cstheme="majorBidi"/>
          <w:b/>
          <w:iCs/>
          <w:color w:val="1F4D78" w:themeColor="accent1" w:themeShade="7F"/>
          <w:szCs w:val="20"/>
        </w:rPr>
        <w:t>Rejoinders are submitted</w:t>
      </w:r>
    </w:p>
    <w:p w14:paraId="08D0D3CC" w14:textId="0AFE71F9" w:rsidR="00FD2646" w:rsidRPr="00FD2646" w:rsidRDefault="00FD2646" w:rsidP="008B20E7">
      <w:pPr>
        <w:spacing w:before="120" w:after="120" w:line="240" w:lineRule="auto"/>
        <w:ind w:left="720"/>
        <w:rPr>
          <w:rFonts w:ascii="Arial Bold" w:eastAsiaTheme="majorEastAsia" w:hAnsi="Arial Bold" w:cstheme="majorBidi"/>
          <w:b/>
          <w:iCs/>
          <w:color w:val="1F4D78" w:themeColor="accent1" w:themeShade="7F"/>
          <w:szCs w:val="20"/>
        </w:rPr>
      </w:pPr>
      <w:r w:rsidRPr="00FD2646">
        <w:rPr>
          <w:rFonts w:ascii="Arial Bold" w:eastAsiaTheme="majorEastAsia" w:hAnsi="Arial Bold" w:cstheme="majorBidi"/>
          <w:b/>
          <w:iCs/>
          <w:color w:val="1F4D78" w:themeColor="accent1" w:themeShade="7F"/>
          <w:szCs w:val="20"/>
        </w:rPr>
        <w:t xml:space="preserve">General Assessors revise and submit </w:t>
      </w:r>
      <w:r w:rsidR="00262F27">
        <w:rPr>
          <w:rFonts w:ascii="Arial Bold" w:eastAsiaTheme="majorEastAsia" w:hAnsi="Arial Bold" w:cstheme="majorBidi"/>
          <w:b/>
          <w:iCs/>
          <w:color w:val="1F4D78" w:themeColor="accent1" w:themeShade="7F"/>
          <w:szCs w:val="20"/>
        </w:rPr>
        <w:t>final scores</w:t>
      </w:r>
    </w:p>
    <w:p w14:paraId="1F376E4A" w14:textId="4E59F700" w:rsidR="00FD2646" w:rsidRDefault="00FD2646" w:rsidP="003E7F31">
      <w:pPr>
        <w:spacing w:before="120" w:after="240"/>
      </w:pPr>
    </w:p>
    <w:p w14:paraId="7FABCC3A" w14:textId="069636DF" w:rsidR="00136397" w:rsidRPr="006D0E2C" w:rsidRDefault="00780AF0" w:rsidP="00A700F6">
      <w:pPr>
        <w:pStyle w:val="Heading3"/>
        <w:spacing w:after="240"/>
        <w:rPr>
          <w:i/>
          <w:sz w:val="28"/>
          <w:szCs w:val="28"/>
        </w:rPr>
      </w:pPr>
      <w:bookmarkStart w:id="24" w:name="_2.3_Detailed_Assessors"/>
      <w:bookmarkStart w:id="25" w:name="_2.4_Rating_and"/>
      <w:bookmarkStart w:id="26" w:name="_Toc494357529"/>
      <w:bookmarkStart w:id="27" w:name="_Toc476659950"/>
      <w:bookmarkStart w:id="28" w:name="_Toc80025737"/>
      <w:bookmarkEnd w:id="24"/>
      <w:bookmarkEnd w:id="25"/>
      <w:r w:rsidRPr="006D0E2C">
        <w:rPr>
          <w:i/>
          <w:sz w:val="28"/>
          <w:szCs w:val="28"/>
        </w:rPr>
        <w:t>2.4</w:t>
      </w:r>
      <w:r w:rsidR="00136397" w:rsidRPr="006D0E2C">
        <w:rPr>
          <w:i/>
          <w:sz w:val="28"/>
          <w:szCs w:val="28"/>
        </w:rPr>
        <w:t xml:space="preserve"> </w:t>
      </w:r>
      <w:bookmarkStart w:id="29" w:name="RatingScale"/>
      <w:r w:rsidR="001A0292" w:rsidRPr="006D0E2C">
        <w:rPr>
          <w:i/>
          <w:sz w:val="28"/>
          <w:szCs w:val="28"/>
        </w:rPr>
        <w:t>Rating and Ranking Assessments</w:t>
      </w:r>
      <w:bookmarkEnd w:id="26"/>
      <w:r w:rsidR="00E1552E">
        <w:rPr>
          <w:i/>
          <w:sz w:val="28"/>
          <w:szCs w:val="28"/>
        </w:rPr>
        <w:t xml:space="preserve"> – All Assessors</w:t>
      </w:r>
      <w:bookmarkEnd w:id="28"/>
    </w:p>
    <w:p w14:paraId="70BB13D0" w14:textId="39BC2CC8" w:rsidR="00136397" w:rsidRPr="0087188B" w:rsidRDefault="00136397" w:rsidP="00BE50D5">
      <w:pPr>
        <w:pStyle w:val="Heading4"/>
      </w:pPr>
      <w:r w:rsidRPr="0087188B">
        <w:t xml:space="preserve">Rating </w:t>
      </w:r>
      <w:bookmarkEnd w:id="27"/>
      <w:bookmarkEnd w:id="29"/>
      <w:r w:rsidRPr="0087188B">
        <w:t>Scale</w:t>
      </w:r>
    </w:p>
    <w:p w14:paraId="53F40C9F" w14:textId="329CD706" w:rsidR="00BE50D5" w:rsidRDefault="00CE0702" w:rsidP="00BE50D5">
      <w:pPr>
        <w:shd w:val="clear" w:color="auto" w:fill="FFFFFF"/>
        <w:spacing w:after="225" w:line="240" w:lineRule="auto"/>
      </w:pPr>
      <w:r>
        <w:t xml:space="preserve">When applying the </w:t>
      </w:r>
      <w:r w:rsidR="003F3FFB">
        <w:t>Scoring Matrix</w:t>
      </w:r>
      <w:r>
        <w:t xml:space="preserve">, Assessors should </w:t>
      </w:r>
      <w:r w:rsidR="00890153">
        <w:t>take into consideration</w:t>
      </w:r>
      <w:r>
        <w:t xml:space="preserve"> the </w:t>
      </w:r>
      <w:r w:rsidR="00BE50D5">
        <w:t xml:space="preserve">ARC Centres of Excellence </w:t>
      </w:r>
      <w:r>
        <w:t xml:space="preserve">scheme objectives </w:t>
      </w:r>
      <w:r w:rsidR="00CA4D4F">
        <w:t xml:space="preserve">and the assessment criteria </w:t>
      </w:r>
      <w:r>
        <w:t>(see Appendices 1 and 2</w:t>
      </w:r>
      <w:r w:rsidR="00625B0A">
        <w:t xml:space="preserve"> of this Handbook</w:t>
      </w:r>
      <w:r w:rsidR="00BE50D5">
        <w:t>) and summarised below.</w:t>
      </w:r>
    </w:p>
    <w:p w14:paraId="5495058E" w14:textId="77777777" w:rsidR="00BE50D5" w:rsidRPr="00BE50D5" w:rsidRDefault="00BE50D5" w:rsidP="00BE50D5">
      <w:pPr>
        <w:shd w:val="clear" w:color="auto" w:fill="FFFFFF"/>
        <w:spacing w:after="225" w:line="240" w:lineRule="auto"/>
        <w:ind w:left="720"/>
        <w:rPr>
          <w:rFonts w:eastAsia="Times New Roman" w:cs="Arial"/>
          <w:i/>
          <w:szCs w:val="20"/>
          <w:lang w:eastAsia="en-AU"/>
        </w:rPr>
      </w:pPr>
      <w:r w:rsidRPr="00BE50D5">
        <w:rPr>
          <w:rFonts w:eastAsia="Times New Roman" w:cs="Arial"/>
          <w:i/>
          <w:szCs w:val="20"/>
          <w:lang w:eastAsia="en-AU"/>
        </w:rPr>
        <w:t>The ARC Centres of Excellence are prestigious focal points of expertise through which high-quality researchers collaboratively maintain and develop Australia’s international standing in research areas of national priority. ARC Centres of Excellence facilitate significant collaboration which allows the complementary resources of universities, publicly funded research organisations, other research bodies, governments and businesses to be concentrated to support outstanding research in all fields, except Medical Research.</w:t>
      </w:r>
    </w:p>
    <w:p w14:paraId="7402F199" w14:textId="7E2C5F85" w:rsidR="00B80D20" w:rsidRDefault="00136397" w:rsidP="00136397">
      <w:pPr>
        <w:spacing w:before="120" w:after="120"/>
      </w:pPr>
      <w:r w:rsidRPr="00EB62D1">
        <w:t xml:space="preserve">Scoring </w:t>
      </w:r>
      <w:r w:rsidR="006715C4">
        <w:t>a</w:t>
      </w:r>
      <w:r w:rsidR="002B6EBE">
        <w:t>pplications</w:t>
      </w:r>
      <w:r w:rsidRPr="00EB62D1">
        <w:t xml:space="preserve"> against</w:t>
      </w:r>
      <w:r w:rsidRPr="00EB62D1" w:rsidDel="00CB10AB">
        <w:t xml:space="preserve"> </w:t>
      </w:r>
      <w:r w:rsidR="00CB10AB">
        <w:t>assessment</w:t>
      </w:r>
      <w:r w:rsidR="00CB10AB" w:rsidRPr="00EB62D1">
        <w:t xml:space="preserve"> </w:t>
      </w:r>
      <w:r w:rsidRPr="00EB62D1">
        <w:t xml:space="preserve">criteria can be a difficult exercise when assessors might only look at a small </w:t>
      </w:r>
      <w:r w:rsidR="00366FE7">
        <w:t>number</w:t>
      </w:r>
      <w:r w:rsidR="007470FC">
        <w:t xml:space="preserve"> of </w:t>
      </w:r>
      <w:r w:rsidR="006715C4">
        <w:t>a</w:t>
      </w:r>
      <w:r w:rsidR="008A3042">
        <w:t>pplications.</w:t>
      </w:r>
      <w:r w:rsidRPr="00EB62D1">
        <w:t xml:space="preserve"> </w:t>
      </w:r>
    </w:p>
    <w:p w14:paraId="2FFB72B2" w14:textId="0ED1DCB8" w:rsidR="00B80D20" w:rsidRDefault="00136397" w:rsidP="00136397">
      <w:pPr>
        <w:spacing w:before="120" w:after="120"/>
      </w:pPr>
      <w:r w:rsidRPr="00EB62D1">
        <w:t xml:space="preserve">Only the </w:t>
      </w:r>
      <w:r w:rsidRPr="00BE50D5">
        <w:rPr>
          <w:u w:val="single"/>
        </w:rPr>
        <w:t>very best</w:t>
      </w:r>
      <w:r w:rsidRPr="00EB62D1">
        <w:t xml:space="preserve"> </w:t>
      </w:r>
      <w:r w:rsidR="006715C4">
        <w:t>a</w:t>
      </w:r>
      <w:r w:rsidR="002B6EBE">
        <w:t>pplications</w:t>
      </w:r>
      <w:r w:rsidRPr="00EB62D1">
        <w:t xml:space="preserve"> </w:t>
      </w:r>
      <w:r w:rsidR="00BE50D5">
        <w:t>are</w:t>
      </w:r>
      <w:r w:rsidRPr="00EB62D1">
        <w:t xml:space="preserve"> recommended</w:t>
      </w:r>
      <w:r w:rsidR="00A24CBA">
        <w:t xml:space="preserve"> at both</w:t>
      </w:r>
      <w:r w:rsidR="00BE50D5">
        <w:t xml:space="preserve"> the</w:t>
      </w:r>
      <w:r w:rsidR="00A24CBA">
        <w:t xml:space="preserve"> </w:t>
      </w:r>
      <w:r w:rsidR="007470FC">
        <w:t xml:space="preserve">EOI </w:t>
      </w:r>
      <w:r w:rsidR="00C47DFB">
        <w:t>a</w:t>
      </w:r>
      <w:r w:rsidR="007470FC">
        <w:t xml:space="preserve">pplication and </w:t>
      </w:r>
      <w:r w:rsidR="00C47DFB">
        <w:t>f</w:t>
      </w:r>
      <w:r w:rsidR="007470FC">
        <w:t xml:space="preserve">ull </w:t>
      </w:r>
      <w:r w:rsidR="00C47DFB">
        <w:t>a</w:t>
      </w:r>
      <w:r w:rsidR="007470FC">
        <w:t xml:space="preserve">pplication </w:t>
      </w:r>
      <w:r w:rsidR="00A24CBA">
        <w:t>stages</w:t>
      </w:r>
      <w:r w:rsidR="006C2F9D">
        <w:t>.</w:t>
      </w:r>
      <w:r w:rsidR="006C2F9D" w:rsidRPr="00EB62D1">
        <w:t xml:space="preserve"> </w:t>
      </w:r>
      <w:r w:rsidRPr="00EB62D1">
        <w:t xml:space="preserve">As a guide, </w:t>
      </w:r>
      <w:r w:rsidR="00366FE7">
        <w:t xml:space="preserve">those in </w:t>
      </w:r>
      <w:r w:rsidRPr="00EB62D1">
        <w:t>the top scoring band (‘A’</w:t>
      </w:r>
      <w:r w:rsidR="00B80D20" w:rsidRPr="00EB62D1">
        <w:t>)</w:t>
      </w:r>
      <w:r w:rsidRPr="00EB62D1">
        <w:t xml:space="preserve"> would </w:t>
      </w:r>
      <w:r w:rsidR="00BE50D5">
        <w:t>be</w:t>
      </w:r>
      <w:r w:rsidRPr="00EB62D1">
        <w:t xml:space="preserve"> assessed as near flawless across all selection criteria.</w:t>
      </w:r>
    </w:p>
    <w:p w14:paraId="5C6BD0BB" w14:textId="1D63856A" w:rsidR="00136397" w:rsidRDefault="00BE50D5" w:rsidP="00136397">
      <w:pPr>
        <w:spacing w:before="120" w:after="120"/>
      </w:pPr>
      <w:r>
        <w:t xml:space="preserve">A </w:t>
      </w:r>
      <w:r w:rsidR="00C60BA1">
        <w:t>Scoring Matrix</w:t>
      </w:r>
      <w:r>
        <w:t xml:space="preserve"> for</w:t>
      </w:r>
      <w:r w:rsidRPr="00EB62D1">
        <w:t xml:space="preserve"> both Detailed and General Assessors</w:t>
      </w:r>
      <w:r w:rsidR="00625B0A">
        <w:t xml:space="preserve"> </w:t>
      </w:r>
      <w:r w:rsidR="00136397" w:rsidRPr="00EB62D1">
        <w:t xml:space="preserve">is provided in </w:t>
      </w:r>
      <w:r w:rsidR="00B80D20" w:rsidRPr="00F918D3">
        <w:rPr>
          <w:b/>
        </w:rPr>
        <w:t>Table 2</w:t>
      </w:r>
      <w:r>
        <w:t xml:space="preserve"> below.</w:t>
      </w:r>
    </w:p>
    <w:p w14:paraId="2F338D5F" w14:textId="0A30F2BA" w:rsidR="00136397" w:rsidRPr="005C305F" w:rsidRDefault="00625B0A" w:rsidP="00136397">
      <w:pPr>
        <w:spacing w:before="120" w:after="120"/>
        <w:rPr>
          <w:rFonts w:cs="Arial"/>
          <w:b/>
          <w:szCs w:val="20"/>
        </w:rPr>
      </w:pPr>
      <w:r>
        <w:rPr>
          <w:rFonts w:cs="Arial"/>
          <w:b/>
          <w:szCs w:val="20"/>
        </w:rPr>
        <w:t xml:space="preserve">Table 2: </w:t>
      </w:r>
      <w:r w:rsidR="003F3FFB">
        <w:rPr>
          <w:rFonts w:cs="Arial"/>
          <w:b/>
          <w:szCs w:val="20"/>
        </w:rPr>
        <w:t>Scoring Matrix</w:t>
      </w:r>
      <w:r w:rsidR="00C60BA1" w:rsidRPr="005C305F">
        <w:rPr>
          <w:rFonts w:cs="Arial"/>
          <w:b/>
          <w:szCs w:val="20"/>
        </w:rPr>
        <w:t xml:space="preserve"> </w:t>
      </w:r>
      <w:r>
        <w:rPr>
          <w:rFonts w:cs="Arial"/>
          <w:b/>
          <w:szCs w:val="20"/>
        </w:rPr>
        <w:t>for ARC Centres of Excellence</w:t>
      </w:r>
      <w:r w:rsidR="00A24CBA">
        <w:rPr>
          <w:rFonts w:cs="Arial"/>
          <w:b/>
          <w:szCs w:val="20"/>
        </w:rPr>
        <w:t xml:space="preserve"> – EOI</w:t>
      </w:r>
      <w:r w:rsidR="007470FC">
        <w:rPr>
          <w:rFonts w:cs="Arial"/>
          <w:b/>
          <w:szCs w:val="20"/>
        </w:rPr>
        <w:t>s</w:t>
      </w:r>
      <w:r w:rsidR="00A24CBA">
        <w:rPr>
          <w:rFonts w:cs="Arial"/>
          <w:b/>
          <w:szCs w:val="20"/>
        </w:rPr>
        <w:t xml:space="preserve"> and Full Application</w:t>
      </w:r>
    </w:p>
    <w:tbl>
      <w:tblPr>
        <w:tblStyle w:val="TableGrid"/>
        <w:tblW w:w="9781" w:type="dxa"/>
        <w:tblInd w:w="108" w:type="dxa"/>
        <w:tblLook w:val="04A0" w:firstRow="1" w:lastRow="0" w:firstColumn="1" w:lastColumn="0" w:noHBand="0" w:noVBand="1"/>
        <w:tblCaption w:val="Rating Scale"/>
        <w:tblDescription w:val="Table displays rating scale and criteria"/>
      </w:tblPr>
      <w:tblGrid>
        <w:gridCol w:w="1099"/>
        <w:gridCol w:w="5997"/>
        <w:gridCol w:w="2685"/>
      </w:tblGrid>
      <w:tr w:rsidR="00136397" w:rsidRPr="004B0D82" w14:paraId="0137881B" w14:textId="77777777" w:rsidTr="00611C50">
        <w:trPr>
          <w:tblHeader/>
        </w:trPr>
        <w:tc>
          <w:tcPr>
            <w:tcW w:w="1099" w:type="dxa"/>
            <w:shd w:val="clear" w:color="auto" w:fill="BDD6EE" w:themeFill="accent1" w:themeFillTint="66"/>
            <w:vAlign w:val="center"/>
          </w:tcPr>
          <w:p w14:paraId="67C33D84" w14:textId="12DC7269" w:rsidR="00136397" w:rsidRPr="004B0D82" w:rsidRDefault="003F3FFB" w:rsidP="00611C50">
            <w:pPr>
              <w:jc w:val="center"/>
              <w:rPr>
                <w:rFonts w:cs="Arial"/>
                <w:b/>
                <w:sz w:val="22"/>
              </w:rPr>
            </w:pPr>
            <w:r>
              <w:rPr>
                <w:rFonts w:cs="Arial"/>
                <w:b/>
                <w:sz w:val="22"/>
              </w:rPr>
              <w:t>Score</w:t>
            </w:r>
          </w:p>
        </w:tc>
        <w:tc>
          <w:tcPr>
            <w:tcW w:w="5997" w:type="dxa"/>
            <w:shd w:val="clear" w:color="auto" w:fill="BDD6EE" w:themeFill="accent1" w:themeFillTint="66"/>
            <w:vAlign w:val="center"/>
          </w:tcPr>
          <w:p w14:paraId="481BE026" w14:textId="77777777" w:rsidR="00136397" w:rsidRPr="004B0D82" w:rsidRDefault="00136397" w:rsidP="00611C50">
            <w:pPr>
              <w:jc w:val="center"/>
              <w:rPr>
                <w:rFonts w:cs="Arial"/>
                <w:b/>
                <w:sz w:val="22"/>
              </w:rPr>
            </w:pPr>
            <w:r w:rsidRPr="004B0D82">
              <w:rPr>
                <w:rFonts w:cs="Arial"/>
                <w:b/>
                <w:sz w:val="22"/>
              </w:rPr>
              <w:t>Criteria</w:t>
            </w:r>
          </w:p>
        </w:tc>
        <w:tc>
          <w:tcPr>
            <w:tcW w:w="2685" w:type="dxa"/>
            <w:shd w:val="clear" w:color="auto" w:fill="BDD6EE" w:themeFill="accent1" w:themeFillTint="66"/>
            <w:vAlign w:val="center"/>
          </w:tcPr>
          <w:p w14:paraId="7072DA8F" w14:textId="77777777" w:rsidR="00136397" w:rsidRPr="004B0D82" w:rsidRDefault="00136397" w:rsidP="00611C50">
            <w:pPr>
              <w:jc w:val="center"/>
              <w:rPr>
                <w:rFonts w:cs="Arial"/>
                <w:b/>
                <w:sz w:val="22"/>
              </w:rPr>
            </w:pPr>
            <w:r w:rsidRPr="004B0D82">
              <w:rPr>
                <w:rFonts w:cs="Arial"/>
                <w:b/>
                <w:sz w:val="22"/>
              </w:rPr>
              <w:t>Recommendation</w:t>
            </w:r>
          </w:p>
        </w:tc>
      </w:tr>
      <w:tr w:rsidR="00136397" w:rsidRPr="004B0D82" w14:paraId="79301EB5" w14:textId="77777777" w:rsidTr="00611C50">
        <w:trPr>
          <w:trHeight w:val="868"/>
        </w:trPr>
        <w:tc>
          <w:tcPr>
            <w:tcW w:w="1099" w:type="dxa"/>
            <w:vAlign w:val="center"/>
          </w:tcPr>
          <w:p w14:paraId="4A6D1381" w14:textId="77777777" w:rsidR="00136397" w:rsidRPr="00EB62D1" w:rsidRDefault="00136397" w:rsidP="00611C50">
            <w:pPr>
              <w:jc w:val="center"/>
              <w:rPr>
                <w:b/>
              </w:rPr>
            </w:pPr>
            <w:r w:rsidRPr="00EB62D1">
              <w:rPr>
                <w:b/>
              </w:rPr>
              <w:t>A</w:t>
            </w:r>
          </w:p>
        </w:tc>
        <w:tc>
          <w:tcPr>
            <w:tcW w:w="5997" w:type="dxa"/>
            <w:vAlign w:val="center"/>
          </w:tcPr>
          <w:p w14:paraId="55920F55" w14:textId="2077F5D2" w:rsidR="00136397" w:rsidRPr="00EB62D1" w:rsidRDefault="00136397" w:rsidP="00D6000B">
            <w:pPr>
              <w:tabs>
                <w:tab w:val="left" w:pos="0"/>
                <w:tab w:val="right" w:pos="9180"/>
              </w:tabs>
              <w:spacing w:after="120"/>
              <w:rPr>
                <w:b/>
              </w:rPr>
            </w:pPr>
            <w:r w:rsidRPr="00EB62D1">
              <w:rPr>
                <w:b/>
              </w:rPr>
              <w:t xml:space="preserve">Outstanding: </w:t>
            </w:r>
            <w:r w:rsidRPr="00EB62D1">
              <w:rPr>
                <w:shd w:val="clear" w:color="auto" w:fill="FFFFFF"/>
              </w:rPr>
              <w:t>Of the highest quality and at the fo</w:t>
            </w:r>
            <w:r w:rsidR="00251329">
              <w:rPr>
                <w:shd w:val="clear" w:color="auto" w:fill="FFFFFF"/>
              </w:rPr>
              <w:t>refront of research in the field</w:t>
            </w:r>
            <w:r w:rsidRPr="00EB62D1">
              <w:t xml:space="preserve">. </w:t>
            </w:r>
          </w:p>
        </w:tc>
        <w:tc>
          <w:tcPr>
            <w:tcW w:w="2685" w:type="dxa"/>
            <w:vAlign w:val="center"/>
          </w:tcPr>
          <w:p w14:paraId="5F632285" w14:textId="77777777" w:rsidR="00136397" w:rsidRPr="00EB62D1" w:rsidRDefault="00136397" w:rsidP="00611C50">
            <w:pPr>
              <w:tabs>
                <w:tab w:val="left" w:pos="0"/>
                <w:tab w:val="right" w:pos="9180"/>
              </w:tabs>
              <w:spacing w:after="120"/>
              <w:rPr>
                <w:b/>
              </w:rPr>
            </w:pPr>
            <w:r w:rsidRPr="00EB62D1">
              <w:rPr>
                <w:b/>
              </w:rPr>
              <w:t>Recommended unconditionally</w:t>
            </w:r>
          </w:p>
        </w:tc>
      </w:tr>
      <w:tr w:rsidR="00136397" w:rsidRPr="004B0D82" w14:paraId="56779687" w14:textId="77777777" w:rsidTr="00611C50">
        <w:trPr>
          <w:trHeight w:val="854"/>
        </w:trPr>
        <w:tc>
          <w:tcPr>
            <w:tcW w:w="1099" w:type="dxa"/>
            <w:vAlign w:val="center"/>
          </w:tcPr>
          <w:p w14:paraId="4616F027" w14:textId="77777777" w:rsidR="00136397" w:rsidRPr="00EB62D1" w:rsidRDefault="00136397" w:rsidP="00611C50">
            <w:pPr>
              <w:tabs>
                <w:tab w:val="left" w:pos="0"/>
                <w:tab w:val="right" w:pos="9180"/>
              </w:tabs>
              <w:spacing w:after="120"/>
              <w:jc w:val="center"/>
              <w:rPr>
                <w:b/>
              </w:rPr>
            </w:pPr>
            <w:r w:rsidRPr="00EB62D1">
              <w:rPr>
                <w:b/>
              </w:rPr>
              <w:t>B</w:t>
            </w:r>
          </w:p>
        </w:tc>
        <w:tc>
          <w:tcPr>
            <w:tcW w:w="5997" w:type="dxa"/>
            <w:vAlign w:val="center"/>
          </w:tcPr>
          <w:p w14:paraId="7907DF4E" w14:textId="77777777" w:rsidR="00136397" w:rsidRPr="00EB62D1" w:rsidRDefault="00136397" w:rsidP="00D6000B">
            <w:pPr>
              <w:tabs>
                <w:tab w:val="left" w:pos="0"/>
                <w:tab w:val="right" w:pos="9180"/>
              </w:tabs>
              <w:spacing w:after="120"/>
              <w:rPr>
                <w:b/>
              </w:rPr>
            </w:pPr>
            <w:r w:rsidRPr="00EB62D1">
              <w:rPr>
                <w:b/>
              </w:rPr>
              <w:t xml:space="preserve">Excellent: </w:t>
            </w:r>
            <w:r w:rsidRPr="00EB62D1">
              <w:t xml:space="preserve">Of high quality and strongly competitive. </w:t>
            </w:r>
          </w:p>
        </w:tc>
        <w:tc>
          <w:tcPr>
            <w:tcW w:w="2685" w:type="dxa"/>
            <w:vAlign w:val="center"/>
          </w:tcPr>
          <w:p w14:paraId="3E0EBD0E" w14:textId="77777777" w:rsidR="00136397" w:rsidRPr="00EB62D1" w:rsidRDefault="00136397" w:rsidP="00611C50">
            <w:pPr>
              <w:tabs>
                <w:tab w:val="left" w:pos="0"/>
                <w:tab w:val="right" w:pos="9180"/>
              </w:tabs>
              <w:spacing w:after="120"/>
              <w:rPr>
                <w:b/>
              </w:rPr>
            </w:pPr>
            <w:r w:rsidRPr="00EB62D1">
              <w:rPr>
                <w:b/>
              </w:rPr>
              <w:t>Strongly support recommendation</w:t>
            </w:r>
          </w:p>
        </w:tc>
      </w:tr>
      <w:tr w:rsidR="00136397" w:rsidRPr="004B0D82" w14:paraId="269A639F" w14:textId="77777777" w:rsidTr="00611C50">
        <w:tc>
          <w:tcPr>
            <w:tcW w:w="1099" w:type="dxa"/>
            <w:vAlign w:val="center"/>
          </w:tcPr>
          <w:p w14:paraId="44D6AE15" w14:textId="77777777" w:rsidR="00136397" w:rsidRPr="00EB62D1" w:rsidRDefault="00136397" w:rsidP="00611C50">
            <w:pPr>
              <w:tabs>
                <w:tab w:val="left" w:pos="0"/>
                <w:tab w:val="right" w:pos="9180"/>
              </w:tabs>
              <w:spacing w:after="120"/>
              <w:jc w:val="center"/>
              <w:rPr>
                <w:b/>
              </w:rPr>
            </w:pPr>
            <w:r w:rsidRPr="00EB62D1">
              <w:rPr>
                <w:b/>
              </w:rPr>
              <w:t>C</w:t>
            </w:r>
          </w:p>
        </w:tc>
        <w:tc>
          <w:tcPr>
            <w:tcW w:w="5997" w:type="dxa"/>
            <w:vAlign w:val="center"/>
          </w:tcPr>
          <w:p w14:paraId="7AE12AD3" w14:textId="77777777" w:rsidR="00136397" w:rsidRPr="00EB62D1" w:rsidRDefault="00136397" w:rsidP="00D6000B">
            <w:pPr>
              <w:tabs>
                <w:tab w:val="left" w:pos="0"/>
                <w:tab w:val="right" w:pos="9180"/>
              </w:tabs>
              <w:spacing w:after="120"/>
            </w:pPr>
            <w:r w:rsidRPr="00EB62D1">
              <w:rPr>
                <w:b/>
              </w:rPr>
              <w:t>Very Good:</w:t>
            </w:r>
            <w:r w:rsidRPr="00EB62D1">
              <w:t xml:space="preserve"> Interesting, sound and compelling. </w:t>
            </w:r>
          </w:p>
        </w:tc>
        <w:tc>
          <w:tcPr>
            <w:tcW w:w="2685" w:type="dxa"/>
            <w:vAlign w:val="center"/>
          </w:tcPr>
          <w:p w14:paraId="2B34E0A2" w14:textId="77777777" w:rsidR="00136397" w:rsidRPr="00EB62D1" w:rsidRDefault="00136397" w:rsidP="00611C50">
            <w:pPr>
              <w:tabs>
                <w:tab w:val="left" w:pos="0"/>
                <w:tab w:val="right" w:pos="9180"/>
              </w:tabs>
              <w:spacing w:after="120"/>
              <w:rPr>
                <w:b/>
              </w:rPr>
            </w:pPr>
            <w:r w:rsidRPr="00EB62D1">
              <w:rPr>
                <w:b/>
              </w:rPr>
              <w:t>Support recommendation with reservation</w:t>
            </w:r>
          </w:p>
        </w:tc>
      </w:tr>
      <w:tr w:rsidR="00136397" w:rsidRPr="004B0D82" w14:paraId="49182B08" w14:textId="77777777" w:rsidTr="00611C50">
        <w:tc>
          <w:tcPr>
            <w:tcW w:w="1099" w:type="dxa"/>
            <w:vAlign w:val="center"/>
          </w:tcPr>
          <w:p w14:paraId="0BEC8A28" w14:textId="77777777" w:rsidR="00136397" w:rsidRPr="00EB62D1" w:rsidRDefault="00136397" w:rsidP="00611C50">
            <w:pPr>
              <w:tabs>
                <w:tab w:val="left" w:pos="0"/>
                <w:tab w:val="right" w:pos="9180"/>
              </w:tabs>
              <w:spacing w:after="120"/>
              <w:jc w:val="center"/>
              <w:rPr>
                <w:b/>
              </w:rPr>
            </w:pPr>
            <w:r w:rsidRPr="00EB62D1">
              <w:rPr>
                <w:b/>
              </w:rPr>
              <w:t>D</w:t>
            </w:r>
          </w:p>
        </w:tc>
        <w:tc>
          <w:tcPr>
            <w:tcW w:w="5997" w:type="dxa"/>
            <w:vAlign w:val="center"/>
          </w:tcPr>
          <w:p w14:paraId="0C7CC746" w14:textId="77777777" w:rsidR="00136397" w:rsidRPr="00EB62D1" w:rsidRDefault="00136397" w:rsidP="00D6000B">
            <w:pPr>
              <w:tabs>
                <w:tab w:val="left" w:pos="0"/>
                <w:tab w:val="right" w:pos="9180"/>
              </w:tabs>
              <w:spacing w:after="120"/>
            </w:pPr>
            <w:r w:rsidRPr="00EB62D1">
              <w:rPr>
                <w:b/>
              </w:rPr>
              <w:t xml:space="preserve">Good: </w:t>
            </w:r>
            <w:r w:rsidRPr="00EB62D1">
              <w:t xml:space="preserve">Sound, but lacks a compelling element. </w:t>
            </w:r>
          </w:p>
        </w:tc>
        <w:tc>
          <w:tcPr>
            <w:tcW w:w="2685" w:type="dxa"/>
            <w:vAlign w:val="center"/>
          </w:tcPr>
          <w:p w14:paraId="29F57863" w14:textId="77777777" w:rsidR="00136397" w:rsidRPr="00EB62D1" w:rsidRDefault="00136397" w:rsidP="00611C50">
            <w:pPr>
              <w:tabs>
                <w:tab w:val="left" w:pos="0"/>
                <w:tab w:val="right" w:pos="9180"/>
              </w:tabs>
              <w:spacing w:after="120"/>
              <w:ind w:hanging="27"/>
              <w:rPr>
                <w:b/>
              </w:rPr>
            </w:pPr>
            <w:r w:rsidRPr="00EB62D1">
              <w:rPr>
                <w:b/>
              </w:rPr>
              <w:t>Unsupportive of recommendation</w:t>
            </w:r>
          </w:p>
        </w:tc>
      </w:tr>
      <w:tr w:rsidR="00136397" w:rsidRPr="004B0D82" w14:paraId="5187C22F" w14:textId="77777777" w:rsidTr="00611C50">
        <w:tc>
          <w:tcPr>
            <w:tcW w:w="1099" w:type="dxa"/>
            <w:vAlign w:val="center"/>
          </w:tcPr>
          <w:p w14:paraId="3F37AD2B" w14:textId="77777777" w:rsidR="00136397" w:rsidRPr="00EB62D1" w:rsidRDefault="00136397" w:rsidP="00611C50">
            <w:pPr>
              <w:tabs>
                <w:tab w:val="left" w:pos="0"/>
                <w:tab w:val="right" w:pos="9180"/>
              </w:tabs>
              <w:spacing w:after="120"/>
              <w:jc w:val="center"/>
              <w:rPr>
                <w:b/>
              </w:rPr>
            </w:pPr>
            <w:r w:rsidRPr="00EB62D1">
              <w:rPr>
                <w:b/>
              </w:rPr>
              <w:t>E</w:t>
            </w:r>
          </w:p>
        </w:tc>
        <w:tc>
          <w:tcPr>
            <w:tcW w:w="5997" w:type="dxa"/>
            <w:vAlign w:val="center"/>
          </w:tcPr>
          <w:p w14:paraId="55FB2D9A" w14:textId="2809866C" w:rsidR="00136397" w:rsidRPr="00EB62D1" w:rsidRDefault="00136397" w:rsidP="00D6000B">
            <w:pPr>
              <w:tabs>
                <w:tab w:val="left" w:pos="0"/>
                <w:tab w:val="right" w:pos="9180"/>
              </w:tabs>
              <w:spacing w:after="120"/>
            </w:pPr>
            <w:r w:rsidRPr="00EB62D1">
              <w:rPr>
                <w:b/>
              </w:rPr>
              <w:t>Uncompetitive:</w:t>
            </w:r>
            <w:r w:rsidRPr="00EB62D1">
              <w:t xml:space="preserve"> Uncompetitive and has significant weaknesses</w:t>
            </w:r>
            <w:r w:rsidR="00251329">
              <w:t xml:space="preserve"> or more fatal flaws</w:t>
            </w:r>
            <w:r w:rsidRPr="001F5927">
              <w:rPr>
                <w:rFonts w:cs="Arial"/>
              </w:rPr>
              <w:t>.</w:t>
            </w:r>
            <w:r w:rsidRPr="00EB62D1">
              <w:t xml:space="preserve"> </w:t>
            </w:r>
          </w:p>
        </w:tc>
        <w:tc>
          <w:tcPr>
            <w:tcW w:w="2685" w:type="dxa"/>
            <w:vAlign w:val="center"/>
          </w:tcPr>
          <w:p w14:paraId="201144C3" w14:textId="77777777" w:rsidR="00136397" w:rsidRPr="00EB62D1" w:rsidRDefault="00136397" w:rsidP="00611C50">
            <w:pPr>
              <w:tabs>
                <w:tab w:val="left" w:pos="0"/>
                <w:tab w:val="right" w:pos="9180"/>
              </w:tabs>
              <w:spacing w:after="120"/>
              <w:rPr>
                <w:b/>
              </w:rPr>
            </w:pPr>
            <w:r w:rsidRPr="00EB62D1">
              <w:rPr>
                <w:b/>
              </w:rPr>
              <w:t>Not recommended</w:t>
            </w:r>
          </w:p>
        </w:tc>
      </w:tr>
    </w:tbl>
    <w:p w14:paraId="60315AA4" w14:textId="77777777" w:rsidR="00136397" w:rsidRPr="002B6EBE" w:rsidRDefault="00136397" w:rsidP="0025062F">
      <w:pPr>
        <w:rPr>
          <w:i/>
          <w:sz w:val="16"/>
          <w:szCs w:val="16"/>
        </w:rPr>
      </w:pPr>
      <w:bookmarkStart w:id="30" w:name="_Toc476659951"/>
    </w:p>
    <w:p w14:paraId="606F300D" w14:textId="1BF2F4EF" w:rsidR="00136397" w:rsidRPr="0087188B" w:rsidRDefault="00136397" w:rsidP="00136397">
      <w:pPr>
        <w:pStyle w:val="Heading4"/>
      </w:pPr>
      <w:r w:rsidRPr="0087188B">
        <w:t>Ranking</w:t>
      </w:r>
      <w:bookmarkEnd w:id="30"/>
    </w:p>
    <w:p w14:paraId="249340D6" w14:textId="50BED1DC" w:rsidR="00136397" w:rsidRPr="00EB62D1" w:rsidRDefault="00136397" w:rsidP="00136397">
      <w:pPr>
        <w:spacing w:before="120" w:after="120"/>
      </w:pPr>
      <w:r w:rsidRPr="00EB62D1">
        <w:t xml:space="preserve">Detailed and General Assessors who have been assigned multiple </w:t>
      </w:r>
      <w:r w:rsidR="006715C4">
        <w:t>a</w:t>
      </w:r>
      <w:r w:rsidR="002B6EBE">
        <w:t>pplications</w:t>
      </w:r>
      <w:r w:rsidRPr="00EB62D1">
        <w:t xml:space="preserve"> must establish a ranked list. Assigning scores to each </w:t>
      </w:r>
      <w:r w:rsidR="00140959">
        <w:t>a</w:t>
      </w:r>
      <w:r w:rsidRPr="00EB62D1">
        <w:t xml:space="preserve">ssessment is a convenient way of </w:t>
      </w:r>
      <w:r w:rsidR="00DC0554">
        <w:t xml:space="preserve">initially </w:t>
      </w:r>
      <w:r w:rsidRPr="00EB62D1">
        <w:t xml:space="preserve">ranking </w:t>
      </w:r>
      <w:r w:rsidR="006715C4">
        <w:t>a</w:t>
      </w:r>
      <w:r w:rsidR="002B6EBE">
        <w:t>pplications</w:t>
      </w:r>
      <w:r w:rsidRPr="00EB62D1">
        <w:t xml:space="preserve">. RMS will use your scores to automatically rank </w:t>
      </w:r>
      <w:r w:rsidR="006715C4">
        <w:t>a</w:t>
      </w:r>
      <w:r w:rsidR="002B6EBE">
        <w:t>pplications</w:t>
      </w:r>
      <w:r w:rsidR="00E91163">
        <w:t xml:space="preserve"> assigned to you</w:t>
      </w:r>
      <w:r w:rsidR="002B6EBE">
        <w:t>.</w:t>
      </w:r>
    </w:p>
    <w:p w14:paraId="402B0A9D" w14:textId="079A4A44" w:rsidR="00136397" w:rsidRPr="00EB62D1" w:rsidRDefault="00CE0702" w:rsidP="00136397">
      <w:pPr>
        <w:spacing w:before="120" w:after="120"/>
      </w:pPr>
      <w:r>
        <w:t xml:space="preserve">Each </w:t>
      </w:r>
      <w:r w:rsidR="006715C4">
        <w:t>a</w:t>
      </w:r>
      <w:r w:rsidR="002B6EBE">
        <w:t>pplication</w:t>
      </w:r>
      <w:r>
        <w:t xml:space="preserve"> must </w:t>
      </w:r>
      <w:r w:rsidR="00DC0554">
        <w:t xml:space="preserve">also </w:t>
      </w:r>
      <w:r>
        <w:t xml:space="preserve">have a unique rank, therefore </w:t>
      </w:r>
      <w:r w:rsidR="00EA3724">
        <w:t>a</w:t>
      </w:r>
      <w:r w:rsidR="00EA3724" w:rsidRPr="00EB62D1">
        <w:t>ssessors</w:t>
      </w:r>
      <w:r w:rsidR="00136397" w:rsidRPr="00EB62D1">
        <w:t xml:space="preserve"> who have multiple </w:t>
      </w:r>
      <w:r w:rsidR="002B6EBE">
        <w:t>a</w:t>
      </w:r>
      <w:r w:rsidR="00136397" w:rsidRPr="00EB62D1">
        <w:t xml:space="preserve">ssessments </w:t>
      </w:r>
      <w:r w:rsidR="005A59A8">
        <w:t xml:space="preserve">of applications </w:t>
      </w:r>
      <w:r w:rsidR="00136397" w:rsidRPr="00EB62D1">
        <w:t xml:space="preserve">with an identical final rank are prompted by RMS to give each </w:t>
      </w:r>
      <w:r w:rsidR="002B6EBE">
        <w:t>a</w:t>
      </w:r>
      <w:r w:rsidR="00136397" w:rsidRPr="00EB62D1">
        <w:t xml:space="preserve">ssessment a unique rank to differentiate between them. Differentiation should be based on how you compare the </w:t>
      </w:r>
      <w:r w:rsidR="006715C4">
        <w:t>a</w:t>
      </w:r>
      <w:r w:rsidR="002B6EBE">
        <w:t>pplications</w:t>
      </w:r>
      <w:r w:rsidR="00136397" w:rsidRPr="00EB62D1">
        <w:t xml:space="preserve"> in relation to the </w:t>
      </w:r>
      <w:r w:rsidR="0025062F">
        <w:t>R</w:t>
      </w:r>
      <w:r w:rsidR="00136397" w:rsidRPr="00EB62D1">
        <w:t xml:space="preserve">ating </w:t>
      </w:r>
      <w:r w:rsidR="0025062F">
        <w:t>S</w:t>
      </w:r>
      <w:r w:rsidR="00136397" w:rsidRPr="00EB62D1">
        <w:t>cale.</w:t>
      </w:r>
    </w:p>
    <w:p w14:paraId="4E42FDB4" w14:textId="66DDC853" w:rsidR="005C706A" w:rsidRDefault="00136397" w:rsidP="00136397">
      <w:pPr>
        <w:spacing w:before="120" w:after="120"/>
      </w:pPr>
      <w:r w:rsidRPr="00EB62D1">
        <w:lastRenderedPageBreak/>
        <w:t>Detailed Assessors cannot leave a</w:t>
      </w:r>
      <w:r w:rsidR="005137BE">
        <w:t>n assessment</w:t>
      </w:r>
      <w:r w:rsidRPr="00EB62D1">
        <w:t xml:space="preserve"> criterion score blank for any reason</w:t>
      </w:r>
      <w:r w:rsidR="00900710">
        <w:rPr>
          <w:rFonts w:cs="Arial"/>
          <w:szCs w:val="20"/>
        </w:rPr>
        <w:t>.</w:t>
      </w:r>
      <w:r w:rsidR="00900710">
        <w:t xml:space="preserve"> A</w:t>
      </w:r>
      <w:r w:rsidRPr="00EB62D1">
        <w:t>ssessment</w:t>
      </w:r>
      <w:r w:rsidR="00900710">
        <w:t>s</w:t>
      </w:r>
      <w:r w:rsidRPr="00EB62D1">
        <w:t xml:space="preserve"> can</w:t>
      </w:r>
      <w:r w:rsidR="00900710">
        <w:t xml:space="preserve"> only</w:t>
      </w:r>
      <w:r w:rsidRPr="00EB62D1">
        <w:t xml:space="preserve"> be submitted </w:t>
      </w:r>
      <w:r w:rsidR="00900710">
        <w:t xml:space="preserve">when all </w:t>
      </w:r>
      <w:r w:rsidR="006715C4">
        <w:t>a</w:t>
      </w:r>
      <w:r w:rsidR="002B6EBE">
        <w:t>pplications</w:t>
      </w:r>
      <w:r w:rsidR="00900710">
        <w:t xml:space="preserve"> </w:t>
      </w:r>
      <w:r w:rsidR="00337C4C">
        <w:t xml:space="preserve">you </w:t>
      </w:r>
      <w:r w:rsidR="00900710">
        <w:t>have been assigned</w:t>
      </w:r>
      <w:r w:rsidR="00337C4C">
        <w:t xml:space="preserve"> to </w:t>
      </w:r>
      <w:r w:rsidR="00A42E85">
        <w:t>have</w:t>
      </w:r>
      <w:r w:rsidR="00900710">
        <w:t xml:space="preserve"> 1) </w:t>
      </w:r>
      <w:r w:rsidR="00063445">
        <w:t xml:space="preserve">a </w:t>
      </w:r>
      <w:r w:rsidR="00900710">
        <w:t xml:space="preserve">score </w:t>
      </w:r>
      <w:r w:rsidR="00823F18">
        <w:t xml:space="preserve">given </w:t>
      </w:r>
      <w:r w:rsidR="00900710">
        <w:t>and 2)</w:t>
      </w:r>
      <w:r w:rsidR="00823F18">
        <w:t xml:space="preserve"> </w:t>
      </w:r>
      <w:r w:rsidR="00900710">
        <w:t xml:space="preserve">a </w:t>
      </w:r>
      <w:r w:rsidR="00063445">
        <w:t xml:space="preserve">unique </w:t>
      </w:r>
      <w:r w:rsidR="00900710">
        <w:t>ranking</w:t>
      </w:r>
      <w:r w:rsidRPr="00EB62D1">
        <w:t xml:space="preserve">. </w:t>
      </w:r>
    </w:p>
    <w:p w14:paraId="7B0BC5F8" w14:textId="77777777" w:rsidR="007470FC" w:rsidRDefault="007470FC" w:rsidP="00136397">
      <w:pPr>
        <w:spacing w:before="120" w:after="120"/>
      </w:pPr>
    </w:p>
    <w:p w14:paraId="0DB6A44C" w14:textId="46C54AB4" w:rsidR="00136397" w:rsidRPr="006D0E2C" w:rsidRDefault="00780AF0" w:rsidP="0074571E">
      <w:pPr>
        <w:pStyle w:val="Heading3"/>
        <w:spacing w:after="240"/>
        <w:rPr>
          <w:i/>
          <w:sz w:val="28"/>
          <w:szCs w:val="28"/>
        </w:rPr>
      </w:pPr>
      <w:bookmarkStart w:id="31" w:name="_Toc80025738"/>
      <w:r w:rsidRPr="006D0E2C">
        <w:rPr>
          <w:i/>
          <w:sz w:val="28"/>
          <w:szCs w:val="28"/>
        </w:rPr>
        <w:t>2.5</w:t>
      </w:r>
      <w:r w:rsidR="00876220" w:rsidRPr="006D0E2C">
        <w:rPr>
          <w:i/>
          <w:sz w:val="28"/>
          <w:szCs w:val="28"/>
        </w:rPr>
        <w:t xml:space="preserve"> </w:t>
      </w:r>
      <w:r w:rsidRPr="006D0E2C">
        <w:rPr>
          <w:i/>
          <w:sz w:val="28"/>
          <w:szCs w:val="28"/>
        </w:rPr>
        <w:t>Important Factors t</w:t>
      </w:r>
      <w:r w:rsidR="00136397" w:rsidRPr="006D0E2C">
        <w:rPr>
          <w:i/>
          <w:sz w:val="28"/>
          <w:szCs w:val="28"/>
        </w:rPr>
        <w:t xml:space="preserve">o Consider When Assessing </w:t>
      </w:r>
      <w:r w:rsidR="00CA2E2D">
        <w:rPr>
          <w:i/>
          <w:sz w:val="28"/>
          <w:szCs w:val="28"/>
        </w:rPr>
        <w:t>– All Assessors</w:t>
      </w:r>
      <w:bookmarkEnd w:id="31"/>
    </w:p>
    <w:p w14:paraId="32C9ABFC" w14:textId="6CD73004" w:rsidR="00CE0702" w:rsidRDefault="00CE0702" w:rsidP="0025062F">
      <w:r>
        <w:t xml:space="preserve">All Assessors of </w:t>
      </w:r>
      <w:r w:rsidR="006C4FAF">
        <w:t xml:space="preserve">ARC </w:t>
      </w:r>
      <w:r w:rsidR="007470FC">
        <w:t xml:space="preserve">Centres </w:t>
      </w:r>
      <w:r w:rsidR="006C4FAF">
        <w:t xml:space="preserve">of Excellence </w:t>
      </w:r>
      <w:r w:rsidR="007470FC">
        <w:t>EOI</w:t>
      </w:r>
      <w:r w:rsidR="006C4FAF">
        <w:t xml:space="preserve"> application</w:t>
      </w:r>
      <w:r w:rsidR="007470FC">
        <w:t xml:space="preserve">s and </w:t>
      </w:r>
      <w:r w:rsidR="007B13B1">
        <w:t>f</w:t>
      </w:r>
      <w:r w:rsidR="007470FC">
        <w:t xml:space="preserve">ull </w:t>
      </w:r>
      <w:r w:rsidR="007B13B1">
        <w:t>a</w:t>
      </w:r>
      <w:r w:rsidR="002B6EBE">
        <w:t xml:space="preserve">pplications </w:t>
      </w:r>
      <w:r>
        <w:t xml:space="preserve">must </w:t>
      </w:r>
      <w:r w:rsidR="00890153">
        <w:t>take into consideration</w:t>
      </w:r>
      <w:r>
        <w:t xml:space="preserve"> </w:t>
      </w:r>
      <w:r w:rsidR="00303C33">
        <w:t xml:space="preserve">the following when undertaking </w:t>
      </w:r>
      <w:r w:rsidR="002B6EBE">
        <w:t>a</w:t>
      </w:r>
      <w:r>
        <w:t>ssessments.</w:t>
      </w:r>
    </w:p>
    <w:p w14:paraId="7DD7BB1C" w14:textId="5421C549" w:rsidR="00546DC2" w:rsidRPr="0087188B" w:rsidRDefault="00546DC2" w:rsidP="00546DC2">
      <w:pPr>
        <w:pStyle w:val="Heading4"/>
      </w:pPr>
      <w:r w:rsidRPr="0087188B">
        <w:t xml:space="preserve">Objectives and </w:t>
      </w:r>
      <w:r w:rsidR="001761BC">
        <w:t>Assessment</w:t>
      </w:r>
      <w:r w:rsidR="001761BC" w:rsidRPr="0087188B">
        <w:t xml:space="preserve"> </w:t>
      </w:r>
      <w:r w:rsidRPr="0087188B">
        <w:t>Criteria</w:t>
      </w:r>
    </w:p>
    <w:p w14:paraId="583215D6" w14:textId="1659EACA" w:rsidR="002B6EBE" w:rsidRDefault="00546DC2" w:rsidP="0025062F">
      <w:pPr>
        <w:spacing w:before="240"/>
      </w:pPr>
      <w:r>
        <w:t xml:space="preserve">Assessors must </w:t>
      </w:r>
      <w:r w:rsidR="00890153">
        <w:t>take into consideration</w:t>
      </w:r>
      <w:r>
        <w:t xml:space="preserve"> both the objectives and the </w:t>
      </w:r>
      <w:r w:rsidR="005137BE">
        <w:t xml:space="preserve">assessment </w:t>
      </w:r>
      <w:r>
        <w:t xml:space="preserve">criteria as outlined </w:t>
      </w:r>
      <w:r w:rsidRPr="002B6EBE">
        <w:t xml:space="preserve">in the </w:t>
      </w:r>
      <w:r w:rsidR="002B6EBE" w:rsidRPr="002B6EBE">
        <w:t>Grant Guidelines</w:t>
      </w:r>
      <w:r w:rsidR="00780AF0" w:rsidRPr="002B6EBE">
        <w:t xml:space="preserve"> and Appendi</w:t>
      </w:r>
      <w:r w:rsidR="00625B0A">
        <w:t>ces</w:t>
      </w:r>
      <w:r w:rsidR="00780AF0" w:rsidRPr="002B6EBE">
        <w:t xml:space="preserve"> 1</w:t>
      </w:r>
      <w:r w:rsidR="00B80D20" w:rsidRPr="002B6EBE">
        <w:t xml:space="preserve"> </w:t>
      </w:r>
      <w:r w:rsidR="00625B0A">
        <w:t xml:space="preserve">and 2 </w:t>
      </w:r>
      <w:r w:rsidR="00B80D20" w:rsidRPr="002B6EBE">
        <w:t>of this</w:t>
      </w:r>
      <w:r w:rsidR="00B80D20">
        <w:t xml:space="preserve"> </w:t>
      </w:r>
      <w:r w:rsidR="00625B0A">
        <w:t>Handbook</w:t>
      </w:r>
      <w:r>
        <w:t>.</w:t>
      </w:r>
    </w:p>
    <w:p w14:paraId="147C858A" w14:textId="77777777" w:rsidR="00136397" w:rsidRPr="002237F4" w:rsidRDefault="00136397" w:rsidP="0014116E">
      <w:pPr>
        <w:pStyle w:val="Heading4"/>
        <w:keepNext/>
      </w:pPr>
      <w:r w:rsidRPr="002237F4">
        <w:t>Research Opportunity and Performance Evidence (ROPE)</w:t>
      </w:r>
    </w:p>
    <w:p w14:paraId="081BCDF6" w14:textId="5E81B183" w:rsidR="00297E55" w:rsidRPr="002237F4" w:rsidRDefault="00101435" w:rsidP="00105BD2">
      <w:pPr>
        <w:spacing w:before="240"/>
      </w:pPr>
      <w:r>
        <w:t xml:space="preserve">Assessment of </w:t>
      </w:r>
      <w:r w:rsidR="00297E55" w:rsidRPr="002237F4">
        <w:t>R</w:t>
      </w:r>
      <w:r>
        <w:t xml:space="preserve">esearch </w:t>
      </w:r>
      <w:r w:rsidR="00297E55" w:rsidRPr="002237F4">
        <w:t>O</w:t>
      </w:r>
      <w:r>
        <w:t xml:space="preserve">pportunity and </w:t>
      </w:r>
      <w:r w:rsidR="00297E55" w:rsidRPr="002237F4">
        <w:t>P</w:t>
      </w:r>
      <w:r>
        <w:t xml:space="preserve">erformance </w:t>
      </w:r>
      <w:r w:rsidR="00297E55" w:rsidRPr="002237F4">
        <w:t>E</w:t>
      </w:r>
      <w:r>
        <w:t>vidence (ROPE)</w:t>
      </w:r>
      <w:r w:rsidR="00297E55" w:rsidRPr="002237F4">
        <w:t xml:space="preserve"> requires assessors to identify and consider research excellence relative to a researcher’s career and life experiences. It aims to ensure that NCGP </w:t>
      </w:r>
      <w:r w:rsidR="00B80D20" w:rsidRPr="002237F4">
        <w:t xml:space="preserve">assessment </w:t>
      </w:r>
      <w:r w:rsidR="00297E55" w:rsidRPr="002237F4">
        <w:t>processes accurately evaluate a researcher’s career history relative to their current career stage and considers whether their productivity and contribution is commensurate with the opportunities that have been available to them.</w:t>
      </w:r>
    </w:p>
    <w:p w14:paraId="2DB90D24" w14:textId="7CED4E78" w:rsidR="00136397" w:rsidRPr="002237F4" w:rsidRDefault="00FA74A7" w:rsidP="00105BD2">
      <w:pPr>
        <w:spacing w:before="240"/>
      </w:pPr>
      <w:r>
        <w:t xml:space="preserve">The required elements of ROPE vary according to the objectives of each grant opportunity. All General and Detailed Assessors should be familiar with the full ROPE statement located on the </w:t>
      </w:r>
      <w:hyperlink r:id="rId34" w:history="1">
        <w:r w:rsidRPr="00025714">
          <w:rPr>
            <w:rStyle w:val="Hyperlink"/>
            <w:szCs w:val="22"/>
          </w:rPr>
          <w:t>ARC website</w:t>
        </w:r>
      </w:hyperlink>
      <w:r w:rsidR="00A20690">
        <w:t>.</w:t>
      </w:r>
    </w:p>
    <w:p w14:paraId="2F39EF74" w14:textId="77777777" w:rsidR="00136397" w:rsidRPr="0087188B" w:rsidRDefault="00136397" w:rsidP="00876220">
      <w:pPr>
        <w:pStyle w:val="Heading4"/>
      </w:pPr>
      <w:r w:rsidRPr="0087188B">
        <w:t>Research Impact</w:t>
      </w:r>
    </w:p>
    <w:p w14:paraId="5CA3F2A8" w14:textId="1290F910" w:rsidR="00136397" w:rsidRPr="00EB62D1" w:rsidRDefault="00136397" w:rsidP="00105BD2">
      <w:pPr>
        <w:spacing w:before="240"/>
      </w:pPr>
      <w:r w:rsidRPr="00EB62D1">
        <w:t xml:space="preserve">The </w:t>
      </w:r>
      <w:hyperlink r:id="rId35" w:history="1">
        <w:r w:rsidRPr="00105BD2">
          <w:t>Research Impact Principles and Framework</w:t>
        </w:r>
      </w:hyperlink>
      <w:r w:rsidRPr="00EB62D1">
        <w:t xml:space="preserve"> provided on the </w:t>
      </w:r>
      <w:hyperlink r:id="rId36" w:history="1">
        <w:r w:rsidRPr="00886623">
          <w:rPr>
            <w:rStyle w:val="Hyperlink"/>
            <w:szCs w:val="22"/>
          </w:rPr>
          <w:t>ARC website</w:t>
        </w:r>
      </w:hyperlink>
      <w:r w:rsidRPr="00EB62D1">
        <w:t xml:space="preserve"> provides a definition of research impact and examples of where research components fit into an impact pathway. You should include </w:t>
      </w:r>
      <w:r w:rsidR="00A1070F">
        <w:t>a</w:t>
      </w:r>
      <w:r w:rsidRPr="00EB62D1">
        <w:t xml:space="preserve">pplicants’ information about the intended benefit of their </w:t>
      </w:r>
      <w:r w:rsidR="00A1070F">
        <w:t xml:space="preserve">proposed ARC </w:t>
      </w:r>
      <w:r w:rsidR="00101435">
        <w:t xml:space="preserve">Centre </w:t>
      </w:r>
      <w:r w:rsidR="00A1070F">
        <w:t xml:space="preserve">of Excellence </w:t>
      </w:r>
      <w:r w:rsidR="007470FC">
        <w:t xml:space="preserve">when assessing an </w:t>
      </w:r>
      <w:r w:rsidR="006715C4">
        <w:t>a</w:t>
      </w:r>
      <w:r w:rsidR="00502EF9">
        <w:t xml:space="preserve">pplication </w:t>
      </w:r>
      <w:r w:rsidRPr="00EB62D1">
        <w:t xml:space="preserve">against a feasibility and benefit </w:t>
      </w:r>
      <w:r w:rsidR="00061F67">
        <w:t>assessment</w:t>
      </w:r>
      <w:r w:rsidR="00061F67" w:rsidRPr="00EB62D1">
        <w:t xml:space="preserve"> </w:t>
      </w:r>
      <w:r w:rsidRPr="00EB62D1">
        <w:t xml:space="preserve">criterion. </w:t>
      </w:r>
    </w:p>
    <w:p w14:paraId="18A0F5BE" w14:textId="77777777" w:rsidR="00136397" w:rsidRDefault="00136397" w:rsidP="002733C8">
      <w:pPr>
        <w:pStyle w:val="Heading4"/>
      </w:pPr>
      <w:r w:rsidRPr="0087188B">
        <w:t>Interdisciplinary Research</w:t>
      </w:r>
    </w:p>
    <w:p w14:paraId="72004446" w14:textId="34DC3C5D" w:rsidR="00201995" w:rsidRDefault="00201995" w:rsidP="00105BD2">
      <w:pPr>
        <w:spacing w:before="240"/>
      </w:pPr>
      <w:r>
        <w:t xml:space="preserve">The ARC recognises the value of interdisciplinary research and the ARC’s commitment to supporting interdisciplinary research is outlined in the </w:t>
      </w:r>
      <w:hyperlink r:id="rId37" w:history="1">
        <w:r w:rsidRPr="00105BD2">
          <w:t>ARC Statement of Support for Interdisciplinary Research</w:t>
        </w:r>
      </w:hyperlink>
      <w:r>
        <w:t xml:space="preserve">. </w:t>
      </w:r>
    </w:p>
    <w:p w14:paraId="5403D988" w14:textId="5EAF9EB2" w:rsidR="008C7EC2" w:rsidRPr="008C7EC2" w:rsidRDefault="00521ACD" w:rsidP="0014116E">
      <w:pPr>
        <w:pStyle w:val="Default"/>
        <w:numPr>
          <w:ilvl w:val="0"/>
          <w:numId w:val="45"/>
        </w:numPr>
        <w:spacing w:before="120" w:after="120"/>
        <w:rPr>
          <w:rFonts w:cstheme="minorBidi"/>
          <w:color w:val="auto"/>
          <w:sz w:val="20"/>
          <w:szCs w:val="22"/>
        </w:rPr>
      </w:pPr>
      <w:r w:rsidRPr="008C7EC2">
        <w:rPr>
          <w:rFonts w:cstheme="minorBidi"/>
          <w:color w:val="auto"/>
          <w:sz w:val="20"/>
          <w:szCs w:val="22"/>
        </w:rPr>
        <w:t xml:space="preserve">Research undertaken in an ARC Centre of Excellence is expected to be </w:t>
      </w:r>
      <w:r w:rsidR="006E10D7" w:rsidRPr="008C7EC2">
        <w:rPr>
          <w:rFonts w:cstheme="minorBidi"/>
          <w:color w:val="auto"/>
          <w:sz w:val="20"/>
          <w:szCs w:val="22"/>
        </w:rPr>
        <w:t xml:space="preserve">interdisciplinary, innovative and transformational. </w:t>
      </w:r>
      <w:r w:rsidR="009A5E6D">
        <w:rPr>
          <w:rFonts w:cstheme="minorBidi"/>
          <w:color w:val="auto"/>
          <w:sz w:val="20"/>
          <w:szCs w:val="22"/>
        </w:rPr>
        <w:t>An</w:t>
      </w:r>
      <w:r w:rsidR="003B6A49">
        <w:rPr>
          <w:rFonts w:cstheme="minorBidi"/>
          <w:color w:val="auto"/>
          <w:sz w:val="20"/>
          <w:szCs w:val="22"/>
        </w:rPr>
        <w:t xml:space="preserve"> objective of the</w:t>
      </w:r>
      <w:r w:rsidR="00EA68DB" w:rsidRPr="008C7EC2">
        <w:rPr>
          <w:rFonts w:cstheme="minorBidi"/>
          <w:color w:val="auto"/>
          <w:sz w:val="20"/>
          <w:szCs w:val="22"/>
        </w:rPr>
        <w:t xml:space="preserve"> ARC Centres of Excellence scheme is to</w:t>
      </w:r>
      <w:r w:rsidR="008C7EC2" w:rsidRPr="008C7EC2">
        <w:rPr>
          <w:rFonts w:cstheme="minorBidi"/>
          <w:color w:val="auto"/>
          <w:sz w:val="20"/>
          <w:szCs w:val="22"/>
        </w:rPr>
        <w:t xml:space="preserve"> link existing Australian research strengths and build critical mass with new capacity for interdisciplinary, collaborative approaches to address the most challenging and significant research problems</w:t>
      </w:r>
      <w:r w:rsidR="009A5E6D">
        <w:rPr>
          <w:rFonts w:cstheme="minorBidi"/>
          <w:color w:val="auto"/>
          <w:sz w:val="20"/>
          <w:szCs w:val="22"/>
        </w:rPr>
        <w:t>.</w:t>
      </w:r>
      <w:r w:rsidR="008C7EC2" w:rsidRPr="008C7EC2">
        <w:rPr>
          <w:rFonts w:cstheme="minorBidi"/>
          <w:color w:val="auto"/>
          <w:sz w:val="20"/>
          <w:szCs w:val="22"/>
        </w:rPr>
        <w:t xml:space="preserve"> </w:t>
      </w:r>
    </w:p>
    <w:p w14:paraId="0F4831DC" w14:textId="77777777" w:rsidR="00201995" w:rsidRDefault="00201995" w:rsidP="00105BD2">
      <w:pPr>
        <w:spacing w:before="240"/>
      </w:pPr>
      <w:r>
        <w:t>Interdisciplinary research can be a distinct mode of research, or a combination of researchers, knowledge and/</w:t>
      </w:r>
      <w:r w:rsidR="00854B0C">
        <w:t>o</w:t>
      </w:r>
      <w:r>
        <w:t>r approaches from disparate disciplines. Under the NCGP, examples of interdisciplinary research may include researchers from different disciplines working together in a team, researchers collaborating to bring different perspectives to solve a problem, researcher(s) utilising methods normally associated with one or more disciplines to solve problems in another discipline and one or more researchers translating innovative blue sky or applied research outcomes from one discipline into an entirely different applied research discipline.</w:t>
      </w:r>
      <w:r w:rsidR="00101435">
        <w:t xml:space="preserve"> Such research is expected of ARC Centres of Excellence.</w:t>
      </w:r>
    </w:p>
    <w:p w14:paraId="5FAD8549" w14:textId="7F5D6D46" w:rsidR="00546DC2" w:rsidRDefault="00201995" w:rsidP="00105BD2">
      <w:pPr>
        <w:spacing w:before="240"/>
      </w:pPr>
      <w:r w:rsidRPr="00105BD2">
        <w:t xml:space="preserve">Assessors are required to assess all research on a fair and equal basis, including </w:t>
      </w:r>
      <w:r w:rsidR="00AD7684">
        <w:t>a</w:t>
      </w:r>
      <w:r w:rsidR="00502EF9" w:rsidRPr="00105BD2">
        <w:t xml:space="preserve">pplications </w:t>
      </w:r>
      <w:r w:rsidRPr="00105BD2">
        <w:t>and outputs involving interdisciplinary and collaborative research. To assist with this, the ARC facilitat</w:t>
      </w:r>
      <w:r w:rsidRPr="00BA2C76">
        <w:t xml:space="preserve">es consideration of </w:t>
      </w:r>
      <w:r w:rsidR="00AD7684">
        <w:t>a</w:t>
      </w:r>
      <w:r w:rsidR="00502EF9" w:rsidRPr="009439BA">
        <w:t>pplications</w:t>
      </w:r>
      <w:r w:rsidRPr="0038735E">
        <w:t xml:space="preserve"> by relevant General Assessors with interdisciplinary expertise or where not feasible, </w:t>
      </w:r>
      <w:r w:rsidR="00AD7684">
        <w:t>a</w:t>
      </w:r>
      <w:r w:rsidR="00502EF9" w:rsidRPr="00D526B4">
        <w:t>pplications</w:t>
      </w:r>
      <w:r w:rsidRPr="00D526B4">
        <w:t xml:space="preserve"> are allocated to General Assessors who have broad disciplinary expertise regardless of discipline grouping.</w:t>
      </w:r>
      <w:r w:rsidR="00101435" w:rsidRPr="005406CE">
        <w:t xml:space="preserve"> </w:t>
      </w:r>
      <w:r w:rsidRPr="00BD3501">
        <w:t>Interdisciplinar</w:t>
      </w:r>
      <w:r w:rsidRPr="00D06F36">
        <w:t xml:space="preserve">y </w:t>
      </w:r>
      <w:r w:rsidR="00AD7684">
        <w:t>a</w:t>
      </w:r>
      <w:r w:rsidR="00502EF9" w:rsidRPr="003E7F31">
        <w:t xml:space="preserve">pplications </w:t>
      </w:r>
      <w:r w:rsidRPr="00A06E86">
        <w:t>should be allocated to Detailed Assessors with specific interdisciplinary expertise or from different disciplines.</w:t>
      </w:r>
    </w:p>
    <w:p w14:paraId="1EDF1C7C" w14:textId="3486FC98" w:rsidR="00136397" w:rsidRPr="0087188B" w:rsidRDefault="00136397" w:rsidP="002733C8">
      <w:pPr>
        <w:pStyle w:val="Heading4"/>
      </w:pPr>
      <w:r w:rsidRPr="0087188B">
        <w:t>Data Management Requirements</w:t>
      </w:r>
    </w:p>
    <w:p w14:paraId="70548827" w14:textId="1312F09F" w:rsidR="00136397" w:rsidRPr="00EB62D1" w:rsidRDefault="00136397" w:rsidP="00105BD2">
      <w:pPr>
        <w:spacing w:before="240"/>
      </w:pPr>
      <w:r w:rsidRPr="00EB62D1">
        <w:t xml:space="preserve">In line with responsibilities outlined in the </w:t>
      </w:r>
      <w:hyperlink r:id="rId38" w:anchor="code1" w:history="1">
        <w:r w:rsidR="00BF2622" w:rsidRPr="00105BD2">
          <w:t>Australian Code for the Responsible Conduct of Research (2018)</w:t>
        </w:r>
      </w:hyperlink>
      <w:r w:rsidRPr="00EB62D1">
        <w:t xml:space="preserve"> and international best practice, the ARC encourages researchers to deposit data arising from research projects in appropriate publicly accessible repositories. </w:t>
      </w:r>
    </w:p>
    <w:p w14:paraId="75F82877" w14:textId="1D79868A" w:rsidR="00136397" w:rsidRDefault="00136397" w:rsidP="00105BD2">
      <w:pPr>
        <w:spacing w:before="240"/>
      </w:pPr>
      <w:r w:rsidRPr="00EB62D1">
        <w:t>The P</w:t>
      </w:r>
      <w:r w:rsidR="00502EF9">
        <w:t>roject Description section of a</w:t>
      </w:r>
      <w:r w:rsidR="007470FC">
        <w:t xml:space="preserve"> </w:t>
      </w:r>
      <w:r w:rsidR="007B13B1">
        <w:t>f</w:t>
      </w:r>
      <w:r w:rsidR="00101435">
        <w:t>ull</w:t>
      </w:r>
      <w:r w:rsidR="007470FC">
        <w:t xml:space="preserve"> </w:t>
      </w:r>
      <w:r w:rsidR="007B13B1">
        <w:t>a</w:t>
      </w:r>
      <w:r w:rsidR="00502EF9">
        <w:t>pplication</w:t>
      </w:r>
      <w:r w:rsidR="00101435">
        <w:t xml:space="preserve"> for ARC Centres of Excellence</w:t>
      </w:r>
      <w:r w:rsidR="00502EF9">
        <w:t xml:space="preserve"> </w:t>
      </w:r>
      <w:r w:rsidRPr="00EB62D1">
        <w:t xml:space="preserve">requires researchers to </w:t>
      </w:r>
      <w:r w:rsidR="001837FF" w:rsidRPr="00EB62D1">
        <w:t>briefly outline</w:t>
      </w:r>
      <w:r w:rsidRPr="00EB62D1">
        <w:t xml:space="preserve"> their plans for the specific management of data generated through the proposed </w:t>
      </w:r>
      <w:r w:rsidR="002244F5">
        <w:t>Centre</w:t>
      </w:r>
      <w:r w:rsidRPr="00EB62D1">
        <w:t>. In answering this question, researchers are not asked to include extensive detail of the physical or technological infrastructure.</w:t>
      </w:r>
      <w:r w:rsidR="00263BEC">
        <w:t xml:space="preserve"> </w:t>
      </w:r>
      <w:r w:rsidRPr="00EB62D1">
        <w:t xml:space="preserve">However, </w:t>
      </w:r>
      <w:r w:rsidRPr="00EB62D1">
        <w:lastRenderedPageBreak/>
        <w:t>a general compliance response is not helpful. Assessors must consider how the researcher plans to make data as openly accessible as possible for the purposes of verification and for others’ future research.</w:t>
      </w:r>
      <w:r w:rsidR="00263BEC">
        <w:t xml:space="preserve"> </w:t>
      </w:r>
      <w:r w:rsidRPr="00EB62D1">
        <w:t>Where it is inappropriate to disseminate or re-use data, assessors must consider the validity and timeliness of any justification provided.</w:t>
      </w:r>
    </w:p>
    <w:p w14:paraId="649FDB92" w14:textId="77777777" w:rsidR="00105BD2" w:rsidRDefault="00105BD2" w:rsidP="00105BD2">
      <w:pPr>
        <w:pStyle w:val="Heading4"/>
      </w:pPr>
      <w:r>
        <w:t>COVID-19 guidance</w:t>
      </w:r>
    </w:p>
    <w:p w14:paraId="0C952D64" w14:textId="5F94F206" w:rsidR="003D050C" w:rsidRDefault="003D050C" w:rsidP="00492999">
      <w:pPr>
        <w:pStyle w:val="CommentText"/>
      </w:pPr>
      <w:r>
        <w:t xml:space="preserve">The ARC requests all ARC assessors to continue to assess each application based on the content of that application only and without making assumptions about the impact of COVID-19. Therefore, assessments </w:t>
      </w:r>
      <w:r w:rsidR="00BD5B06">
        <w:t xml:space="preserve">must </w:t>
      </w:r>
      <w:r>
        <w:t>not include scores and comments that make assumptions about the viability of a proposed ARC Centre of Excellence due to the potential impacts of COVID-19.</w:t>
      </w:r>
      <w:r w:rsidR="00E956B0">
        <w:t xml:space="preserve"> A</w:t>
      </w:r>
      <w:r w:rsidR="0014472B">
        <w:t>n a</w:t>
      </w:r>
      <w:r w:rsidR="00E956B0">
        <w:t xml:space="preserve">ssessment that include assumptions about the impact of COVID-19, could be considered an </w:t>
      </w:r>
      <w:hyperlink w:anchor="_Treatment_of_Inappropriate" w:history="1">
        <w:r w:rsidR="00E956B0" w:rsidRPr="00336AE9">
          <w:rPr>
            <w:rStyle w:val="Hyperlink"/>
          </w:rPr>
          <w:t>inappropriate assessment</w:t>
        </w:r>
      </w:hyperlink>
      <w:r w:rsidR="00E63890">
        <w:t>.</w:t>
      </w:r>
      <w:r w:rsidR="00F9410E">
        <w:t xml:space="preserve"> </w:t>
      </w:r>
      <w:r w:rsidR="00923258" w:rsidRPr="00251329">
        <w:rPr>
          <w:spacing w:val="1"/>
        </w:rPr>
        <w:t>T</w:t>
      </w:r>
      <w:r w:rsidR="00923258" w:rsidRPr="00251329">
        <w:rPr>
          <w:spacing w:val="-1"/>
        </w:rPr>
        <w:t>h</w:t>
      </w:r>
      <w:r w:rsidR="00923258" w:rsidRPr="00251329">
        <w:t>e A</w:t>
      </w:r>
      <w:r w:rsidR="00923258" w:rsidRPr="00251329">
        <w:rPr>
          <w:spacing w:val="-3"/>
        </w:rPr>
        <w:t>R</w:t>
      </w:r>
      <w:r w:rsidR="00923258" w:rsidRPr="00251329">
        <w:t>C</w:t>
      </w:r>
      <w:r w:rsidR="00923258" w:rsidRPr="00251329">
        <w:rPr>
          <w:spacing w:val="-3"/>
        </w:rPr>
        <w:t xml:space="preserve"> </w:t>
      </w:r>
      <w:r w:rsidR="00923258" w:rsidRPr="00251329">
        <w:rPr>
          <w:spacing w:val="-1"/>
        </w:rPr>
        <w:t>w</w:t>
      </w:r>
      <w:r w:rsidR="00923258" w:rsidRPr="00251329">
        <w:t>ill</w:t>
      </w:r>
      <w:r w:rsidR="00923258" w:rsidRPr="00251329">
        <w:rPr>
          <w:spacing w:val="-1"/>
        </w:rPr>
        <w:t xml:space="preserve"> </w:t>
      </w:r>
      <w:r w:rsidR="00923258" w:rsidRPr="00251329">
        <w:t>i</w:t>
      </w:r>
      <w:r w:rsidR="00923258" w:rsidRPr="00251329">
        <w:rPr>
          <w:spacing w:val="1"/>
        </w:rPr>
        <w:t>n</w:t>
      </w:r>
      <w:r w:rsidR="00923258" w:rsidRPr="00251329">
        <w:t>ves</w:t>
      </w:r>
      <w:r w:rsidR="00923258" w:rsidRPr="00251329">
        <w:rPr>
          <w:spacing w:val="1"/>
        </w:rPr>
        <w:t>t</w:t>
      </w:r>
      <w:r w:rsidR="00923258" w:rsidRPr="00251329">
        <w:t>ig</w:t>
      </w:r>
      <w:r w:rsidR="00923258" w:rsidRPr="00251329">
        <w:rPr>
          <w:spacing w:val="-2"/>
        </w:rPr>
        <w:t>a</w:t>
      </w:r>
      <w:r w:rsidR="00923258" w:rsidRPr="00251329">
        <w:rPr>
          <w:spacing w:val="1"/>
        </w:rPr>
        <w:t>t</w:t>
      </w:r>
      <w:r w:rsidR="00923258" w:rsidRPr="00251329">
        <w:t>e</w:t>
      </w:r>
      <w:r w:rsidR="00923258" w:rsidRPr="00251329">
        <w:rPr>
          <w:spacing w:val="-5"/>
        </w:rPr>
        <w:t xml:space="preserve"> </w:t>
      </w:r>
      <w:r w:rsidR="00F9410E">
        <w:rPr>
          <w:spacing w:val="-5"/>
        </w:rPr>
        <w:t xml:space="preserve">a potential inappropriate assessment </w:t>
      </w:r>
      <w:r w:rsidR="00923258" w:rsidRPr="00251329">
        <w:t>a</w:t>
      </w:r>
      <w:r w:rsidR="00923258" w:rsidRPr="00251329">
        <w:rPr>
          <w:spacing w:val="1"/>
        </w:rPr>
        <w:t>n</w:t>
      </w:r>
      <w:r w:rsidR="00923258" w:rsidRPr="00251329">
        <w:t>d</w:t>
      </w:r>
      <w:r w:rsidR="00923258" w:rsidRPr="00251329">
        <w:rPr>
          <w:spacing w:val="-1"/>
        </w:rPr>
        <w:t xml:space="preserve"> d</w:t>
      </w:r>
      <w:r w:rsidR="00923258" w:rsidRPr="00251329">
        <w:t>eci</w:t>
      </w:r>
      <w:r w:rsidR="00923258" w:rsidRPr="00251329">
        <w:rPr>
          <w:spacing w:val="1"/>
        </w:rPr>
        <w:t>d</w:t>
      </w:r>
      <w:r w:rsidR="00923258" w:rsidRPr="00251329">
        <w:t xml:space="preserve">e </w:t>
      </w:r>
      <w:r w:rsidR="00923258" w:rsidRPr="00251329">
        <w:rPr>
          <w:spacing w:val="-4"/>
        </w:rPr>
        <w:t>w</w:t>
      </w:r>
      <w:r w:rsidR="00923258" w:rsidRPr="00251329">
        <w:rPr>
          <w:spacing w:val="1"/>
        </w:rPr>
        <w:t>h</w:t>
      </w:r>
      <w:r w:rsidR="00923258" w:rsidRPr="00251329">
        <w:t>e</w:t>
      </w:r>
      <w:r w:rsidR="00923258" w:rsidRPr="00251329">
        <w:rPr>
          <w:spacing w:val="-1"/>
        </w:rPr>
        <w:t>t</w:t>
      </w:r>
      <w:r w:rsidR="00923258" w:rsidRPr="00251329">
        <w:rPr>
          <w:spacing w:val="1"/>
        </w:rPr>
        <w:t>h</w:t>
      </w:r>
      <w:r w:rsidR="00923258" w:rsidRPr="00251329">
        <w:t>er</w:t>
      </w:r>
      <w:r w:rsidR="00923258" w:rsidRPr="00251329">
        <w:rPr>
          <w:spacing w:val="-4"/>
        </w:rPr>
        <w:t xml:space="preserve"> </w:t>
      </w:r>
      <w:r w:rsidR="00923258" w:rsidRPr="00251329">
        <w:rPr>
          <w:spacing w:val="-2"/>
        </w:rPr>
        <w:t>an assessment</w:t>
      </w:r>
      <w:r w:rsidR="00923258" w:rsidRPr="00251329">
        <w:rPr>
          <w:spacing w:val="1"/>
        </w:rPr>
        <w:t xml:space="preserve"> </w:t>
      </w:r>
      <w:r w:rsidR="00923258" w:rsidRPr="00251329">
        <w:rPr>
          <w:spacing w:val="-3"/>
        </w:rPr>
        <w:t>s</w:t>
      </w:r>
      <w:r w:rsidR="00923258" w:rsidRPr="00251329">
        <w:rPr>
          <w:spacing w:val="1"/>
        </w:rPr>
        <w:t>h</w:t>
      </w:r>
      <w:r w:rsidR="00923258" w:rsidRPr="00251329">
        <w:t>o</w:t>
      </w:r>
      <w:r w:rsidR="00923258" w:rsidRPr="00251329">
        <w:rPr>
          <w:spacing w:val="1"/>
        </w:rPr>
        <w:t>u</w:t>
      </w:r>
      <w:r w:rsidR="00923258" w:rsidRPr="00251329">
        <w:rPr>
          <w:spacing w:val="-2"/>
        </w:rPr>
        <w:t>l</w:t>
      </w:r>
      <w:r w:rsidR="00923258" w:rsidRPr="00251329">
        <w:t>d</w:t>
      </w:r>
      <w:r w:rsidR="00923258" w:rsidRPr="00251329">
        <w:rPr>
          <w:spacing w:val="-1"/>
        </w:rPr>
        <w:t xml:space="preserve"> </w:t>
      </w:r>
      <w:r w:rsidR="00923258" w:rsidRPr="00251329">
        <w:rPr>
          <w:spacing w:val="1"/>
        </w:rPr>
        <w:t>b</w:t>
      </w:r>
      <w:r w:rsidR="00923258" w:rsidRPr="00251329">
        <w:t>e</w:t>
      </w:r>
      <w:r w:rsidR="00923258" w:rsidRPr="00251329">
        <w:rPr>
          <w:spacing w:val="-2"/>
        </w:rPr>
        <w:t xml:space="preserve"> </w:t>
      </w:r>
      <w:r w:rsidR="00923258">
        <w:rPr>
          <w:spacing w:val="-2"/>
        </w:rPr>
        <w:t xml:space="preserve">amended or </w:t>
      </w:r>
      <w:r w:rsidR="00923258" w:rsidRPr="00251329">
        <w:t>r</w:t>
      </w:r>
      <w:r w:rsidR="00923258" w:rsidRPr="00251329">
        <w:rPr>
          <w:spacing w:val="1"/>
        </w:rPr>
        <w:t>e</w:t>
      </w:r>
      <w:r w:rsidR="00923258" w:rsidRPr="00251329">
        <w:t>m</w:t>
      </w:r>
      <w:r w:rsidR="00923258" w:rsidRPr="00251329">
        <w:rPr>
          <w:spacing w:val="-1"/>
        </w:rPr>
        <w:t>o</w:t>
      </w:r>
      <w:r w:rsidR="00923258" w:rsidRPr="00251329">
        <w:t>ved</w:t>
      </w:r>
      <w:r w:rsidR="00923258" w:rsidRPr="00251329">
        <w:rPr>
          <w:spacing w:val="-4"/>
        </w:rPr>
        <w:t xml:space="preserve"> </w:t>
      </w:r>
      <w:r w:rsidR="00923258" w:rsidRPr="00251329">
        <w:rPr>
          <w:spacing w:val="-1"/>
        </w:rPr>
        <w:t>f</w:t>
      </w:r>
      <w:r w:rsidR="00923258" w:rsidRPr="00251329">
        <w:t>r</w:t>
      </w:r>
      <w:r w:rsidR="00923258" w:rsidRPr="00251329">
        <w:rPr>
          <w:spacing w:val="1"/>
        </w:rPr>
        <w:t>o</w:t>
      </w:r>
      <w:r w:rsidR="00923258" w:rsidRPr="00251329">
        <w:t>m</w:t>
      </w:r>
      <w:r w:rsidR="00923258" w:rsidRPr="00251329">
        <w:rPr>
          <w:spacing w:val="-5"/>
        </w:rPr>
        <w:t xml:space="preserve"> </w:t>
      </w:r>
      <w:r w:rsidR="00923258" w:rsidRPr="00251329">
        <w:rPr>
          <w:spacing w:val="1"/>
        </w:rPr>
        <w:t>th</w:t>
      </w:r>
      <w:r w:rsidR="00923258" w:rsidRPr="00251329">
        <w:t>e</w:t>
      </w:r>
      <w:r w:rsidR="00923258" w:rsidRPr="00251329">
        <w:rPr>
          <w:spacing w:val="-3"/>
        </w:rPr>
        <w:t xml:space="preserve"> </w:t>
      </w:r>
      <w:r w:rsidR="00923258" w:rsidRPr="00251329">
        <w:rPr>
          <w:spacing w:val="1"/>
        </w:rPr>
        <w:t>p</w:t>
      </w:r>
      <w:r w:rsidR="00923258" w:rsidRPr="00251329">
        <w:rPr>
          <w:spacing w:val="-2"/>
        </w:rPr>
        <w:t>r</w:t>
      </w:r>
      <w:r w:rsidR="00923258" w:rsidRPr="00251329">
        <w:t>o</w:t>
      </w:r>
      <w:r w:rsidR="00923258" w:rsidRPr="00251329">
        <w:rPr>
          <w:spacing w:val="-1"/>
        </w:rPr>
        <w:t>c</w:t>
      </w:r>
      <w:r w:rsidR="00923258" w:rsidRPr="00251329">
        <w:t xml:space="preserve">ess. </w:t>
      </w:r>
    </w:p>
    <w:p w14:paraId="5F96C3BB" w14:textId="419214FF" w:rsidR="00A36755" w:rsidRPr="00EB62D1" w:rsidRDefault="00A36755" w:rsidP="00A36755">
      <w:pPr>
        <w:spacing w:before="240"/>
      </w:pPr>
      <w:r>
        <w:t xml:space="preserve">The ARC has also advised the research sector that we understand that the level of co-contribution pledged above and beyond the minimum threshold is likely to be reduced in future applications due to the financial impact of the COVID-19 pandemic. ARC application forms include validations to ensure that minimum contribution requirements are pledged in applications. The ARC requests all ARC assessors not to make assumptions about an Administering Organisation and </w:t>
      </w:r>
      <w:r w:rsidR="000C1531">
        <w:t>O</w:t>
      </w:r>
      <w:r>
        <w:t xml:space="preserve">ther </w:t>
      </w:r>
      <w:r w:rsidR="000C1531">
        <w:t>E</w:t>
      </w:r>
      <w:r>
        <w:t xml:space="preserve">ligible </w:t>
      </w:r>
      <w:r w:rsidR="000C1531">
        <w:t>O</w:t>
      </w:r>
      <w:r>
        <w:t>rganisations’ level of commitment</w:t>
      </w:r>
      <w:r w:rsidR="00403646">
        <w:t>s</w:t>
      </w:r>
      <w:r>
        <w:t xml:space="preserve"> and support of an application solely based on lower levels of pledged additional cash and/or in-kind support than provided</w:t>
      </w:r>
      <w:r w:rsidR="00403646">
        <w:t xml:space="preserve"> historically for previous ARC Centres of Excellence</w:t>
      </w:r>
      <w:r>
        <w:t>.</w:t>
      </w:r>
      <w:r w:rsidR="00CC6072">
        <w:t xml:space="preserve"> This is particularly important for </w:t>
      </w:r>
      <w:r w:rsidR="001A5475">
        <w:t>full</w:t>
      </w:r>
      <w:r w:rsidR="00CC6072">
        <w:t xml:space="preserve"> </w:t>
      </w:r>
      <w:r w:rsidR="00565E85">
        <w:t>application</w:t>
      </w:r>
      <w:r w:rsidR="00CC6072">
        <w:t xml:space="preserve">s for ARC Centres </w:t>
      </w:r>
      <w:r w:rsidR="0099266B">
        <w:t xml:space="preserve">of Excellence </w:t>
      </w:r>
      <w:r w:rsidR="00CC6072">
        <w:t xml:space="preserve">that will contain requested budgets. </w:t>
      </w:r>
    </w:p>
    <w:p w14:paraId="2CE97692" w14:textId="70521EA9" w:rsidR="00E126AE" w:rsidRDefault="00B1137A" w:rsidP="00105BD2">
      <w:pPr>
        <w:spacing w:before="240"/>
      </w:pPr>
      <w:r>
        <w:t>For reference t</w:t>
      </w:r>
      <w:r w:rsidR="00105BD2">
        <w:t xml:space="preserve">he ARC has published </w:t>
      </w:r>
      <w:hyperlink r:id="rId39" w:history="1">
        <w:r w:rsidR="00105BD2" w:rsidRPr="007D6C33">
          <w:rPr>
            <w:rStyle w:val="Hyperlink"/>
            <w:szCs w:val="22"/>
          </w:rPr>
          <w:t>Pre Award Guidance</w:t>
        </w:r>
      </w:hyperlink>
      <w:r w:rsidR="00105BD2">
        <w:t xml:space="preserve"> </w:t>
      </w:r>
      <w:r w:rsidR="0099266B">
        <w:t>document</w:t>
      </w:r>
      <w:r w:rsidR="00105BD2">
        <w:t xml:space="preserve"> for preparing applications: Responding to the impact of COVID-19 for applicants on the ARC website</w:t>
      </w:r>
      <w:r w:rsidR="00A80692">
        <w:t xml:space="preserve"> for the Australian research community</w:t>
      </w:r>
      <w:r w:rsidR="00105BD2">
        <w:t>.</w:t>
      </w:r>
      <w:r w:rsidR="00FA7858">
        <w:t xml:space="preserve"> </w:t>
      </w:r>
      <w:r w:rsidR="00105BD2">
        <w:t>In the guidance the ARC acknowledges that the future impacts of COVID-19 are difficult for anyone to determine while the pandemic continues to evolve. Hence, the ARC has advised researchers preparing applications during this time, to ensure that application information is accurate and realistic at the time of submission. If an application is successful, but circumstances have changed since the time of submission, the ARC will manage variations to the proposed research as a post award issue.</w:t>
      </w:r>
    </w:p>
    <w:p w14:paraId="3568476B" w14:textId="38CB1DD4" w:rsidR="00136397" w:rsidRPr="006D0E2C" w:rsidRDefault="00136397" w:rsidP="00136397">
      <w:pPr>
        <w:pStyle w:val="Heading2"/>
        <w:rPr>
          <w:sz w:val="32"/>
          <w:szCs w:val="32"/>
        </w:rPr>
      </w:pPr>
      <w:bookmarkStart w:id="32" w:name="_Toc494357530"/>
      <w:bookmarkStart w:id="33" w:name="_Toc476659952"/>
      <w:bookmarkStart w:id="34" w:name="Section3"/>
      <w:bookmarkStart w:id="35" w:name="_Toc80025739"/>
      <w:r w:rsidRPr="006D0E2C">
        <w:rPr>
          <w:sz w:val="32"/>
          <w:szCs w:val="32"/>
        </w:rPr>
        <w:t>3. General Assessors: Selection Advisory Committee (SAC) Meeting</w:t>
      </w:r>
      <w:r w:rsidR="00827E13" w:rsidRPr="006D0E2C">
        <w:rPr>
          <w:sz w:val="32"/>
          <w:szCs w:val="32"/>
        </w:rPr>
        <w:t>s</w:t>
      </w:r>
      <w:r w:rsidRPr="006D0E2C">
        <w:rPr>
          <w:sz w:val="32"/>
          <w:szCs w:val="32"/>
        </w:rPr>
        <w:t xml:space="preserve"> Preparation</w:t>
      </w:r>
      <w:bookmarkEnd w:id="35"/>
    </w:p>
    <w:p w14:paraId="7C88A4A4" w14:textId="77777777" w:rsidR="0027648E" w:rsidRPr="006D0E2C" w:rsidRDefault="0027648E" w:rsidP="0027648E">
      <w:pPr>
        <w:pStyle w:val="Heading3"/>
        <w:rPr>
          <w:i/>
          <w:sz w:val="28"/>
          <w:szCs w:val="28"/>
        </w:rPr>
      </w:pPr>
      <w:bookmarkStart w:id="36" w:name="_Toc80025740"/>
      <w:r w:rsidRPr="006D0E2C">
        <w:rPr>
          <w:i/>
          <w:sz w:val="28"/>
          <w:szCs w:val="28"/>
        </w:rPr>
        <w:t>3.1 Roles and Responsibilities before the SAC Meeting</w:t>
      </w:r>
      <w:r w:rsidR="00827E13" w:rsidRPr="006D0E2C">
        <w:rPr>
          <w:i/>
          <w:sz w:val="28"/>
          <w:szCs w:val="28"/>
        </w:rPr>
        <w:t>s</w:t>
      </w:r>
      <w:bookmarkEnd w:id="36"/>
    </w:p>
    <w:p w14:paraId="21212071" w14:textId="21BF1DC4" w:rsidR="00136397" w:rsidRPr="00EB62D1" w:rsidRDefault="00136397" w:rsidP="0014116E">
      <w:pPr>
        <w:spacing w:before="120" w:after="120" w:line="240" w:lineRule="auto"/>
      </w:pPr>
      <w:r w:rsidRPr="00EB62D1">
        <w:t xml:space="preserve">After the </w:t>
      </w:r>
      <w:r w:rsidR="00827E13">
        <w:t>a</w:t>
      </w:r>
      <w:r w:rsidRPr="00EB62D1">
        <w:t xml:space="preserve">ssessment period </w:t>
      </w:r>
      <w:r w:rsidR="00A468BA">
        <w:t xml:space="preserve">(both EOI </w:t>
      </w:r>
      <w:r w:rsidR="00D651D9">
        <w:t xml:space="preserve">application </w:t>
      </w:r>
      <w:r w:rsidR="00A468BA">
        <w:t xml:space="preserve">and </w:t>
      </w:r>
      <w:r w:rsidR="001A5475">
        <w:t>full</w:t>
      </w:r>
      <w:r w:rsidR="00A468BA">
        <w:t xml:space="preserve"> </w:t>
      </w:r>
      <w:r w:rsidR="00565E85">
        <w:t>application</w:t>
      </w:r>
      <w:r w:rsidR="00A468BA">
        <w:t xml:space="preserve"> stages) </w:t>
      </w:r>
      <w:r w:rsidRPr="00EB62D1">
        <w:t>has closed General Assessors will:</w:t>
      </w:r>
    </w:p>
    <w:p w14:paraId="0EE64215" w14:textId="339AB4E9" w:rsidR="00136397" w:rsidRDefault="00136397" w:rsidP="0014116E">
      <w:pPr>
        <w:pStyle w:val="ListParagraph"/>
        <w:numPr>
          <w:ilvl w:val="0"/>
          <w:numId w:val="5"/>
        </w:numPr>
        <w:spacing w:before="120" w:after="120" w:line="240" w:lineRule="auto"/>
        <w:ind w:left="284" w:hanging="284"/>
        <w:contextualSpacing w:val="0"/>
      </w:pPr>
      <w:r w:rsidRPr="00360718">
        <w:t>be unable to access</w:t>
      </w:r>
      <w:r w:rsidR="001E59C0">
        <w:t xml:space="preserve"> </w:t>
      </w:r>
      <w:r w:rsidR="00AD7684">
        <w:t>a</w:t>
      </w:r>
      <w:r w:rsidR="00502EF9">
        <w:t>pplications</w:t>
      </w:r>
      <w:r w:rsidRPr="00360718">
        <w:t xml:space="preserve"> for a short period </w:t>
      </w:r>
      <w:r w:rsidR="00263BEC" w:rsidRPr="00360718">
        <w:t>whilst ARC staff undertake administrative functions to prepare for the SAC meeting</w:t>
      </w:r>
      <w:r w:rsidR="00827E13">
        <w:t>s</w:t>
      </w:r>
    </w:p>
    <w:p w14:paraId="45A13F27" w14:textId="1F3F315C" w:rsidR="000B786B" w:rsidRPr="000D74B0" w:rsidRDefault="000B786B" w:rsidP="0014116E">
      <w:pPr>
        <w:pStyle w:val="ListParagraph"/>
        <w:numPr>
          <w:ilvl w:val="0"/>
          <w:numId w:val="5"/>
        </w:numPr>
        <w:spacing w:before="120" w:after="120" w:line="240" w:lineRule="auto"/>
        <w:ind w:left="284" w:hanging="284"/>
        <w:contextualSpacing w:val="0"/>
      </w:pPr>
      <w:r>
        <w:t>be advised by the ARC when the RMS Meeting Application (App) opens</w:t>
      </w:r>
      <w:r w:rsidR="00B24BC1">
        <w:t xml:space="preserve"> and access to assigned applications reappears</w:t>
      </w:r>
    </w:p>
    <w:p w14:paraId="3281C77E" w14:textId="19577572" w:rsidR="00136397" w:rsidRPr="00225C42" w:rsidRDefault="00F42E60" w:rsidP="0014116E">
      <w:pPr>
        <w:pStyle w:val="ListParagraph"/>
        <w:numPr>
          <w:ilvl w:val="0"/>
          <w:numId w:val="5"/>
        </w:numPr>
        <w:spacing w:before="120" w:after="120" w:line="240" w:lineRule="auto"/>
        <w:ind w:left="284" w:hanging="284"/>
        <w:contextualSpacing w:val="0"/>
      </w:pPr>
      <w:r>
        <w:t>also</w:t>
      </w:r>
      <w:r w:rsidR="00EC3699" w:rsidRPr="000D74B0">
        <w:t xml:space="preserve"> </w:t>
      </w:r>
      <w:r w:rsidR="00136397" w:rsidRPr="000D74B0">
        <w:t xml:space="preserve">have access to all </w:t>
      </w:r>
      <w:r w:rsidR="00AD7684">
        <w:t>a</w:t>
      </w:r>
      <w:r w:rsidR="00502EF9">
        <w:t>pplications</w:t>
      </w:r>
      <w:r w:rsidR="00136397" w:rsidRPr="000D74B0">
        <w:t xml:space="preserve"> in t</w:t>
      </w:r>
      <w:r w:rsidR="00EC3699" w:rsidRPr="000D74B0">
        <w:t>he RMS M</w:t>
      </w:r>
      <w:r w:rsidR="00136397" w:rsidRPr="000D74B0">
        <w:t xml:space="preserve">eeting App where they do not </w:t>
      </w:r>
      <w:r w:rsidR="00136397" w:rsidRPr="00E6389F">
        <w:t>have a</w:t>
      </w:r>
      <w:r w:rsidR="00220F8B" w:rsidRPr="00E6389F">
        <w:t xml:space="preserve"> COI</w:t>
      </w:r>
      <w:r w:rsidR="00136397" w:rsidRPr="00225C42">
        <w:t>.</w:t>
      </w:r>
    </w:p>
    <w:p w14:paraId="37CEF887" w14:textId="15749F48" w:rsidR="00136397" w:rsidRPr="00051E31" w:rsidRDefault="00136397" w:rsidP="0014116E">
      <w:pPr>
        <w:pStyle w:val="ListParagraph"/>
        <w:numPr>
          <w:ilvl w:val="0"/>
          <w:numId w:val="5"/>
        </w:numPr>
        <w:spacing w:before="120" w:after="120" w:line="240" w:lineRule="auto"/>
        <w:ind w:left="284" w:hanging="284"/>
        <w:contextualSpacing w:val="0"/>
        <w:rPr>
          <w:szCs w:val="20"/>
        </w:rPr>
      </w:pPr>
      <w:r w:rsidRPr="00225C42">
        <w:t xml:space="preserve">be </w:t>
      </w:r>
      <w:r w:rsidR="00263BEC" w:rsidRPr="00225C42">
        <w:t xml:space="preserve">required </w:t>
      </w:r>
      <w:r w:rsidRPr="00225C42">
        <w:t>to attend a pre-meeting videoconferenc</w:t>
      </w:r>
      <w:r w:rsidR="00F42E60">
        <w:t>e to be updated on the SAC meeting process</w:t>
      </w:r>
      <w:r w:rsidR="00B24BC1">
        <w:t>es</w:t>
      </w:r>
      <w:r w:rsidR="00F42E60">
        <w:t xml:space="preserve"> and relevant information</w:t>
      </w:r>
    </w:p>
    <w:p w14:paraId="1A211F06" w14:textId="3EFC4F6D" w:rsidR="00136397" w:rsidRPr="002733C8" w:rsidRDefault="00136397" w:rsidP="00F918D3">
      <w:pPr>
        <w:pStyle w:val="Heading4"/>
      </w:pPr>
      <w:bookmarkStart w:id="37" w:name="OLE_LINK3"/>
      <w:r w:rsidRPr="002733C8">
        <w:t xml:space="preserve">Reviewing </w:t>
      </w:r>
      <w:r w:rsidR="00D6000B">
        <w:t>Application</w:t>
      </w:r>
      <w:r w:rsidRPr="002733C8">
        <w:t>s in the Meeting App</w:t>
      </w:r>
    </w:p>
    <w:p w14:paraId="03AFE3B4" w14:textId="77777777" w:rsidR="00827E13" w:rsidRDefault="00136397" w:rsidP="00136397">
      <w:pPr>
        <w:spacing w:before="120" w:after="120"/>
      </w:pPr>
      <w:r w:rsidRPr="00EB62D1">
        <w:t>Prior to the SAC meeting</w:t>
      </w:r>
      <w:r w:rsidR="00827E13">
        <w:t>s</w:t>
      </w:r>
      <w:r w:rsidR="009C4835">
        <w:t>,</w:t>
      </w:r>
      <w:r w:rsidRPr="00EB62D1">
        <w:t xml:space="preserve"> </w:t>
      </w:r>
      <w:r w:rsidR="00827E13">
        <w:t xml:space="preserve">all </w:t>
      </w:r>
      <w:r w:rsidRPr="00EB62D1">
        <w:t>Carriage</w:t>
      </w:r>
      <w:r w:rsidR="00827E13">
        <w:t>s</w:t>
      </w:r>
      <w:r w:rsidRPr="00EB62D1">
        <w:rPr>
          <w:spacing w:val="-2"/>
        </w:rPr>
        <w:t xml:space="preserve"> should review </w:t>
      </w:r>
      <w:r w:rsidRPr="00EB62D1">
        <w:rPr>
          <w:spacing w:val="1"/>
        </w:rPr>
        <w:t>th</w:t>
      </w:r>
      <w:r w:rsidRPr="00EB62D1">
        <w:t>e</w:t>
      </w:r>
      <w:r w:rsidRPr="00EB62D1">
        <w:rPr>
          <w:spacing w:val="-3"/>
        </w:rPr>
        <w:t xml:space="preserve"> Detailed and General Assessors’ </w:t>
      </w:r>
      <w:r w:rsidR="00827E13">
        <w:t>a</w:t>
      </w:r>
      <w:r w:rsidRPr="00EB62D1">
        <w:t>ssessme</w:t>
      </w:r>
      <w:r w:rsidRPr="00EB62D1">
        <w:rPr>
          <w:spacing w:val="-1"/>
        </w:rPr>
        <w:t>n</w:t>
      </w:r>
      <w:r w:rsidRPr="00EB62D1">
        <w:rPr>
          <w:spacing w:val="1"/>
        </w:rPr>
        <w:t>t</w:t>
      </w:r>
      <w:r w:rsidRPr="00EB62D1">
        <w:t>s</w:t>
      </w:r>
      <w:r w:rsidRPr="00EB62D1">
        <w:rPr>
          <w:spacing w:val="-11"/>
        </w:rPr>
        <w:t xml:space="preserve"> </w:t>
      </w:r>
      <w:r w:rsidRPr="00EB62D1">
        <w:rPr>
          <w:spacing w:val="-2"/>
        </w:rPr>
        <w:t>a</w:t>
      </w:r>
      <w:r w:rsidRPr="00EB62D1">
        <w:rPr>
          <w:spacing w:val="1"/>
        </w:rPr>
        <w:t>n</w:t>
      </w:r>
      <w:r w:rsidRPr="00EB62D1">
        <w:t>d</w:t>
      </w:r>
      <w:r w:rsidRPr="00EB62D1">
        <w:rPr>
          <w:spacing w:val="-1"/>
        </w:rPr>
        <w:t xml:space="preserve"> </w:t>
      </w:r>
      <w:r w:rsidRPr="00EB62D1">
        <w:t>s</w:t>
      </w:r>
      <w:r w:rsidRPr="00EB62D1">
        <w:rPr>
          <w:spacing w:val="-1"/>
        </w:rPr>
        <w:t>c</w:t>
      </w:r>
      <w:r w:rsidRPr="00EB62D1">
        <w:t>or</w:t>
      </w:r>
      <w:r w:rsidRPr="00EB62D1">
        <w:rPr>
          <w:spacing w:val="1"/>
        </w:rPr>
        <w:t>e</w:t>
      </w:r>
      <w:r w:rsidRPr="00EB62D1">
        <w:t>s</w:t>
      </w:r>
      <w:r w:rsidR="00827E13">
        <w:t>.</w:t>
      </w:r>
    </w:p>
    <w:bookmarkEnd w:id="37"/>
    <w:p w14:paraId="0DBF1E8D" w14:textId="77777777" w:rsidR="001A44F3" w:rsidRPr="0014116E" w:rsidRDefault="001A44F3" w:rsidP="001E59C0">
      <w:pPr>
        <w:pStyle w:val="Heading5"/>
        <w:rPr>
          <w:rFonts w:eastAsia="Times New Roman"/>
          <w:b/>
          <w:color w:val="auto"/>
          <w:szCs w:val="20"/>
          <w:u w:val="single"/>
          <w:lang w:eastAsia="en-AU"/>
        </w:rPr>
      </w:pPr>
      <w:r w:rsidRPr="0014116E">
        <w:rPr>
          <w:rFonts w:eastAsia="Times New Roman"/>
          <w:b/>
          <w:color w:val="auto"/>
          <w:szCs w:val="20"/>
          <w:u w:val="single"/>
          <w:lang w:eastAsia="en-AU"/>
        </w:rPr>
        <w:t>EOI</w:t>
      </w:r>
    </w:p>
    <w:p w14:paraId="7803B680" w14:textId="439D21F4" w:rsidR="008477D2" w:rsidRPr="00BE50D5" w:rsidRDefault="00071FD3" w:rsidP="0014116E">
      <w:pPr>
        <w:pStyle w:val="ListParagraph"/>
        <w:numPr>
          <w:ilvl w:val="0"/>
          <w:numId w:val="5"/>
        </w:numPr>
        <w:spacing w:before="120" w:after="120" w:line="240" w:lineRule="auto"/>
        <w:ind w:left="714" w:hanging="357"/>
      </w:pPr>
      <w:r>
        <w:t>At</w:t>
      </w:r>
      <w:r w:rsidRPr="00BE50D5">
        <w:t xml:space="preserve"> </w:t>
      </w:r>
      <w:r w:rsidR="00827E13" w:rsidRPr="00BE50D5">
        <w:t xml:space="preserve">the EOI shortlisting meeting </w:t>
      </w:r>
      <w:r w:rsidR="008477D2" w:rsidRPr="00BE50D5">
        <w:t xml:space="preserve">all Carriage members will be expected to </w:t>
      </w:r>
      <w:r w:rsidR="00DE58CE">
        <w:t xml:space="preserve">contribute to </w:t>
      </w:r>
      <w:r w:rsidR="008477D2" w:rsidRPr="00BE50D5">
        <w:t>discuss</w:t>
      </w:r>
      <w:r w:rsidR="00DE58CE">
        <w:t xml:space="preserve">ions </w:t>
      </w:r>
      <w:r w:rsidR="00630764">
        <w:t>about</w:t>
      </w:r>
      <w:r w:rsidR="008477D2" w:rsidRPr="00BE50D5">
        <w:t xml:space="preserve"> the EOI</w:t>
      </w:r>
      <w:r w:rsidR="0084443E">
        <w:t xml:space="preserve"> application</w:t>
      </w:r>
      <w:r w:rsidR="008477D2" w:rsidRPr="00BE50D5">
        <w:t>s they have assessed</w:t>
      </w:r>
      <w:r w:rsidR="00630764">
        <w:t>, noting that</w:t>
      </w:r>
      <w:r w:rsidR="008477D2" w:rsidRPr="00BE50D5" w:rsidDel="00630764">
        <w:t xml:space="preserve"> </w:t>
      </w:r>
      <w:r w:rsidR="008477D2" w:rsidRPr="00BE50D5">
        <w:t>Carriage 1 lead</w:t>
      </w:r>
      <w:r w:rsidR="00630764">
        <w:t>s</w:t>
      </w:r>
      <w:r w:rsidR="008477D2" w:rsidRPr="00BE50D5">
        <w:t xml:space="preserve"> the discussion. All other SAC members will also participate in these discussions.</w:t>
      </w:r>
    </w:p>
    <w:p w14:paraId="417D3DF1" w14:textId="3BE59DED" w:rsidR="001A44F3" w:rsidRPr="0014116E" w:rsidRDefault="001A44F3" w:rsidP="001E59C0">
      <w:pPr>
        <w:pStyle w:val="Heading5"/>
        <w:rPr>
          <w:rFonts w:eastAsia="Times New Roman"/>
          <w:b/>
          <w:color w:val="auto"/>
          <w:szCs w:val="20"/>
          <w:u w:val="single"/>
          <w:lang w:eastAsia="en-AU"/>
        </w:rPr>
      </w:pPr>
      <w:r w:rsidRPr="0014116E">
        <w:rPr>
          <w:rFonts w:eastAsia="Times New Roman"/>
          <w:b/>
          <w:color w:val="auto"/>
          <w:szCs w:val="20"/>
          <w:u w:val="single"/>
          <w:lang w:eastAsia="en-AU"/>
        </w:rPr>
        <w:t xml:space="preserve">Full </w:t>
      </w:r>
      <w:r w:rsidR="00565E85" w:rsidRPr="0014116E">
        <w:rPr>
          <w:rFonts w:eastAsia="Times New Roman"/>
          <w:b/>
          <w:bCs/>
          <w:color w:val="auto"/>
          <w:szCs w:val="20"/>
          <w:u w:val="single"/>
          <w:lang w:eastAsia="en-AU"/>
        </w:rPr>
        <w:t>application</w:t>
      </w:r>
    </w:p>
    <w:p w14:paraId="3442C51E" w14:textId="10106ACB" w:rsidR="004670E9" w:rsidRDefault="004670E9" w:rsidP="0014116E">
      <w:pPr>
        <w:pStyle w:val="ListParagraph"/>
        <w:numPr>
          <w:ilvl w:val="0"/>
          <w:numId w:val="5"/>
        </w:numPr>
        <w:spacing w:before="120" w:after="120" w:line="240" w:lineRule="auto"/>
        <w:ind w:left="714" w:hanging="357"/>
        <w:contextualSpacing w:val="0"/>
      </w:pPr>
      <w:r>
        <w:t>The SAC wil</w:t>
      </w:r>
      <w:r w:rsidR="00701595">
        <w:t>l meet virtually before the interviews/Selection Meeting</w:t>
      </w:r>
      <w:r w:rsidR="00D04561">
        <w:t>, at which they will be provided detailed information on the interviews/Selection Meeting process</w:t>
      </w:r>
      <w:r w:rsidR="00880970">
        <w:t>, as well as</w:t>
      </w:r>
      <w:r w:rsidR="00701595">
        <w:t xml:space="preserve"> to </w:t>
      </w:r>
      <w:r w:rsidR="00880970">
        <w:t>briefly discuss the full applications to determine if any should not proceed to interview.</w:t>
      </w:r>
    </w:p>
    <w:p w14:paraId="7CBE20B0" w14:textId="3EA49C28" w:rsidR="00136397" w:rsidRPr="00EB62D1" w:rsidRDefault="00383390" w:rsidP="0014116E">
      <w:pPr>
        <w:pStyle w:val="ListParagraph"/>
        <w:numPr>
          <w:ilvl w:val="0"/>
          <w:numId w:val="5"/>
        </w:numPr>
        <w:spacing w:before="120" w:after="120" w:line="240" w:lineRule="auto"/>
        <w:ind w:left="714" w:hanging="357"/>
        <w:contextualSpacing w:val="0"/>
      </w:pPr>
      <w:r>
        <w:t xml:space="preserve">In addition to </w:t>
      </w:r>
      <w:r w:rsidR="002A6200">
        <w:t>f</w:t>
      </w:r>
      <w:r>
        <w:t xml:space="preserve">ull </w:t>
      </w:r>
      <w:r w:rsidR="0035248C">
        <w:t>a</w:t>
      </w:r>
      <w:r>
        <w:t xml:space="preserve">pplications that SAC members are </w:t>
      </w:r>
      <w:r w:rsidR="009E68A2">
        <w:t xml:space="preserve">already </w:t>
      </w:r>
      <w:r>
        <w:t xml:space="preserve">assigned to, </w:t>
      </w:r>
      <w:r w:rsidR="00E75BFC">
        <w:t>additional</w:t>
      </w:r>
      <w:r>
        <w:t xml:space="preserve"> preparation </w:t>
      </w:r>
      <w:r w:rsidR="00E75BFC">
        <w:t>is required f</w:t>
      </w:r>
      <w:r w:rsidR="008477D2">
        <w:t>or the interviews and selection meeting</w:t>
      </w:r>
      <w:r w:rsidR="00E75BFC">
        <w:t xml:space="preserve">. </w:t>
      </w:r>
      <w:r w:rsidR="008477D2">
        <w:t>SAC me</w:t>
      </w:r>
      <w:r w:rsidR="001E59C0">
        <w:t xml:space="preserve">mbers are expected to read the </w:t>
      </w:r>
      <w:r w:rsidR="007741F2">
        <w:t>f</w:t>
      </w:r>
      <w:r w:rsidR="001E59C0">
        <w:t xml:space="preserve">ull </w:t>
      </w:r>
      <w:r w:rsidR="007741F2">
        <w:t>a</w:t>
      </w:r>
      <w:r w:rsidR="008477D2">
        <w:t>pplications they will be interviewing and review the assessments</w:t>
      </w:r>
      <w:r>
        <w:t>,</w:t>
      </w:r>
      <w:r w:rsidR="008477D2">
        <w:t xml:space="preserve"> scores</w:t>
      </w:r>
      <w:r>
        <w:t xml:space="preserve"> and rejoinder</w:t>
      </w:r>
      <w:r w:rsidR="00EC2101">
        <w:t>s</w:t>
      </w:r>
      <w:r w:rsidR="008477D2">
        <w:t>.</w:t>
      </w:r>
      <w:r w:rsidR="002F4DB8">
        <w:t xml:space="preserve"> Other SAC members should read critical sections such as the </w:t>
      </w:r>
      <w:r w:rsidR="009139FC">
        <w:t xml:space="preserve">Project Description which will allow them to </w:t>
      </w:r>
      <w:r w:rsidR="00C358B6">
        <w:t xml:space="preserve">constructively </w:t>
      </w:r>
      <w:r w:rsidR="00662F48">
        <w:t>participate in the final deliberations for recommendation</w:t>
      </w:r>
      <w:r w:rsidR="008477D2">
        <w:t>.</w:t>
      </w:r>
    </w:p>
    <w:p w14:paraId="24F8ED7C" w14:textId="6B5E4274" w:rsidR="008477D2" w:rsidRPr="002733C8" w:rsidRDefault="008477D2" w:rsidP="008477D2">
      <w:pPr>
        <w:pStyle w:val="Heading4"/>
      </w:pPr>
      <w:bookmarkStart w:id="38" w:name="_Toc496782162"/>
      <w:r>
        <w:lastRenderedPageBreak/>
        <w:t>Feedback</w:t>
      </w:r>
      <w:r w:rsidR="00A52E40">
        <w:t xml:space="preserve"> to Applicants</w:t>
      </w:r>
    </w:p>
    <w:p w14:paraId="7CBB7719" w14:textId="6F632AEB" w:rsidR="008477D2" w:rsidRDefault="00E040D0" w:rsidP="008477D2">
      <w:pPr>
        <w:spacing w:before="120" w:after="120"/>
      </w:pPr>
      <w:r>
        <w:t>Unsuccessful EOI</w:t>
      </w:r>
      <w:r w:rsidR="00C358B6">
        <w:t xml:space="preserve"> application</w:t>
      </w:r>
      <w:r>
        <w:t xml:space="preserve">s and </w:t>
      </w:r>
      <w:r w:rsidR="007741F2">
        <w:t>f</w:t>
      </w:r>
      <w:r>
        <w:t xml:space="preserve">ull </w:t>
      </w:r>
      <w:r w:rsidR="007741F2">
        <w:t>a</w:t>
      </w:r>
      <w:r w:rsidR="008477D2">
        <w:t>pplications will receive formal written feedback from the ARC. This feedback will be provided by the SAC</w:t>
      </w:r>
      <w:r w:rsidR="00A52E40">
        <w:t xml:space="preserve"> based on the recommendations at each stage</w:t>
      </w:r>
      <w:r w:rsidR="008477D2">
        <w:t xml:space="preserve">. </w:t>
      </w:r>
      <w:r w:rsidR="00A52E40">
        <w:t>Suggested s</w:t>
      </w:r>
      <w:r w:rsidR="00C951E6">
        <w:t>tandard feedback text will be made available to SAC members prior to each meeting</w:t>
      </w:r>
      <w:r w:rsidR="00A52E40">
        <w:t xml:space="preserve"> for reference</w:t>
      </w:r>
      <w:r w:rsidR="00C951E6">
        <w:t>. While Carriages will be primarily responsible for determining feedback, all SAC members may provide</w:t>
      </w:r>
      <w:r>
        <w:t xml:space="preserve"> appropriate feedback on those </w:t>
      </w:r>
      <w:r w:rsidR="006B11CB">
        <w:t>a</w:t>
      </w:r>
      <w:r w:rsidR="00C951E6">
        <w:t>pplications they have considered.</w:t>
      </w:r>
    </w:p>
    <w:p w14:paraId="11EFB130" w14:textId="77777777" w:rsidR="00A700F6" w:rsidRDefault="00A700F6" w:rsidP="008477D2">
      <w:pPr>
        <w:spacing w:before="120" w:after="120"/>
      </w:pPr>
    </w:p>
    <w:p w14:paraId="3ED4FE1B" w14:textId="4C3E1AA5" w:rsidR="00FE32D3" w:rsidRDefault="001A0292" w:rsidP="006D0E2C">
      <w:pPr>
        <w:pStyle w:val="Heading3"/>
        <w:spacing w:after="240"/>
        <w:rPr>
          <w:i/>
          <w:sz w:val="28"/>
          <w:szCs w:val="28"/>
        </w:rPr>
      </w:pPr>
      <w:bookmarkStart w:id="39" w:name="_Toc80025741"/>
      <w:r w:rsidRPr="006D0E2C">
        <w:rPr>
          <w:i/>
          <w:sz w:val="28"/>
          <w:szCs w:val="28"/>
        </w:rPr>
        <w:t>3.</w:t>
      </w:r>
      <w:r w:rsidR="0027648E" w:rsidRPr="006D0E2C">
        <w:rPr>
          <w:i/>
          <w:sz w:val="28"/>
          <w:szCs w:val="28"/>
        </w:rPr>
        <w:t xml:space="preserve">2 </w:t>
      </w:r>
      <w:r w:rsidR="00011F06" w:rsidRPr="006D0E2C">
        <w:rPr>
          <w:i/>
          <w:sz w:val="28"/>
          <w:szCs w:val="28"/>
        </w:rPr>
        <w:t xml:space="preserve">Roles and Responsibilities at the SAC </w:t>
      </w:r>
      <w:r w:rsidR="00FD6F80">
        <w:rPr>
          <w:i/>
          <w:sz w:val="28"/>
          <w:szCs w:val="28"/>
        </w:rPr>
        <w:t xml:space="preserve">and information on the EOI </w:t>
      </w:r>
      <w:r w:rsidR="00843879" w:rsidRPr="006D0E2C">
        <w:rPr>
          <w:i/>
          <w:sz w:val="28"/>
          <w:szCs w:val="28"/>
        </w:rPr>
        <w:t xml:space="preserve">Shortlisting </w:t>
      </w:r>
      <w:r w:rsidR="00011F06" w:rsidRPr="006D0E2C">
        <w:rPr>
          <w:i/>
          <w:sz w:val="28"/>
          <w:szCs w:val="28"/>
        </w:rPr>
        <w:t>Meeting</w:t>
      </w:r>
      <w:bookmarkEnd w:id="38"/>
      <w:r w:rsidR="00843879" w:rsidRPr="006D0E2C">
        <w:rPr>
          <w:i/>
          <w:sz w:val="28"/>
          <w:szCs w:val="28"/>
        </w:rPr>
        <w:t xml:space="preserve"> and Interviews</w:t>
      </w:r>
      <w:bookmarkEnd w:id="39"/>
    </w:p>
    <w:p w14:paraId="6C578A81" w14:textId="72C43CEC" w:rsidR="00011F06" w:rsidRDefault="00C951E6" w:rsidP="00A700F6">
      <w:pPr>
        <w:spacing w:after="240"/>
        <w:rPr>
          <w:lang w:val="en-US"/>
        </w:rPr>
      </w:pPr>
      <w:r>
        <w:rPr>
          <w:lang w:val="en-US"/>
        </w:rPr>
        <w:t xml:space="preserve">Detailed information on the roles and responsibilities of SAC members for each </w:t>
      </w:r>
      <w:r w:rsidR="0030328E">
        <w:rPr>
          <w:lang w:val="en-US"/>
        </w:rPr>
        <w:t xml:space="preserve">assessment </w:t>
      </w:r>
      <w:r>
        <w:rPr>
          <w:lang w:val="en-US"/>
        </w:rPr>
        <w:t xml:space="preserve">stage of the </w:t>
      </w:r>
      <w:r w:rsidR="0030328E">
        <w:rPr>
          <w:lang w:val="en-US"/>
        </w:rPr>
        <w:t xml:space="preserve">ARC </w:t>
      </w:r>
      <w:r w:rsidR="001E59C0">
        <w:rPr>
          <w:lang w:val="en-US"/>
        </w:rPr>
        <w:t>Centres</w:t>
      </w:r>
      <w:r>
        <w:rPr>
          <w:lang w:val="en-US"/>
        </w:rPr>
        <w:t xml:space="preserve"> </w:t>
      </w:r>
      <w:r w:rsidR="0030328E">
        <w:rPr>
          <w:lang w:val="en-US"/>
        </w:rPr>
        <w:t xml:space="preserve">of Excellence </w:t>
      </w:r>
      <w:r>
        <w:rPr>
          <w:lang w:val="en-US"/>
        </w:rPr>
        <w:t xml:space="preserve">scheme will be provided to SAC </w:t>
      </w:r>
      <w:r w:rsidR="001A44F3">
        <w:rPr>
          <w:lang w:val="en-US"/>
        </w:rPr>
        <w:t>members prior to each meeting</w:t>
      </w:r>
      <w:r>
        <w:rPr>
          <w:lang w:val="en-US"/>
        </w:rPr>
        <w:t xml:space="preserve">. At least two </w:t>
      </w:r>
      <w:r w:rsidR="0019771D">
        <w:rPr>
          <w:lang w:val="en-US"/>
        </w:rPr>
        <w:t>videoconferences</w:t>
      </w:r>
      <w:r>
        <w:rPr>
          <w:lang w:val="en-US"/>
        </w:rPr>
        <w:t xml:space="preserve"> will be held during the scheme round process and written documentation will be supplied.</w:t>
      </w:r>
    </w:p>
    <w:p w14:paraId="35737BFC" w14:textId="77777777" w:rsidR="005406CE" w:rsidRPr="00310409" w:rsidRDefault="005406CE" w:rsidP="0014116E">
      <w:pPr>
        <w:spacing w:after="0" w:line="276" w:lineRule="auto"/>
        <w:rPr>
          <w:lang w:val="en-US"/>
        </w:rPr>
      </w:pPr>
      <w:r w:rsidRPr="00310409">
        <w:rPr>
          <w:lang w:val="en-US"/>
        </w:rPr>
        <w:t>The role of the Chair is to:</w:t>
      </w:r>
    </w:p>
    <w:p w14:paraId="2A684CD6" w14:textId="77777777" w:rsidR="005406CE" w:rsidRPr="00310409" w:rsidRDefault="005406CE" w:rsidP="0014116E">
      <w:pPr>
        <w:pStyle w:val="ListParagraph"/>
        <w:numPr>
          <w:ilvl w:val="0"/>
          <w:numId w:val="35"/>
        </w:numPr>
        <w:spacing w:after="0" w:line="276" w:lineRule="auto"/>
        <w:rPr>
          <w:lang w:val="en-US"/>
        </w:rPr>
      </w:pPr>
      <w:r w:rsidRPr="00310409">
        <w:rPr>
          <w:lang w:val="en-US"/>
        </w:rPr>
        <w:t>lead the committee through the process to make a recommendation on the applications</w:t>
      </w:r>
    </w:p>
    <w:p w14:paraId="7E5882DB" w14:textId="2647BFBE" w:rsidR="005406CE" w:rsidRPr="00310409" w:rsidRDefault="005406CE" w:rsidP="0014116E">
      <w:pPr>
        <w:pStyle w:val="ListParagraph"/>
        <w:numPr>
          <w:ilvl w:val="0"/>
          <w:numId w:val="35"/>
        </w:numPr>
        <w:spacing w:after="0" w:line="276" w:lineRule="auto"/>
        <w:rPr>
          <w:lang w:val="en-US"/>
        </w:rPr>
      </w:pPr>
      <w:r w:rsidRPr="00310409">
        <w:rPr>
          <w:lang w:val="en-US"/>
        </w:rPr>
        <w:t>call the panel to a vote for applications and</w:t>
      </w:r>
    </w:p>
    <w:p w14:paraId="24A118F3" w14:textId="77777777" w:rsidR="005406CE" w:rsidRPr="00946D39" w:rsidRDefault="005406CE" w:rsidP="0014116E">
      <w:pPr>
        <w:pStyle w:val="ListParagraph"/>
        <w:numPr>
          <w:ilvl w:val="0"/>
          <w:numId w:val="35"/>
        </w:numPr>
        <w:spacing w:after="0" w:line="276" w:lineRule="auto"/>
        <w:rPr>
          <w:lang w:val="en-US"/>
        </w:rPr>
      </w:pPr>
      <w:r w:rsidRPr="00310409">
        <w:rPr>
          <w:lang w:val="en-US"/>
        </w:rPr>
        <w:t xml:space="preserve">ensure the </w:t>
      </w:r>
      <w:r w:rsidRPr="00946D39">
        <w:rPr>
          <w:lang w:val="en-US"/>
        </w:rPr>
        <w:t>meeting runs in a timely manner.</w:t>
      </w:r>
    </w:p>
    <w:p w14:paraId="5346F2D3" w14:textId="77777777" w:rsidR="005406CE" w:rsidRPr="00946D39" w:rsidRDefault="005406CE" w:rsidP="005406CE">
      <w:pPr>
        <w:pStyle w:val="ListParagraph"/>
        <w:spacing w:after="0" w:line="276" w:lineRule="auto"/>
        <w:jc w:val="both"/>
        <w:rPr>
          <w:lang w:val="en-US"/>
        </w:rPr>
      </w:pPr>
    </w:p>
    <w:p w14:paraId="63DE6C9B" w14:textId="2993ADB2" w:rsidR="005406CE" w:rsidRPr="00946D39" w:rsidRDefault="005406CE" w:rsidP="005406CE">
      <w:pPr>
        <w:spacing w:line="276" w:lineRule="auto"/>
        <w:rPr>
          <w:lang w:val="en-US"/>
        </w:rPr>
      </w:pPr>
      <w:r w:rsidRPr="00946D39">
        <w:rPr>
          <w:lang w:val="en-US"/>
        </w:rPr>
        <w:t xml:space="preserve">For applications where the Chair is conflicted out of the room, the Deputy Chair will act in the role. Where multiple conflicts arise, other SAC members may </w:t>
      </w:r>
      <w:r w:rsidR="00A003A0">
        <w:rPr>
          <w:lang w:val="en-US"/>
        </w:rPr>
        <w:t xml:space="preserve">also </w:t>
      </w:r>
      <w:r w:rsidRPr="00946D39">
        <w:rPr>
          <w:lang w:val="en-US"/>
        </w:rPr>
        <w:t>be called on to be acting Chair.</w:t>
      </w:r>
    </w:p>
    <w:p w14:paraId="66F95BFC" w14:textId="77777777" w:rsidR="005406CE" w:rsidRPr="00946D39" w:rsidRDefault="005406CE" w:rsidP="0014116E">
      <w:pPr>
        <w:spacing w:after="0" w:line="276" w:lineRule="auto"/>
        <w:rPr>
          <w:lang w:val="en-US"/>
        </w:rPr>
      </w:pPr>
      <w:r w:rsidRPr="00946D39">
        <w:rPr>
          <w:lang w:val="en-US"/>
        </w:rPr>
        <w:t>When you are Carriage 1 on an application, your role is to:</w:t>
      </w:r>
    </w:p>
    <w:p w14:paraId="074ABF0C" w14:textId="14FA6A50" w:rsidR="005406CE" w:rsidRPr="00946D39" w:rsidRDefault="005406CE" w:rsidP="0014116E">
      <w:pPr>
        <w:pStyle w:val="ListParagraph"/>
        <w:numPr>
          <w:ilvl w:val="0"/>
          <w:numId w:val="41"/>
        </w:numPr>
        <w:spacing w:after="0" w:line="276" w:lineRule="auto"/>
        <w:rPr>
          <w:lang w:val="en-US"/>
        </w:rPr>
      </w:pPr>
      <w:r w:rsidRPr="00946D39">
        <w:rPr>
          <w:lang w:val="en-US"/>
        </w:rPr>
        <w:t xml:space="preserve">lead discussion for that application making a recommendation to </w:t>
      </w:r>
      <w:r w:rsidR="00A003A0">
        <w:rPr>
          <w:lang w:val="en-US"/>
        </w:rPr>
        <w:t xml:space="preserve">shortlist </w:t>
      </w:r>
      <w:r w:rsidR="00A3154B">
        <w:rPr>
          <w:lang w:val="en-US"/>
        </w:rPr>
        <w:t xml:space="preserve">the EOI </w:t>
      </w:r>
      <w:r w:rsidR="00A003A0">
        <w:rPr>
          <w:lang w:val="en-US"/>
        </w:rPr>
        <w:t xml:space="preserve">or not, and at full application </w:t>
      </w:r>
      <w:r w:rsidRPr="00946D39">
        <w:rPr>
          <w:lang w:val="en-US"/>
        </w:rPr>
        <w:t>fund/not fund</w:t>
      </w:r>
    </w:p>
    <w:p w14:paraId="598FE36F" w14:textId="65F1542B" w:rsidR="005406CE" w:rsidRPr="00946D39" w:rsidRDefault="005406CE" w:rsidP="0014116E">
      <w:pPr>
        <w:pStyle w:val="ListParagraph"/>
        <w:numPr>
          <w:ilvl w:val="0"/>
          <w:numId w:val="41"/>
        </w:numPr>
        <w:spacing w:after="0" w:line="276" w:lineRule="auto"/>
        <w:rPr>
          <w:lang w:val="en-US"/>
        </w:rPr>
      </w:pPr>
      <w:r w:rsidRPr="00946D39">
        <w:rPr>
          <w:lang w:val="en-US"/>
        </w:rPr>
        <w:t xml:space="preserve">vote on applications when called by the Chair </w:t>
      </w:r>
    </w:p>
    <w:p w14:paraId="0014FC62" w14:textId="65CD4AD0" w:rsidR="005406CE" w:rsidRPr="00946D39" w:rsidRDefault="005406CE" w:rsidP="0014116E">
      <w:pPr>
        <w:pStyle w:val="ListParagraph"/>
        <w:numPr>
          <w:ilvl w:val="0"/>
          <w:numId w:val="41"/>
        </w:numPr>
        <w:spacing w:after="0" w:line="276" w:lineRule="auto"/>
        <w:rPr>
          <w:lang w:val="en-US"/>
        </w:rPr>
      </w:pPr>
      <w:r w:rsidRPr="00946D39">
        <w:rPr>
          <w:lang w:val="en-US"/>
        </w:rPr>
        <w:t xml:space="preserve">recommend </w:t>
      </w:r>
      <w:r w:rsidR="00AF5F8E">
        <w:rPr>
          <w:lang w:val="en-US"/>
        </w:rPr>
        <w:t xml:space="preserve">to shortlist an EOI </w:t>
      </w:r>
      <w:r w:rsidR="004A734E">
        <w:rPr>
          <w:lang w:val="en-US"/>
        </w:rPr>
        <w:t>application</w:t>
      </w:r>
      <w:r w:rsidR="00AF5F8E">
        <w:rPr>
          <w:lang w:val="en-US"/>
        </w:rPr>
        <w:t xml:space="preserve"> or not</w:t>
      </w:r>
      <w:r w:rsidR="004A734E">
        <w:rPr>
          <w:lang w:val="en-US"/>
        </w:rPr>
        <w:t>,</w:t>
      </w:r>
      <w:r w:rsidR="00AF5F8E">
        <w:rPr>
          <w:lang w:val="en-US"/>
        </w:rPr>
        <w:t xml:space="preserve"> </w:t>
      </w:r>
      <w:r w:rsidR="006A7D89">
        <w:rPr>
          <w:lang w:val="en-US"/>
        </w:rPr>
        <w:t xml:space="preserve">and </w:t>
      </w:r>
      <w:r w:rsidRPr="00946D39">
        <w:rPr>
          <w:lang w:val="en-US"/>
        </w:rPr>
        <w:t xml:space="preserve">a one-line budget for </w:t>
      </w:r>
      <w:r w:rsidR="006A7D89">
        <w:rPr>
          <w:lang w:val="en-US"/>
        </w:rPr>
        <w:t xml:space="preserve">full </w:t>
      </w:r>
      <w:r w:rsidRPr="00946D39">
        <w:rPr>
          <w:lang w:val="en-US"/>
        </w:rPr>
        <w:t>applications that are recommended for funding</w:t>
      </w:r>
      <w:r w:rsidR="006A7D89">
        <w:rPr>
          <w:lang w:val="en-US"/>
        </w:rPr>
        <w:t xml:space="preserve"> later</w:t>
      </w:r>
      <w:r w:rsidRPr="00946D39">
        <w:rPr>
          <w:lang w:val="en-US"/>
        </w:rPr>
        <w:t>.</w:t>
      </w:r>
    </w:p>
    <w:p w14:paraId="4022F406" w14:textId="77777777" w:rsidR="005406CE" w:rsidRPr="00946D39" w:rsidRDefault="005406CE" w:rsidP="005406CE">
      <w:pPr>
        <w:spacing w:after="0" w:line="276" w:lineRule="auto"/>
        <w:jc w:val="both"/>
        <w:rPr>
          <w:lang w:val="en-US"/>
        </w:rPr>
      </w:pPr>
    </w:p>
    <w:p w14:paraId="17F85B68" w14:textId="77777777" w:rsidR="005406CE" w:rsidRPr="00946D39" w:rsidRDefault="005406CE" w:rsidP="0014116E">
      <w:pPr>
        <w:spacing w:after="0" w:line="276" w:lineRule="auto"/>
        <w:rPr>
          <w:lang w:val="en-US"/>
        </w:rPr>
      </w:pPr>
      <w:r w:rsidRPr="00946D39">
        <w:rPr>
          <w:lang w:val="en-US"/>
        </w:rPr>
        <w:t>All other Carriages and panel members will:</w:t>
      </w:r>
    </w:p>
    <w:p w14:paraId="2DD76200" w14:textId="0FBBFFE8" w:rsidR="005406CE" w:rsidRPr="00946D39" w:rsidRDefault="00507545" w:rsidP="0014116E">
      <w:pPr>
        <w:pStyle w:val="ListParagraph"/>
        <w:numPr>
          <w:ilvl w:val="0"/>
          <w:numId w:val="42"/>
        </w:numPr>
        <w:spacing w:after="0" w:line="276" w:lineRule="auto"/>
        <w:rPr>
          <w:lang w:val="en-US"/>
        </w:rPr>
      </w:pPr>
      <w:r>
        <w:rPr>
          <w:lang w:val="en-US"/>
        </w:rPr>
        <w:t>participate in</w:t>
      </w:r>
      <w:r w:rsidR="005406CE" w:rsidRPr="00946D39">
        <w:rPr>
          <w:lang w:val="en-US"/>
        </w:rPr>
        <w:t xml:space="preserve"> discussions of whether or not an </w:t>
      </w:r>
      <w:r>
        <w:rPr>
          <w:lang w:val="en-US"/>
        </w:rPr>
        <w:t xml:space="preserve">EOI </w:t>
      </w:r>
      <w:r w:rsidR="005406CE" w:rsidRPr="00946D39">
        <w:rPr>
          <w:lang w:val="en-US"/>
        </w:rPr>
        <w:t xml:space="preserve">application should </w:t>
      </w:r>
      <w:r w:rsidR="00DC1724">
        <w:rPr>
          <w:lang w:val="en-US"/>
        </w:rPr>
        <w:t xml:space="preserve">shortlisted and later </w:t>
      </w:r>
      <w:r>
        <w:rPr>
          <w:lang w:val="en-US"/>
        </w:rPr>
        <w:t xml:space="preserve">a full application </w:t>
      </w:r>
      <w:r w:rsidR="005406CE" w:rsidRPr="00946D39">
        <w:rPr>
          <w:lang w:val="en-US"/>
        </w:rPr>
        <w:t>be recommended for funding</w:t>
      </w:r>
    </w:p>
    <w:p w14:paraId="3AD75CD6" w14:textId="77777777" w:rsidR="005406CE" w:rsidRPr="00946D39" w:rsidRDefault="005406CE" w:rsidP="0014116E">
      <w:pPr>
        <w:pStyle w:val="ListParagraph"/>
        <w:numPr>
          <w:ilvl w:val="0"/>
          <w:numId w:val="42"/>
        </w:numPr>
        <w:spacing w:after="0" w:line="276" w:lineRule="auto"/>
        <w:rPr>
          <w:lang w:val="en-US"/>
        </w:rPr>
      </w:pPr>
      <w:r w:rsidRPr="00946D39">
        <w:rPr>
          <w:lang w:val="en-US"/>
        </w:rPr>
        <w:t>vote on applications when called to do so by the Chair.</w:t>
      </w:r>
    </w:p>
    <w:p w14:paraId="7311587A" w14:textId="77777777" w:rsidR="005406CE" w:rsidRPr="00946D39" w:rsidRDefault="005406CE" w:rsidP="005406CE">
      <w:pPr>
        <w:spacing w:after="0" w:line="276" w:lineRule="auto"/>
        <w:jc w:val="both"/>
        <w:rPr>
          <w:lang w:val="en-US"/>
        </w:rPr>
      </w:pPr>
    </w:p>
    <w:p w14:paraId="7B7C3F3F" w14:textId="77777777" w:rsidR="005406CE" w:rsidRPr="00946D39" w:rsidRDefault="005406CE" w:rsidP="0014116E">
      <w:pPr>
        <w:spacing w:after="0" w:line="276" w:lineRule="auto"/>
        <w:rPr>
          <w:lang w:val="en-US"/>
        </w:rPr>
      </w:pPr>
      <w:r w:rsidRPr="00946D39">
        <w:rPr>
          <w:lang w:val="en-US"/>
        </w:rPr>
        <w:t>ARC staff are responsible for:</w:t>
      </w:r>
    </w:p>
    <w:p w14:paraId="689348B3" w14:textId="77777777" w:rsidR="005406CE" w:rsidRPr="00946D39" w:rsidRDefault="005406CE" w:rsidP="0014116E">
      <w:pPr>
        <w:pStyle w:val="ListParagraph"/>
        <w:numPr>
          <w:ilvl w:val="0"/>
          <w:numId w:val="43"/>
        </w:numPr>
        <w:spacing w:after="0" w:line="276" w:lineRule="auto"/>
        <w:rPr>
          <w:lang w:val="en-US"/>
        </w:rPr>
      </w:pPr>
      <w:r w:rsidRPr="00946D39">
        <w:rPr>
          <w:lang w:val="en-US"/>
        </w:rPr>
        <w:t>providing secretariat support for meetings</w:t>
      </w:r>
    </w:p>
    <w:p w14:paraId="7558DBC2" w14:textId="3BA68147" w:rsidR="005406CE" w:rsidRPr="00946D39" w:rsidRDefault="005406CE" w:rsidP="0014116E">
      <w:pPr>
        <w:pStyle w:val="ListParagraph"/>
        <w:numPr>
          <w:ilvl w:val="0"/>
          <w:numId w:val="43"/>
        </w:numPr>
        <w:spacing w:after="0" w:line="276" w:lineRule="auto"/>
        <w:rPr>
          <w:lang w:val="en-US"/>
        </w:rPr>
      </w:pPr>
      <w:r w:rsidRPr="00946D39">
        <w:rPr>
          <w:lang w:val="en-US"/>
        </w:rPr>
        <w:t xml:space="preserve">providing procedural </w:t>
      </w:r>
      <w:r w:rsidR="00DC1724">
        <w:rPr>
          <w:lang w:val="en-US"/>
        </w:rPr>
        <w:t xml:space="preserve">and probity </w:t>
      </w:r>
      <w:r w:rsidRPr="00946D39">
        <w:rPr>
          <w:lang w:val="en-US"/>
        </w:rPr>
        <w:t xml:space="preserve">advice to </w:t>
      </w:r>
      <w:r w:rsidR="00DC1724">
        <w:rPr>
          <w:lang w:val="en-US"/>
        </w:rPr>
        <w:t>the SAC</w:t>
      </w:r>
    </w:p>
    <w:p w14:paraId="6CF38E6B" w14:textId="77777777" w:rsidR="005406CE" w:rsidRPr="00946D39" w:rsidRDefault="005406CE" w:rsidP="0014116E">
      <w:pPr>
        <w:pStyle w:val="ListParagraph"/>
        <w:numPr>
          <w:ilvl w:val="0"/>
          <w:numId w:val="43"/>
        </w:numPr>
        <w:spacing w:after="0" w:line="276" w:lineRule="auto"/>
        <w:rPr>
          <w:lang w:val="en-US"/>
        </w:rPr>
      </w:pPr>
      <w:r w:rsidRPr="00946D39">
        <w:rPr>
          <w:lang w:val="en-US"/>
        </w:rPr>
        <w:t>ensuring that correct administrative procedures are followed</w:t>
      </w:r>
    </w:p>
    <w:p w14:paraId="56ABA345" w14:textId="77777777" w:rsidR="005406CE" w:rsidRPr="00946D39" w:rsidRDefault="005406CE" w:rsidP="0014116E">
      <w:pPr>
        <w:pStyle w:val="ListParagraph"/>
        <w:numPr>
          <w:ilvl w:val="0"/>
          <w:numId w:val="43"/>
        </w:numPr>
        <w:spacing w:after="0" w:line="276" w:lineRule="auto"/>
        <w:rPr>
          <w:lang w:val="en-US"/>
        </w:rPr>
      </w:pPr>
      <w:r w:rsidRPr="00946D39">
        <w:rPr>
          <w:lang w:val="en-US"/>
        </w:rPr>
        <w:t>ensuring COIs and inappropriate di</w:t>
      </w:r>
      <w:bookmarkStart w:id="40" w:name="_Toc496782163"/>
      <w:r w:rsidRPr="00946D39">
        <w:rPr>
          <w:lang w:val="en-US"/>
        </w:rPr>
        <w:t>scussions are managed correctly.</w:t>
      </w:r>
    </w:p>
    <w:p w14:paraId="7569624F" w14:textId="2DDB402E" w:rsidR="00136397" w:rsidRPr="006D0E2C" w:rsidRDefault="00136397" w:rsidP="00136397">
      <w:pPr>
        <w:pStyle w:val="Heading2"/>
        <w:rPr>
          <w:rFonts w:eastAsiaTheme="minorHAnsi"/>
          <w:sz w:val="32"/>
          <w:szCs w:val="32"/>
        </w:rPr>
      </w:pPr>
      <w:bookmarkStart w:id="41" w:name="_Toc496782167"/>
      <w:bookmarkStart w:id="42" w:name="_Toc496782168"/>
      <w:bookmarkStart w:id="43" w:name="_Toc80025742"/>
      <w:bookmarkEnd w:id="40"/>
      <w:bookmarkEnd w:id="41"/>
      <w:bookmarkEnd w:id="42"/>
      <w:r w:rsidRPr="006D0E2C">
        <w:rPr>
          <w:rFonts w:eastAsiaTheme="minorHAnsi"/>
          <w:sz w:val="32"/>
          <w:szCs w:val="32"/>
        </w:rPr>
        <w:t xml:space="preserve">4. </w:t>
      </w:r>
      <w:r w:rsidR="001A0292" w:rsidRPr="006D0E2C">
        <w:rPr>
          <w:rFonts w:eastAsiaTheme="minorHAnsi"/>
          <w:sz w:val="32"/>
          <w:szCs w:val="32"/>
        </w:rPr>
        <w:t xml:space="preserve">Ensuring </w:t>
      </w:r>
      <w:r w:rsidRPr="006D0E2C">
        <w:rPr>
          <w:rFonts w:eastAsiaTheme="minorHAnsi"/>
          <w:sz w:val="32"/>
          <w:szCs w:val="32"/>
        </w:rPr>
        <w:t>Integrity of Process</w:t>
      </w:r>
      <w:bookmarkEnd w:id="32"/>
      <w:bookmarkEnd w:id="33"/>
      <w:bookmarkEnd w:id="43"/>
    </w:p>
    <w:p w14:paraId="66ED5CD2" w14:textId="77777777" w:rsidR="00136397" w:rsidRPr="006D0E2C" w:rsidRDefault="00136397" w:rsidP="00136397">
      <w:pPr>
        <w:pStyle w:val="Heading3"/>
        <w:rPr>
          <w:i/>
          <w:sz w:val="28"/>
          <w:szCs w:val="28"/>
        </w:rPr>
      </w:pPr>
      <w:bookmarkStart w:id="44" w:name="_4.1_Confidentiality_and"/>
      <w:bookmarkStart w:id="45" w:name="_Toc494357531"/>
      <w:bookmarkStart w:id="46" w:name="_Toc476659953"/>
      <w:bookmarkStart w:id="47" w:name="_Toc80025743"/>
      <w:bookmarkEnd w:id="34"/>
      <w:bookmarkEnd w:id="44"/>
      <w:r w:rsidRPr="006D0E2C">
        <w:rPr>
          <w:i/>
          <w:sz w:val="28"/>
          <w:szCs w:val="28"/>
        </w:rPr>
        <w:t>4.1 Confidentiality</w:t>
      </w:r>
      <w:r w:rsidR="001C64EC" w:rsidRPr="006D0E2C">
        <w:rPr>
          <w:i/>
          <w:sz w:val="28"/>
          <w:szCs w:val="28"/>
        </w:rPr>
        <w:t xml:space="preserve"> </w:t>
      </w:r>
      <w:r w:rsidRPr="006D0E2C">
        <w:rPr>
          <w:i/>
          <w:sz w:val="28"/>
          <w:szCs w:val="28"/>
        </w:rPr>
        <w:t xml:space="preserve">and </w:t>
      </w:r>
      <w:r w:rsidR="007E5CB8" w:rsidRPr="006D0E2C">
        <w:rPr>
          <w:i/>
          <w:sz w:val="28"/>
          <w:szCs w:val="28"/>
        </w:rPr>
        <w:t>c</w:t>
      </w:r>
      <w:r w:rsidRPr="006D0E2C">
        <w:rPr>
          <w:i/>
          <w:sz w:val="28"/>
          <w:szCs w:val="28"/>
        </w:rPr>
        <w:t xml:space="preserve">onflict of </w:t>
      </w:r>
      <w:r w:rsidR="007E5CB8" w:rsidRPr="006D0E2C">
        <w:rPr>
          <w:i/>
          <w:sz w:val="28"/>
          <w:szCs w:val="28"/>
        </w:rPr>
        <w:t>i</w:t>
      </w:r>
      <w:r w:rsidRPr="006D0E2C">
        <w:rPr>
          <w:i/>
          <w:sz w:val="28"/>
          <w:szCs w:val="28"/>
        </w:rPr>
        <w:t>nterest</w:t>
      </w:r>
      <w:bookmarkEnd w:id="45"/>
      <w:bookmarkEnd w:id="46"/>
      <w:r w:rsidR="00220F8B" w:rsidRPr="006D0E2C">
        <w:rPr>
          <w:i/>
          <w:sz w:val="28"/>
          <w:szCs w:val="28"/>
        </w:rPr>
        <w:t xml:space="preserve"> (COI)</w:t>
      </w:r>
      <w:bookmarkEnd w:id="47"/>
    </w:p>
    <w:p w14:paraId="3B0EC253" w14:textId="77777777" w:rsidR="00136397" w:rsidRPr="00EB62D1" w:rsidRDefault="00136397" w:rsidP="004A006B">
      <w:pPr>
        <w:spacing w:before="240"/>
      </w:pPr>
      <w:r w:rsidRPr="00EB62D1">
        <w:t xml:space="preserve">The </w:t>
      </w:r>
      <w:hyperlink r:id="rId40" w:history="1">
        <w:r w:rsidRPr="00EB62D1">
          <w:rPr>
            <w:color w:val="0000FF"/>
            <w:u w:val="single"/>
          </w:rPr>
          <w:t>ARC Conflict of Interest and Confidentiality Policy</w:t>
        </w:r>
      </w:hyperlink>
      <w:r w:rsidRPr="00EB62D1">
        <w:t xml:space="preserve"> is designed to ensure that all </w:t>
      </w:r>
      <w:r w:rsidR="00220F8B">
        <w:t>COIs</w:t>
      </w:r>
      <w:r w:rsidRPr="00EB62D1">
        <w:t xml:space="preserve"> are managed in a rigorous and transparent way.</w:t>
      </w:r>
      <w:r w:rsidR="007E5CB8">
        <w:t xml:space="preserve"> </w:t>
      </w:r>
      <w:r w:rsidRPr="00EB62D1">
        <w:t>It aims to prevent individuals from influencing decisions unfairly and to maintain public confidence in the integrity, legitimacy, impartiality and fairness of the peer review process.</w:t>
      </w:r>
    </w:p>
    <w:p w14:paraId="4041C26B" w14:textId="6CD25F3D" w:rsidR="00136397" w:rsidRPr="004F38A5" w:rsidRDefault="00136397" w:rsidP="004A006B">
      <w:pPr>
        <w:spacing w:before="240"/>
        <w:rPr>
          <w:lang w:val="en-US"/>
        </w:rPr>
      </w:pPr>
      <w:r w:rsidRPr="004F38A5">
        <w:rPr>
          <w:lang w:val="en-US"/>
        </w:rPr>
        <w:t xml:space="preserve">Any individual who is reviewing material for the ARC must agree to a confidentiality and </w:t>
      </w:r>
      <w:r w:rsidR="00F31D2B" w:rsidRPr="004F38A5">
        <w:rPr>
          <w:lang w:val="en-US"/>
        </w:rPr>
        <w:t>COI</w:t>
      </w:r>
      <w:r w:rsidRPr="004F38A5">
        <w:rPr>
          <w:lang w:val="en-US"/>
        </w:rPr>
        <w:t xml:space="preserve"> statement, and must clearly disclose any </w:t>
      </w:r>
      <w:r w:rsidR="00297E55" w:rsidRPr="004F38A5">
        <w:rPr>
          <w:lang w:val="en-US"/>
        </w:rPr>
        <w:t xml:space="preserve">material personal interests </w:t>
      </w:r>
      <w:r w:rsidRPr="004F38A5">
        <w:rPr>
          <w:lang w:val="en-US"/>
        </w:rPr>
        <w:t>that may affect or might be perceived to affect</w:t>
      </w:r>
      <w:r w:rsidR="00301323" w:rsidRPr="004F38A5">
        <w:rPr>
          <w:lang w:val="en-US"/>
        </w:rPr>
        <w:t>,</w:t>
      </w:r>
      <w:r w:rsidRPr="004F38A5">
        <w:rPr>
          <w:lang w:val="en-US"/>
        </w:rPr>
        <w:t xml:space="preserve"> their ability to perform their role.</w:t>
      </w:r>
    </w:p>
    <w:p w14:paraId="5D9CA5A3" w14:textId="3CD61FB1" w:rsidR="004F38A5" w:rsidRDefault="004F38A5" w:rsidP="004A006B">
      <w:pPr>
        <w:spacing w:before="240"/>
        <w:rPr>
          <w:lang w:val="en-US"/>
        </w:rPr>
      </w:pPr>
      <w:r w:rsidRPr="004F38A5">
        <w:rPr>
          <w:lang w:val="en-US"/>
        </w:rPr>
        <w:t xml:space="preserve">All assessors must maintain an update-to-date RMS profile, including personal details, current employment details and previous employment history within the past two years. This information will assist the ARC with the identification and management of </w:t>
      </w:r>
      <w:proofErr w:type="spellStart"/>
      <w:r w:rsidRPr="004F38A5">
        <w:rPr>
          <w:lang w:val="en-US"/>
        </w:rPr>
        <w:t>organisational</w:t>
      </w:r>
      <w:proofErr w:type="spellEnd"/>
      <w:r w:rsidRPr="004F38A5">
        <w:rPr>
          <w:lang w:val="en-US"/>
        </w:rPr>
        <w:t xml:space="preserve"> conflicts of interest.</w:t>
      </w:r>
    </w:p>
    <w:p w14:paraId="2381BEF9" w14:textId="1371AE8F" w:rsidR="007071E3" w:rsidRDefault="007071E3" w:rsidP="00130430">
      <w:pPr>
        <w:spacing w:before="240"/>
        <w:jc w:val="both"/>
        <w:rPr>
          <w:lang w:val="en-US"/>
        </w:rPr>
      </w:pPr>
      <w:r w:rsidRPr="007071E3">
        <w:rPr>
          <w:lang w:val="en-US"/>
        </w:rPr>
        <w:lastRenderedPageBreak/>
        <w:t>Assessors reviewing ARC grant application</w:t>
      </w:r>
      <w:r w:rsidR="00317F2F">
        <w:rPr>
          <w:lang w:val="en-US"/>
        </w:rPr>
        <w:t>s</w:t>
      </w:r>
      <w:r w:rsidRPr="007071E3">
        <w:rPr>
          <w:lang w:val="en-US"/>
        </w:rPr>
        <w:t xml:space="preserve"> who have identified a </w:t>
      </w:r>
      <w:r w:rsidR="00317F2F">
        <w:rPr>
          <w:lang w:val="en-US"/>
        </w:rPr>
        <w:t>COI</w:t>
      </w:r>
      <w:r w:rsidRPr="007071E3">
        <w:rPr>
          <w:lang w:val="en-US"/>
        </w:rPr>
        <w:t xml:space="preserve"> must reject the grant application assigned in RMS to assist the ARC in the management of </w:t>
      </w:r>
      <w:r w:rsidR="00317F2F">
        <w:rPr>
          <w:lang w:val="en-US"/>
        </w:rPr>
        <w:t>COIs</w:t>
      </w:r>
      <w:r w:rsidRPr="007071E3">
        <w:rPr>
          <w:lang w:val="en-US"/>
        </w:rPr>
        <w:t>.</w:t>
      </w:r>
    </w:p>
    <w:p w14:paraId="35CC5BA9" w14:textId="77777777" w:rsidR="00136397" w:rsidRDefault="00136397" w:rsidP="004A006B">
      <w:pPr>
        <w:spacing w:before="240"/>
        <w:jc w:val="both"/>
      </w:pPr>
      <w:r w:rsidRPr="007071E3">
        <w:rPr>
          <w:lang w:val="en-US"/>
        </w:rPr>
        <w:t xml:space="preserve">Examples of </w:t>
      </w:r>
      <w:r w:rsidR="00297E55" w:rsidRPr="007071E3">
        <w:rPr>
          <w:lang w:val="en-US"/>
        </w:rPr>
        <w:t xml:space="preserve">material personal interests that are considered by the ARC to be </w:t>
      </w:r>
      <w:r w:rsidR="00F31D2B" w:rsidRPr="007071E3">
        <w:rPr>
          <w:lang w:val="en-US"/>
        </w:rPr>
        <w:t>COIs</w:t>
      </w:r>
      <w:r w:rsidRPr="007071E3">
        <w:rPr>
          <w:lang w:val="en-US"/>
        </w:rPr>
        <w:t xml:space="preserve"> include holding funding</w:t>
      </w:r>
      <w:r w:rsidRPr="00EB62D1">
        <w:t xml:space="preserve"> with a named </w:t>
      </w:r>
      <w:r w:rsidR="00DA16E6">
        <w:t>p</w:t>
      </w:r>
      <w:r w:rsidRPr="00EB62D1">
        <w:t xml:space="preserve">articipant within the past </w:t>
      </w:r>
      <w:r w:rsidR="00DA16E6">
        <w:t>2</w:t>
      </w:r>
      <w:r w:rsidR="00DA16E6" w:rsidRPr="00EB62D1">
        <w:t xml:space="preserve"> </w:t>
      </w:r>
      <w:r w:rsidR="0019771D" w:rsidRPr="00EB62D1">
        <w:t>years or</w:t>
      </w:r>
      <w:r w:rsidRPr="00EB62D1">
        <w:t xml:space="preserve"> having been a collaborator or co-author with a named </w:t>
      </w:r>
      <w:r w:rsidR="00DA16E6">
        <w:t>p</w:t>
      </w:r>
      <w:r w:rsidRPr="00EB62D1">
        <w:t xml:space="preserve">articipant on a research output within the last </w:t>
      </w:r>
      <w:r w:rsidR="00DA16E6">
        <w:t>4</w:t>
      </w:r>
      <w:r w:rsidR="00DA16E6" w:rsidRPr="00EB62D1">
        <w:t xml:space="preserve"> </w:t>
      </w:r>
      <w:r w:rsidRPr="00EB62D1">
        <w:t>years.</w:t>
      </w:r>
      <w:r w:rsidR="007E5CB8">
        <w:t xml:space="preserve"> </w:t>
      </w:r>
      <w:r w:rsidRPr="00EB62D1">
        <w:t xml:space="preserve">For more information on the timeframes that apply for common </w:t>
      </w:r>
      <w:r w:rsidR="00F31D2B">
        <w:t>COIs</w:t>
      </w:r>
      <w:r w:rsidRPr="00EB62D1">
        <w:t xml:space="preserve">, please refer to the </w:t>
      </w:r>
      <w:hyperlink r:id="rId41" w:history="1">
        <w:r w:rsidRPr="00EB62D1">
          <w:rPr>
            <w:rStyle w:val="Hyperlink"/>
            <w:i/>
          </w:rPr>
          <w:t>Identifying and Handling a Conflict of Interest in NCGP processes</w:t>
        </w:r>
      </w:hyperlink>
      <w:r w:rsidRPr="00EB62D1">
        <w:rPr>
          <w:i/>
        </w:rPr>
        <w:t xml:space="preserve"> </w:t>
      </w:r>
      <w:r w:rsidRPr="00EB62D1">
        <w:t>document.</w:t>
      </w:r>
    </w:p>
    <w:p w14:paraId="0F2317EC" w14:textId="77777777" w:rsidR="00C00AD8" w:rsidRPr="0014116E" w:rsidRDefault="00C00AD8" w:rsidP="00C00AD8">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Cs w:val="20"/>
        </w:rPr>
      </w:pPr>
      <w:r w:rsidRPr="0014116E">
        <w:rPr>
          <w:szCs w:val="20"/>
        </w:rPr>
        <w:t>Note: In RMS, assessors will be asked to indicate their willingness to comply with this policy before proceeding to assess.</w:t>
      </w:r>
      <w:r w:rsidRPr="00DA16E6">
        <w:rPr>
          <w:szCs w:val="20"/>
        </w:rPr>
        <w:t xml:space="preserve"> </w:t>
      </w:r>
      <w:r w:rsidRPr="0014116E">
        <w:rPr>
          <w:szCs w:val="20"/>
        </w:rPr>
        <w:t>They can do this by selecting the ‘Accept’ button.</w:t>
      </w:r>
    </w:p>
    <w:p w14:paraId="24BE8C21" w14:textId="77777777" w:rsidR="003257C6" w:rsidRPr="00612893" w:rsidRDefault="003257C6" w:rsidP="00612893">
      <w:pPr>
        <w:spacing w:before="120" w:after="120"/>
      </w:pPr>
      <w:bookmarkStart w:id="48" w:name="_Toc494357532"/>
      <w:bookmarkStart w:id="49" w:name="_Toc476659954"/>
    </w:p>
    <w:p w14:paraId="36C50B65" w14:textId="0F95266B" w:rsidR="0015311F" w:rsidRDefault="0015311F" w:rsidP="0015311F">
      <w:pPr>
        <w:pStyle w:val="Heading3"/>
        <w:rPr>
          <w:i/>
          <w:sz w:val="28"/>
          <w:szCs w:val="28"/>
        </w:rPr>
      </w:pPr>
      <w:bookmarkStart w:id="50" w:name="_Toc80025744"/>
      <w:r w:rsidRPr="0015311F">
        <w:rPr>
          <w:b w:val="0"/>
          <w:i/>
          <w:sz w:val="28"/>
          <w:szCs w:val="28"/>
        </w:rPr>
        <w:t>4.</w:t>
      </w:r>
      <w:r>
        <w:rPr>
          <w:i/>
          <w:sz w:val="28"/>
          <w:szCs w:val="28"/>
        </w:rPr>
        <w:t xml:space="preserve">2 </w:t>
      </w:r>
      <w:r w:rsidR="00136397" w:rsidRPr="006D0E2C">
        <w:rPr>
          <w:i/>
          <w:sz w:val="28"/>
          <w:szCs w:val="28"/>
        </w:rPr>
        <w:t>Research integrity and research misconduct</w:t>
      </w:r>
      <w:bookmarkEnd w:id="48"/>
      <w:bookmarkEnd w:id="49"/>
      <w:bookmarkEnd w:id="50"/>
    </w:p>
    <w:p w14:paraId="25ABEB4E" w14:textId="5BDFCA02" w:rsidR="00297E55" w:rsidRPr="000540D5" w:rsidRDefault="00297E55" w:rsidP="000540D5">
      <w:pPr>
        <w:spacing w:before="240"/>
      </w:pPr>
      <w:r w:rsidRPr="000540D5">
        <w:t xml:space="preserve">If in the course of undertaking an </w:t>
      </w:r>
      <w:r w:rsidR="00792ACB" w:rsidRPr="000540D5">
        <w:t>a</w:t>
      </w:r>
      <w:r w:rsidRPr="000540D5">
        <w:t>ssessment you identify or suspect a potential research integrity breach or research misconduct, please notify the ARC Research Integrity Office (</w:t>
      </w:r>
      <w:hyperlink r:id="rId42" w:history="1">
        <w:r w:rsidR="007A0118" w:rsidRPr="00676F10">
          <w:rPr>
            <w:rStyle w:val="Hyperlink"/>
            <w:szCs w:val="22"/>
          </w:rPr>
          <w:t>researchintegrity@arc.gov.au</w:t>
        </w:r>
      </w:hyperlink>
      <w:r w:rsidR="007A0118">
        <w:t xml:space="preserve">) </w:t>
      </w:r>
      <w:r w:rsidRPr="000540D5">
        <w:t xml:space="preserve">in accordance with Section 5 of the </w:t>
      </w:r>
      <w:hyperlink r:id="rId43" w:history="1">
        <w:r w:rsidR="009C5EE5" w:rsidRPr="00A104C0">
          <w:rPr>
            <w:rStyle w:val="Hyperlink"/>
            <w:szCs w:val="22"/>
          </w:rPr>
          <w:t>ARC Research Integrity</w:t>
        </w:r>
        <w:r w:rsidRPr="00A104C0">
          <w:rPr>
            <w:rStyle w:val="Hyperlink"/>
            <w:szCs w:val="22"/>
          </w:rPr>
          <w:t xml:space="preserve"> Policy</w:t>
        </w:r>
      </w:hyperlink>
      <w:r w:rsidRPr="000540D5">
        <w:t>.</w:t>
      </w:r>
      <w:r w:rsidR="007E5CB8" w:rsidRPr="000540D5">
        <w:t xml:space="preserve"> </w:t>
      </w:r>
      <w:r w:rsidRPr="000540D5">
        <w:t xml:space="preserve">Please do not mention your concerns in your </w:t>
      </w:r>
      <w:r w:rsidR="00792ACB" w:rsidRPr="000540D5">
        <w:t>a</w:t>
      </w:r>
      <w:r w:rsidRPr="000540D5">
        <w:t xml:space="preserve">ssessment comments. </w:t>
      </w:r>
    </w:p>
    <w:p w14:paraId="4F6ED864" w14:textId="6F8E9262" w:rsidR="00165819" w:rsidRDefault="00297E55" w:rsidP="00732F71">
      <w:pPr>
        <w:spacing w:before="240"/>
      </w:pPr>
      <w:r>
        <w:t xml:space="preserve">The ARC Research Integrity Office will consider whether to refer your concerns to the relevant institution for investigation in accordance with the requirements of the </w:t>
      </w:r>
      <w:hyperlink r:id="rId44" w:anchor="code1" w:history="1">
        <w:r w:rsidR="005B45C9">
          <w:rPr>
            <w:rStyle w:val="Hyperlink"/>
            <w:i/>
          </w:rPr>
          <w:t>Australian Code for the Responsible Conduct of Research (2018)</w:t>
        </w:r>
      </w:hyperlink>
      <w:r>
        <w:t xml:space="preserve">. You should provide sufficient information to allow the ARC to assess whether there is a basis for referring the matter to the institution; and to enable the relevant institution to progress an investigation into the allegation (if required). </w:t>
      </w:r>
    </w:p>
    <w:p w14:paraId="4B92B5D5" w14:textId="1933595A" w:rsidR="009F1C74" w:rsidRPr="00165FA5" w:rsidRDefault="009E7ADB" w:rsidP="00990640">
      <w:pPr>
        <w:spacing w:before="120" w:after="120"/>
      </w:pPr>
      <w:r w:rsidRPr="009E7ADB">
        <w:t>Foreign financial support, foreign affiliations and foreign honorary positions</w:t>
      </w:r>
      <w:r w:rsidR="00CA79EF">
        <w:t xml:space="preserve">. </w:t>
      </w:r>
      <w:r w:rsidR="00C72DCE">
        <w:t>Participants</w:t>
      </w:r>
      <w:r w:rsidR="00B46244" w:rsidRPr="00165FA5">
        <w:t xml:space="preserve"> applying for ARC grants are required to answer questions in their application relating to foreign financial support and foreign affiliations, including current and previous associations</w:t>
      </w:r>
      <w:r w:rsidR="00723AE4" w:rsidRPr="00165FA5">
        <w:t xml:space="preserve">. </w:t>
      </w:r>
      <w:r w:rsidR="00C72DCE">
        <w:t>Participants</w:t>
      </w:r>
      <w:r w:rsidR="007B6E9B">
        <w:t xml:space="preserve"> are required to declare: </w:t>
      </w:r>
    </w:p>
    <w:p w14:paraId="54548BC2" w14:textId="77777777" w:rsidR="00165FA5" w:rsidRPr="00165FA5" w:rsidRDefault="00EA366D" w:rsidP="00990640">
      <w:pPr>
        <w:pStyle w:val="ListParagraph"/>
        <w:numPr>
          <w:ilvl w:val="0"/>
          <w:numId w:val="54"/>
        </w:numPr>
        <w:spacing w:before="120" w:after="120"/>
      </w:pPr>
      <w:r w:rsidRPr="00165FA5">
        <w:t>foreign financial support (cash or in kind) for research related activities</w:t>
      </w:r>
    </w:p>
    <w:p w14:paraId="59398892" w14:textId="77777777" w:rsidR="00165FA5" w:rsidRPr="00165FA5" w:rsidRDefault="00165FA5" w:rsidP="00990640">
      <w:pPr>
        <w:pStyle w:val="ListParagraph"/>
        <w:numPr>
          <w:ilvl w:val="0"/>
          <w:numId w:val="54"/>
        </w:numPr>
        <w:spacing w:before="120" w:after="120"/>
      </w:pPr>
      <w:r w:rsidRPr="00165FA5">
        <w:t>current or past associations or affiliations with a foreign sponsored talent program (for the last 10 years)</w:t>
      </w:r>
    </w:p>
    <w:p w14:paraId="696229FE" w14:textId="563C0FDE" w:rsidR="00165FA5" w:rsidRPr="00165FA5" w:rsidRDefault="00165FA5" w:rsidP="00990640">
      <w:pPr>
        <w:pStyle w:val="ListParagraph"/>
        <w:numPr>
          <w:ilvl w:val="0"/>
          <w:numId w:val="54"/>
        </w:numPr>
        <w:spacing w:before="120" w:after="120"/>
      </w:pPr>
      <w:r w:rsidRPr="00165FA5">
        <w:t>current associations or affiliations with a foreign government, foreign political party, foreign state-owned enterprise, foreign military and/or foreign police organisations</w:t>
      </w:r>
    </w:p>
    <w:p w14:paraId="7D2D0A88" w14:textId="72F1BD93" w:rsidR="009F76B6" w:rsidRPr="00646621" w:rsidRDefault="007B6E9B" w:rsidP="00646621">
      <w:pPr>
        <w:spacing w:before="120" w:after="120"/>
      </w:pPr>
      <w:r w:rsidRPr="00646621">
        <w:t xml:space="preserve">If in the course of undertaking an assessment you identify or suspect a potential </w:t>
      </w:r>
      <w:r w:rsidR="009F76B6" w:rsidRPr="00646621">
        <w:t xml:space="preserve">issue of foreign interference, </w:t>
      </w:r>
      <w:r w:rsidR="00271D5A" w:rsidRPr="00646621">
        <w:t>p</w:t>
      </w:r>
      <w:r w:rsidR="004327A7" w:rsidRPr="00646621">
        <w:t xml:space="preserve">lease send an email highlighting your concerns to the ARC via </w:t>
      </w:r>
      <w:hyperlink r:id="rId45" w:history="1">
        <w:r w:rsidR="00646621" w:rsidRPr="00676F10">
          <w:rPr>
            <w:rStyle w:val="Hyperlink"/>
            <w:szCs w:val="22"/>
          </w:rPr>
          <w:t>ARC-College@arc.gov.au</w:t>
        </w:r>
      </w:hyperlink>
      <w:r w:rsidR="00646621">
        <w:t xml:space="preserve"> </w:t>
      </w:r>
      <w:r w:rsidR="004327A7" w:rsidRPr="00646621">
        <w:t xml:space="preserve">(General Assessors) or </w:t>
      </w:r>
      <w:hyperlink r:id="rId46" w:history="1">
        <w:r w:rsidR="00646621" w:rsidRPr="00676F10">
          <w:rPr>
            <w:rStyle w:val="Hyperlink"/>
            <w:szCs w:val="22"/>
          </w:rPr>
          <w:t>ARC-Peer_Review@arc.gov.au</w:t>
        </w:r>
      </w:hyperlink>
      <w:r w:rsidR="00646621">
        <w:t xml:space="preserve"> </w:t>
      </w:r>
      <w:r w:rsidR="004327A7" w:rsidRPr="00646621">
        <w:t>(Detailed Assessors) as soon as possible.</w:t>
      </w:r>
    </w:p>
    <w:p w14:paraId="376A4316" w14:textId="77777777" w:rsidR="00EA366D" w:rsidRPr="008739DE" w:rsidRDefault="00EA366D" w:rsidP="008739DE">
      <w:pPr>
        <w:shd w:val="clear" w:color="auto" w:fill="FFFFFF"/>
        <w:spacing w:after="0" w:line="240" w:lineRule="auto"/>
        <w:rPr>
          <w:szCs w:val="20"/>
        </w:rPr>
      </w:pPr>
    </w:p>
    <w:p w14:paraId="757A49DB" w14:textId="77777777" w:rsidR="00954B8D" w:rsidRPr="0014116E" w:rsidRDefault="00954B8D" w:rsidP="00954B8D">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Cs w:val="20"/>
        </w:rPr>
      </w:pPr>
      <w:r w:rsidRPr="0014116E">
        <w:rPr>
          <w:szCs w:val="20"/>
        </w:rPr>
        <w:t>Note: In RMS, assessors will be asked to indicate their willingness to comply with this policy before proceeding to assess.</w:t>
      </w:r>
      <w:r w:rsidRPr="00DA16E6">
        <w:rPr>
          <w:szCs w:val="20"/>
        </w:rPr>
        <w:t xml:space="preserve"> </w:t>
      </w:r>
      <w:r w:rsidRPr="0014116E">
        <w:rPr>
          <w:szCs w:val="20"/>
        </w:rPr>
        <w:t>They can do this by selecting the ‘Accept’ button.</w:t>
      </w:r>
    </w:p>
    <w:p w14:paraId="14D0DD5D" w14:textId="77777777" w:rsidR="00612893" w:rsidRPr="00612893" w:rsidRDefault="00612893" w:rsidP="00612893">
      <w:pPr>
        <w:spacing w:before="120" w:after="120"/>
      </w:pPr>
      <w:bookmarkStart w:id="51" w:name="_Toc494357533"/>
      <w:bookmarkStart w:id="52" w:name="_Toc476659955"/>
    </w:p>
    <w:p w14:paraId="6A7051FC" w14:textId="532D8840" w:rsidR="00136397" w:rsidRPr="006D0E2C" w:rsidRDefault="00136397" w:rsidP="00136397">
      <w:pPr>
        <w:pStyle w:val="Heading3"/>
        <w:rPr>
          <w:i/>
          <w:sz w:val="28"/>
          <w:szCs w:val="28"/>
        </w:rPr>
      </w:pPr>
      <w:bookmarkStart w:id="53" w:name="_Toc80025745"/>
      <w:r w:rsidRPr="006D0E2C">
        <w:rPr>
          <w:i/>
          <w:sz w:val="28"/>
          <w:szCs w:val="28"/>
        </w:rPr>
        <w:t xml:space="preserve">4.3 </w:t>
      </w:r>
      <w:r w:rsidR="000A038E" w:rsidRPr="006D0E2C">
        <w:rPr>
          <w:i/>
          <w:sz w:val="28"/>
          <w:szCs w:val="28"/>
        </w:rPr>
        <w:t>Applications</w:t>
      </w:r>
      <w:r w:rsidRPr="006D0E2C">
        <w:rPr>
          <w:i/>
          <w:sz w:val="28"/>
          <w:szCs w:val="28"/>
        </w:rPr>
        <w:t xml:space="preserve"> outside an assessor’s area of expertise</w:t>
      </w:r>
      <w:bookmarkEnd w:id="51"/>
      <w:bookmarkEnd w:id="52"/>
      <w:bookmarkEnd w:id="53"/>
    </w:p>
    <w:p w14:paraId="720632B2" w14:textId="655B0DCA" w:rsidR="00136397" w:rsidRPr="00EB62D1" w:rsidRDefault="00136397" w:rsidP="00136397">
      <w:pPr>
        <w:spacing w:before="120" w:after="120"/>
      </w:pPr>
      <w:r w:rsidRPr="00EB62D1">
        <w:t xml:space="preserve">The ARC receives </w:t>
      </w:r>
      <w:r w:rsidR="006B11CB">
        <w:t>a</w:t>
      </w:r>
      <w:r w:rsidR="000A038E">
        <w:t>pplications</w:t>
      </w:r>
      <w:r w:rsidRPr="00EB62D1">
        <w:t xml:space="preserve"> from many scholarly fields. </w:t>
      </w:r>
      <w:r w:rsidR="00E001C4">
        <w:t xml:space="preserve">For ARC Centres of Excellence, as a General Assessor </w:t>
      </w:r>
      <w:r w:rsidR="00C66955">
        <w:t>you</w:t>
      </w:r>
      <w:r w:rsidR="001E59C0">
        <w:t xml:space="preserve"> will be asked to assess </w:t>
      </w:r>
      <w:r w:rsidR="006B11CB">
        <w:t>a</w:t>
      </w:r>
      <w:r w:rsidR="00CB6783">
        <w:t>pplication</w:t>
      </w:r>
      <w:r w:rsidR="00C66955">
        <w:t>s</w:t>
      </w:r>
      <w:r w:rsidRPr="00EB62D1">
        <w:t xml:space="preserve"> that do not appear to correspond closely with your area of expertise. Your views are valuable as they are being sought on the entire</w:t>
      </w:r>
      <w:r w:rsidR="00E040D0">
        <w:t xml:space="preserve"> </w:t>
      </w:r>
      <w:r w:rsidR="006B11CB">
        <w:t>a</w:t>
      </w:r>
      <w:r w:rsidR="00CB6783">
        <w:t>pplication</w:t>
      </w:r>
      <w:r w:rsidRPr="00EB62D1">
        <w:t>, drawing on your expert knowledge as a researcher</w:t>
      </w:r>
      <w:r w:rsidR="00C66955">
        <w:t xml:space="preserve"> and </w:t>
      </w:r>
      <w:r w:rsidR="00DC77C9">
        <w:t>familiarity with large research investments or large research groups</w:t>
      </w:r>
      <w:r w:rsidRPr="00EB62D1">
        <w:t xml:space="preserve">. If you are a </w:t>
      </w:r>
      <w:r w:rsidRPr="00EB62D1">
        <w:rPr>
          <w:b/>
        </w:rPr>
        <w:t>General Assessor</w:t>
      </w:r>
      <w:r w:rsidR="001E59C0">
        <w:t xml:space="preserve"> and are concerned </w:t>
      </w:r>
      <w:r w:rsidR="00A6497E">
        <w:t>about a particular application</w:t>
      </w:r>
      <w:r w:rsidR="00C733D4">
        <w:t>’s research area</w:t>
      </w:r>
      <w:r w:rsidR="00A6497E">
        <w:t xml:space="preserve"> </w:t>
      </w:r>
      <w:r w:rsidR="00A6516C">
        <w:t>and your ability to provide a robust assessment</w:t>
      </w:r>
      <w:r w:rsidRPr="00EB62D1">
        <w:t xml:space="preserve">, </w:t>
      </w:r>
      <w:r w:rsidRPr="00EB62D1">
        <w:rPr>
          <w:b/>
        </w:rPr>
        <w:t>please contact</w:t>
      </w:r>
      <w:r w:rsidR="002B1034">
        <w:rPr>
          <w:b/>
        </w:rPr>
        <w:t xml:space="preserve"> the </w:t>
      </w:r>
      <w:r w:rsidR="001E59C0">
        <w:rPr>
          <w:b/>
        </w:rPr>
        <w:t>ARC</w:t>
      </w:r>
      <w:r w:rsidR="002B1034">
        <w:rPr>
          <w:b/>
        </w:rPr>
        <w:t xml:space="preserve"> via </w:t>
      </w:r>
      <w:hyperlink r:id="rId47" w:history="1">
        <w:r w:rsidR="002B1034" w:rsidRPr="009B0798">
          <w:rPr>
            <w:rStyle w:val="Hyperlink"/>
            <w:szCs w:val="22"/>
          </w:rPr>
          <w:t>ARC-College@arc.gov.au</w:t>
        </w:r>
      </w:hyperlink>
      <w:r w:rsidR="002B1034">
        <w:rPr>
          <w:b/>
        </w:rPr>
        <w:t xml:space="preserve"> </w:t>
      </w:r>
      <w:r w:rsidRPr="00EB62D1">
        <w:rPr>
          <w:b/>
          <w:u w:val="single"/>
        </w:rPr>
        <w:t>before</w:t>
      </w:r>
      <w:r w:rsidRPr="00EB62D1">
        <w:rPr>
          <w:b/>
        </w:rPr>
        <w:t xml:space="preserve"> rejecting</w:t>
      </w:r>
      <w:r w:rsidR="00663067">
        <w:rPr>
          <w:b/>
        </w:rPr>
        <w:t xml:space="preserve"> the assignment</w:t>
      </w:r>
      <w:r w:rsidRPr="00EB62D1">
        <w:t>.</w:t>
      </w:r>
    </w:p>
    <w:p w14:paraId="72D3C40E" w14:textId="25CE4C9C" w:rsidR="00136397" w:rsidRDefault="00136397" w:rsidP="00136397">
      <w:pPr>
        <w:spacing w:before="120" w:after="120"/>
      </w:pPr>
      <w:r w:rsidRPr="00EB62D1">
        <w:t xml:space="preserve">If you are a </w:t>
      </w:r>
      <w:r w:rsidRPr="00EB62D1">
        <w:rPr>
          <w:b/>
        </w:rPr>
        <w:t>Detailed Assessor</w:t>
      </w:r>
      <w:r w:rsidRPr="00EB62D1">
        <w:t xml:space="preserve"> and believe that the ARC has misunderstood your </w:t>
      </w:r>
      <w:r w:rsidR="00427B8C">
        <w:t xml:space="preserve">broad </w:t>
      </w:r>
      <w:r w:rsidR="0019771D" w:rsidRPr="00EB62D1">
        <w:t>expertise or</w:t>
      </w:r>
      <w:r w:rsidRPr="00EB62D1">
        <w:t xml:space="preserve"> has made an error in assigning a</w:t>
      </w:r>
      <w:r w:rsidR="001E59C0">
        <w:t xml:space="preserve">n </w:t>
      </w:r>
      <w:r w:rsidR="006B11CB">
        <w:t>a</w:t>
      </w:r>
      <w:r w:rsidR="00D6000B">
        <w:t>pplication</w:t>
      </w:r>
      <w:r w:rsidRPr="00EB62D1">
        <w:t xml:space="preserve"> to you, please give </w:t>
      </w:r>
      <w:r w:rsidRPr="00EB62D1">
        <w:rPr>
          <w:b/>
        </w:rPr>
        <w:t>early notice</w:t>
      </w:r>
      <w:r w:rsidRPr="00EB62D1">
        <w:t xml:space="preserve"> of your view by rejecting the applicable </w:t>
      </w:r>
      <w:r w:rsidR="006B11CB">
        <w:t>a</w:t>
      </w:r>
      <w:r w:rsidR="00D6000B">
        <w:t>ppl</w:t>
      </w:r>
      <w:r w:rsidR="00792ACB">
        <w:t>i</w:t>
      </w:r>
      <w:r w:rsidR="00D6000B">
        <w:t>cation</w:t>
      </w:r>
      <w:r w:rsidRPr="00EB62D1">
        <w:t>/s in RMS and entering a reason in the Reject Reason comment box.</w:t>
      </w:r>
      <w:r w:rsidR="002733C8">
        <w:t xml:space="preserve"> It is also important to review your RMS profile </w:t>
      </w:r>
      <w:r w:rsidR="00607B1C">
        <w:t>e</w:t>
      </w:r>
      <w:r w:rsidR="002733C8">
        <w:t xml:space="preserve">xpertise </w:t>
      </w:r>
      <w:r w:rsidR="00607B1C">
        <w:t>t</w:t>
      </w:r>
      <w:r w:rsidR="002733C8">
        <w:t xml:space="preserve">ext and </w:t>
      </w:r>
      <w:proofErr w:type="spellStart"/>
      <w:r w:rsidR="002733C8">
        <w:t>FoR</w:t>
      </w:r>
      <w:proofErr w:type="spellEnd"/>
      <w:r w:rsidR="002733C8">
        <w:t xml:space="preserve"> codes. </w:t>
      </w:r>
    </w:p>
    <w:p w14:paraId="765DBF81" w14:textId="77777777" w:rsidR="00612893" w:rsidRDefault="00612893" w:rsidP="00136397">
      <w:pPr>
        <w:spacing w:before="120" w:after="120"/>
      </w:pPr>
    </w:p>
    <w:p w14:paraId="411554C8" w14:textId="77777777" w:rsidR="00136397" w:rsidRPr="006D0E2C" w:rsidRDefault="00136397" w:rsidP="00136397">
      <w:pPr>
        <w:pStyle w:val="Heading3"/>
        <w:rPr>
          <w:i/>
          <w:sz w:val="28"/>
          <w:szCs w:val="28"/>
        </w:rPr>
      </w:pPr>
      <w:bookmarkStart w:id="54" w:name="_Toc494357534"/>
      <w:bookmarkStart w:id="55" w:name="_Toc476659956"/>
      <w:bookmarkStart w:id="56" w:name="_Toc80025746"/>
      <w:r w:rsidRPr="006D0E2C">
        <w:rPr>
          <w:i/>
          <w:sz w:val="28"/>
          <w:szCs w:val="28"/>
        </w:rPr>
        <w:t>4.4 Eligibility</w:t>
      </w:r>
      <w:bookmarkEnd w:id="54"/>
      <w:bookmarkEnd w:id="55"/>
      <w:bookmarkEnd w:id="56"/>
    </w:p>
    <w:p w14:paraId="6A6254B2" w14:textId="27B9391F" w:rsidR="00136397" w:rsidRDefault="00136397" w:rsidP="00F81F4C">
      <w:pPr>
        <w:spacing w:before="240"/>
      </w:pPr>
      <w:r w:rsidRPr="00EB62D1">
        <w:t>If, while assessing a</w:t>
      </w:r>
      <w:r w:rsidR="00CB6783">
        <w:t>n</w:t>
      </w:r>
      <w:r w:rsidRPr="00EB62D1">
        <w:t xml:space="preserve"> </w:t>
      </w:r>
      <w:r w:rsidR="006B11CB">
        <w:t>a</w:t>
      </w:r>
      <w:r w:rsidR="00CB6783">
        <w:t>pplication</w:t>
      </w:r>
      <w:r w:rsidRPr="00EB62D1">
        <w:t>, you have concerns about eligibility, ethics or</w:t>
      </w:r>
      <w:r w:rsidR="00D6000B">
        <w:t xml:space="preserve"> o</w:t>
      </w:r>
      <w:r w:rsidR="00E040D0">
        <w:t xml:space="preserve">ther issues associated with an </w:t>
      </w:r>
      <w:r w:rsidR="006B11CB">
        <w:t>a</w:t>
      </w:r>
      <w:r w:rsidR="00D6000B">
        <w:t>pplication</w:t>
      </w:r>
      <w:r w:rsidRPr="00EB62D1">
        <w:t xml:space="preserve">, </w:t>
      </w:r>
      <w:r w:rsidRPr="00EB62D1">
        <w:rPr>
          <w:b/>
        </w:rPr>
        <w:t xml:space="preserve">you must not include this information in your </w:t>
      </w:r>
      <w:r w:rsidR="003D308E">
        <w:rPr>
          <w:b/>
        </w:rPr>
        <w:t>a</w:t>
      </w:r>
      <w:r w:rsidRPr="00EB62D1">
        <w:rPr>
          <w:b/>
        </w:rPr>
        <w:t>ssessment</w:t>
      </w:r>
      <w:r w:rsidRPr="00EB62D1">
        <w:t xml:space="preserve">. Please send an email </w:t>
      </w:r>
      <w:r w:rsidR="006A0EE3">
        <w:t>highlighting your concerns</w:t>
      </w:r>
      <w:r w:rsidR="006A0EE3" w:rsidRPr="00EB62D1">
        <w:t xml:space="preserve"> </w:t>
      </w:r>
      <w:r w:rsidRPr="00EB62D1">
        <w:t>to</w:t>
      </w:r>
      <w:r w:rsidR="002B1034">
        <w:t xml:space="preserve"> </w:t>
      </w:r>
      <w:r w:rsidR="002B1034">
        <w:rPr>
          <w:b/>
        </w:rPr>
        <w:t xml:space="preserve">the </w:t>
      </w:r>
      <w:r w:rsidR="001A44F3">
        <w:rPr>
          <w:b/>
        </w:rPr>
        <w:t xml:space="preserve">ARC </w:t>
      </w:r>
      <w:r w:rsidR="002B1034" w:rsidRPr="003C5CEA">
        <w:rPr>
          <w:b/>
        </w:rPr>
        <w:t xml:space="preserve">via </w:t>
      </w:r>
      <w:hyperlink r:id="rId48" w:history="1">
        <w:r w:rsidR="00780AF0" w:rsidRPr="003C5CEA">
          <w:rPr>
            <w:rStyle w:val="Hyperlink"/>
            <w:szCs w:val="22"/>
          </w:rPr>
          <w:t>ARC-</w:t>
        </w:r>
        <w:r w:rsidR="00C034B4">
          <w:rPr>
            <w:rStyle w:val="Hyperlink"/>
            <w:szCs w:val="22"/>
          </w:rPr>
          <w:t>College</w:t>
        </w:r>
        <w:r w:rsidR="00780AF0" w:rsidRPr="003C5CEA">
          <w:rPr>
            <w:rStyle w:val="Hyperlink"/>
            <w:szCs w:val="22"/>
          </w:rPr>
          <w:t>@arc.gov.au</w:t>
        </w:r>
      </w:hyperlink>
      <w:r w:rsidRPr="003C5CEA">
        <w:t xml:space="preserve"> </w:t>
      </w:r>
      <w:r w:rsidR="00C034B4">
        <w:t xml:space="preserve">(General Assessors) or </w:t>
      </w:r>
      <w:hyperlink r:id="rId49" w:history="1">
        <w:r w:rsidR="00C034B4" w:rsidRPr="00C034B4">
          <w:rPr>
            <w:rStyle w:val="Hyperlink"/>
            <w:szCs w:val="22"/>
          </w:rPr>
          <w:t>ARC-Peer_Review@arc.gov.au</w:t>
        </w:r>
      </w:hyperlink>
      <w:r w:rsidR="00C034B4">
        <w:t xml:space="preserve"> (Detailed Assessors) </w:t>
      </w:r>
      <w:r w:rsidRPr="003C5CEA">
        <w:t>as</w:t>
      </w:r>
      <w:r w:rsidRPr="00EB62D1">
        <w:t xml:space="preserve"> soon as possible. The ARC is responsible for investigating and making decisions on these matters, and </w:t>
      </w:r>
      <w:r w:rsidRPr="00EB62D1">
        <w:lastRenderedPageBreak/>
        <w:t>General and Detailed Assessors should not conduct investigations at any point.</w:t>
      </w:r>
      <w:r w:rsidR="009F6B02">
        <w:t xml:space="preserve"> </w:t>
      </w:r>
      <w:r w:rsidRPr="00EB62D1">
        <w:t xml:space="preserve">Please complete your </w:t>
      </w:r>
      <w:r w:rsidR="00D6000B">
        <w:t>a</w:t>
      </w:r>
      <w:r w:rsidRPr="00EB62D1">
        <w:t>ssessment</w:t>
      </w:r>
      <w:r w:rsidR="006A0EE3">
        <w:t xml:space="preserve"> based on the merits of the </w:t>
      </w:r>
      <w:r w:rsidR="006B11CB">
        <w:t>a</w:t>
      </w:r>
      <w:r w:rsidR="00D6000B">
        <w:t xml:space="preserve">pplication </w:t>
      </w:r>
      <w:r w:rsidRPr="00EB62D1">
        <w:t>without giving consideration to the potential eligibility issue.</w:t>
      </w:r>
      <w:r w:rsidR="00F81F4C">
        <w:t xml:space="preserve"> </w:t>
      </w:r>
    </w:p>
    <w:p w14:paraId="4F32BCED" w14:textId="0CD4E4A6" w:rsidR="00092401" w:rsidRPr="002733C8" w:rsidRDefault="006B69A5" w:rsidP="00092401">
      <w:pPr>
        <w:pStyle w:val="Heading4"/>
      </w:pPr>
      <w:r>
        <w:t>Display Errors in Research Outputs</w:t>
      </w:r>
    </w:p>
    <w:p w14:paraId="62749880" w14:textId="0588B8F8" w:rsidR="00F81F4C" w:rsidRDefault="00F81F4C" w:rsidP="00F81F4C">
      <w:pPr>
        <w:spacing w:before="240"/>
      </w:pPr>
      <w:r>
        <w:t>The ARC is aware of some research output display errors that are system issues and cannot be corrected by RMS users. Any applications that are affected will not be deemed to breach eligibility requirements and all General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692CB45E" w14:textId="77777777" w:rsidR="00612893" w:rsidRDefault="00612893" w:rsidP="00612893">
      <w:pPr>
        <w:spacing w:before="120" w:after="120"/>
      </w:pPr>
    </w:p>
    <w:p w14:paraId="59581AE9" w14:textId="77777777" w:rsidR="00136397" w:rsidRPr="006D0E2C" w:rsidRDefault="00136397" w:rsidP="00136397">
      <w:pPr>
        <w:pStyle w:val="Heading3"/>
        <w:rPr>
          <w:i/>
          <w:sz w:val="28"/>
          <w:szCs w:val="28"/>
        </w:rPr>
      </w:pPr>
      <w:bookmarkStart w:id="57" w:name="_Toc494357535"/>
      <w:bookmarkStart w:id="58" w:name="_Toc476659957"/>
      <w:bookmarkStart w:id="59" w:name="_Toc80025747"/>
      <w:r w:rsidRPr="006D0E2C">
        <w:rPr>
          <w:i/>
          <w:sz w:val="28"/>
          <w:szCs w:val="28"/>
        </w:rPr>
        <w:t>4.5 Unconscious bias</w:t>
      </w:r>
      <w:bookmarkEnd w:id="57"/>
      <w:bookmarkEnd w:id="58"/>
      <w:bookmarkEnd w:id="59"/>
    </w:p>
    <w:p w14:paraId="240D4C37" w14:textId="77777777" w:rsidR="00136397" w:rsidRPr="00EB62D1" w:rsidRDefault="00136397" w:rsidP="00136397">
      <w:pPr>
        <w:spacing w:before="120" w:after="120"/>
      </w:pPr>
      <w:r w:rsidRPr="00EB62D1">
        <w:t>Assessors should also be aware of how their unconscious bias could affect the peer review process.</w:t>
      </w:r>
    </w:p>
    <w:p w14:paraId="2D319F37" w14:textId="77777777" w:rsidR="00136397" w:rsidRPr="00EB62D1" w:rsidRDefault="00136397" w:rsidP="00136397">
      <w:pPr>
        <w:spacing w:before="120" w:after="120"/>
      </w:pPr>
      <w:r w:rsidRPr="00EB62D1">
        <w:t>Unconscious biases are pervasive and may relate to perceptions about a range of attributes including:</w:t>
      </w:r>
    </w:p>
    <w:p w14:paraId="63B5D486" w14:textId="230914B4" w:rsidR="00136397" w:rsidRDefault="00136397" w:rsidP="00081AD9">
      <w:pPr>
        <w:pStyle w:val="ListParagraph"/>
        <w:numPr>
          <w:ilvl w:val="0"/>
          <w:numId w:val="4"/>
        </w:numPr>
        <w:spacing w:before="120" w:after="120" w:line="240" w:lineRule="auto"/>
        <w:ind w:left="284" w:hanging="284"/>
      </w:pPr>
      <w:r w:rsidRPr="00EB62D1">
        <w:t xml:space="preserve">gender </w:t>
      </w:r>
      <w:r w:rsidR="004B2C46">
        <w:t>and/or sexuality</w:t>
      </w:r>
    </w:p>
    <w:p w14:paraId="2E6C0E64" w14:textId="7F52B309" w:rsidR="004B2C46" w:rsidRPr="00EB62D1" w:rsidRDefault="004B2C46" w:rsidP="00081AD9">
      <w:pPr>
        <w:pStyle w:val="ListParagraph"/>
        <w:numPr>
          <w:ilvl w:val="0"/>
          <w:numId w:val="4"/>
        </w:numPr>
        <w:spacing w:before="120" w:after="120" w:line="240" w:lineRule="auto"/>
        <w:ind w:left="284" w:hanging="284"/>
      </w:pPr>
      <w:r>
        <w:t>social/cultural background</w:t>
      </w:r>
    </w:p>
    <w:p w14:paraId="51A706D3" w14:textId="77777777" w:rsidR="00136397" w:rsidRPr="00EB62D1" w:rsidRDefault="00136397" w:rsidP="00081AD9">
      <w:pPr>
        <w:pStyle w:val="ListParagraph"/>
        <w:numPr>
          <w:ilvl w:val="0"/>
          <w:numId w:val="4"/>
        </w:numPr>
        <w:spacing w:before="120" w:after="120" w:line="240" w:lineRule="auto"/>
        <w:ind w:left="284" w:hanging="284"/>
      </w:pPr>
      <w:r w:rsidRPr="00EB62D1">
        <w:t>career path</w:t>
      </w:r>
    </w:p>
    <w:p w14:paraId="0FBDA6F2" w14:textId="77777777" w:rsidR="00136397" w:rsidRPr="00EB62D1" w:rsidRDefault="00136397" w:rsidP="00081AD9">
      <w:pPr>
        <w:pStyle w:val="ListParagraph"/>
        <w:numPr>
          <w:ilvl w:val="0"/>
          <w:numId w:val="4"/>
        </w:numPr>
        <w:spacing w:before="120" w:after="120" w:line="240" w:lineRule="auto"/>
        <w:ind w:left="284" w:hanging="284"/>
      </w:pPr>
      <w:r w:rsidRPr="00EB62D1">
        <w:t>institutional employer</w:t>
      </w:r>
    </w:p>
    <w:p w14:paraId="79BA40AB" w14:textId="77777777" w:rsidR="00136397" w:rsidRPr="00EB62D1" w:rsidRDefault="00136397" w:rsidP="00081AD9">
      <w:pPr>
        <w:pStyle w:val="ListParagraph"/>
        <w:numPr>
          <w:ilvl w:val="0"/>
          <w:numId w:val="4"/>
        </w:numPr>
        <w:spacing w:before="120" w:after="120" w:line="240" w:lineRule="auto"/>
        <w:ind w:left="284" w:hanging="284"/>
      </w:pPr>
      <w:r w:rsidRPr="00EB62D1">
        <w:t>discipline</w:t>
      </w:r>
    </w:p>
    <w:p w14:paraId="794FC725" w14:textId="6AD595BA" w:rsidR="00136397" w:rsidRDefault="00136397" w:rsidP="00136397">
      <w:pPr>
        <w:spacing w:before="120" w:after="120"/>
      </w:pPr>
      <w:r w:rsidRPr="00EB62D1">
        <w:t xml:space="preserve">The ARC encourages Assessors to recognise their own biases and be aware of them in their </w:t>
      </w:r>
      <w:r w:rsidR="003D308E">
        <w:t>a</w:t>
      </w:r>
      <w:r w:rsidRPr="00EB62D1">
        <w:t>ssessments.</w:t>
      </w:r>
      <w:bookmarkStart w:id="60" w:name="_Toc476659959"/>
      <w:r w:rsidRPr="00EB62D1">
        <w:t xml:space="preserve"> A selection of short, online tests for identifying unconscious biases is available via Harvard University’s ‘</w:t>
      </w:r>
      <w:hyperlink r:id="rId50" w:history="1">
        <w:r w:rsidRPr="00197A15">
          <w:rPr>
            <w:rStyle w:val="Hyperlink"/>
            <w:szCs w:val="22"/>
          </w:rPr>
          <w:t>Implicit Social Attitudes’ demonstration sites</w:t>
        </w:r>
      </w:hyperlink>
      <w:r w:rsidR="00197A15">
        <w:t>.</w:t>
      </w:r>
    </w:p>
    <w:p w14:paraId="0497CD5B" w14:textId="1D332974" w:rsidR="00354A48" w:rsidRPr="006D0E2C" w:rsidRDefault="00354A48" w:rsidP="0014116E">
      <w:pPr>
        <w:pStyle w:val="Heading2"/>
        <w:keepNext/>
        <w:rPr>
          <w:rFonts w:eastAsiaTheme="minorHAnsi"/>
          <w:sz w:val="32"/>
          <w:szCs w:val="32"/>
        </w:rPr>
      </w:pPr>
      <w:bookmarkStart w:id="61" w:name="_Toc80025748"/>
      <w:r w:rsidRPr="006D0E2C">
        <w:rPr>
          <w:rFonts w:eastAsiaTheme="minorHAnsi"/>
          <w:sz w:val="32"/>
          <w:szCs w:val="32"/>
        </w:rPr>
        <w:t xml:space="preserve">5. </w:t>
      </w:r>
      <w:r w:rsidR="00CF6DC2" w:rsidRPr="00CF6DC2">
        <w:rPr>
          <w:rFonts w:eastAsiaTheme="minorHAnsi"/>
          <w:sz w:val="32"/>
          <w:szCs w:val="32"/>
        </w:rPr>
        <w:t>Contact details for queries during the assessment process</w:t>
      </w:r>
      <w:bookmarkEnd w:id="61"/>
    </w:p>
    <w:p w14:paraId="4EADD9B9" w14:textId="77777777" w:rsidR="008A137C" w:rsidRDefault="008A137C" w:rsidP="00CB6783">
      <w:r w:rsidRPr="00611C50">
        <w:t xml:space="preserve">For </w:t>
      </w:r>
      <w:r w:rsidRPr="00611C50">
        <w:rPr>
          <w:b/>
        </w:rPr>
        <w:t>all</w:t>
      </w:r>
      <w:r w:rsidR="001E59C0">
        <w:t xml:space="preserve"> assignment and a</w:t>
      </w:r>
      <w:r w:rsidRPr="00611C50">
        <w:t>ssessment as well as accessibility enquiries please email</w:t>
      </w:r>
      <w:r w:rsidR="003C5715">
        <w:t xml:space="preserve"> </w:t>
      </w:r>
      <w:r w:rsidR="003C5715">
        <w:rPr>
          <w:b/>
        </w:rPr>
        <w:t xml:space="preserve">the </w:t>
      </w:r>
      <w:r w:rsidR="001A44F3">
        <w:rPr>
          <w:b/>
        </w:rPr>
        <w:t>ARC</w:t>
      </w:r>
      <w:r w:rsidR="003C5715">
        <w:rPr>
          <w:b/>
        </w:rPr>
        <w:t xml:space="preserve"> via </w:t>
      </w:r>
      <w:r w:rsidR="00BE50D5">
        <w:rPr>
          <w:b/>
        </w:rPr>
        <w:br/>
      </w:r>
      <w:hyperlink r:id="rId51" w:history="1">
        <w:r w:rsidR="00A351E8">
          <w:rPr>
            <w:rStyle w:val="Hyperlink"/>
            <w:szCs w:val="22"/>
          </w:rPr>
          <w:t>ARC-College</w:t>
        </w:r>
        <w:r w:rsidR="00780AF0" w:rsidRPr="00DD4D69">
          <w:rPr>
            <w:rStyle w:val="Hyperlink"/>
            <w:szCs w:val="22"/>
          </w:rPr>
          <w:t>@arc.gov.au</w:t>
        </w:r>
      </w:hyperlink>
      <w:r w:rsidR="00A351E8">
        <w:t xml:space="preserve"> (General Assessors) or </w:t>
      </w:r>
      <w:hyperlink r:id="rId52" w:history="1">
        <w:r w:rsidR="00A351E8" w:rsidRPr="00A351E8">
          <w:rPr>
            <w:rStyle w:val="Hyperlink"/>
            <w:szCs w:val="22"/>
          </w:rPr>
          <w:t>ARC-Peer_Review@arc.gov.au</w:t>
        </w:r>
      </w:hyperlink>
      <w:r w:rsidR="00A351E8">
        <w:t xml:space="preserve"> (Detailed Assessors).</w:t>
      </w:r>
    </w:p>
    <w:p w14:paraId="7E867AD9" w14:textId="715A3367" w:rsidR="00354A48" w:rsidRPr="00780AF0" w:rsidRDefault="009F6B02" w:rsidP="00780AF0">
      <w:pPr>
        <w:sectPr w:rsidR="00354A48" w:rsidRPr="00780AF0" w:rsidSect="002B6EBE">
          <w:headerReference w:type="default" r:id="rId53"/>
          <w:footerReference w:type="default" r:id="rId54"/>
          <w:pgSz w:w="11920" w:h="16840"/>
          <w:pgMar w:top="709" w:right="440" w:bottom="426" w:left="960" w:header="0" w:footer="286" w:gutter="0"/>
          <w:cols w:space="720"/>
        </w:sectPr>
      </w:pPr>
      <w:r w:rsidRPr="003C5CEA">
        <w:t>For all questions relating to the SAC</w:t>
      </w:r>
      <w:r w:rsidR="00CD1714" w:rsidRPr="003C5CEA">
        <w:t xml:space="preserve"> and SAC meetings, contact</w:t>
      </w:r>
      <w:r w:rsidR="00D41B59" w:rsidRPr="003C5CEA">
        <w:t xml:space="preserve"> </w:t>
      </w:r>
      <w:hyperlink r:id="rId55" w:history="1">
        <w:r w:rsidR="00A351E8">
          <w:rPr>
            <w:rStyle w:val="Hyperlink"/>
            <w:szCs w:val="22"/>
          </w:rPr>
          <w:t>ARC-College</w:t>
        </w:r>
        <w:r w:rsidR="002B1BA6" w:rsidRPr="003C5CEA">
          <w:rPr>
            <w:rStyle w:val="Hyperlink"/>
            <w:szCs w:val="22"/>
          </w:rPr>
          <w:t>@arc.gov.au</w:t>
        </w:r>
      </w:hyperlink>
    </w:p>
    <w:p w14:paraId="74A2C2FC" w14:textId="77777777" w:rsidR="00C06E15" w:rsidRPr="00BB5253" w:rsidRDefault="00C06E15" w:rsidP="00BB5253">
      <w:pPr>
        <w:pStyle w:val="Headin2"/>
        <w:pBdr>
          <w:bottom w:val="none" w:sz="0" w:space="0" w:color="auto"/>
        </w:pBdr>
        <w:spacing w:before="240" w:after="200" w:line="276" w:lineRule="auto"/>
        <w:outlineLvl w:val="0"/>
        <w:rPr>
          <w:rFonts w:cs="Arial"/>
          <w:sz w:val="24"/>
          <w:szCs w:val="24"/>
        </w:rPr>
      </w:pPr>
      <w:bookmarkStart w:id="62" w:name="DiscoveryProjects"/>
      <w:bookmarkStart w:id="63" w:name="_Toc80025749"/>
      <w:bookmarkEnd w:id="60"/>
      <w:r w:rsidRPr="00BB5253">
        <w:rPr>
          <w:rFonts w:cs="Arial"/>
          <w:sz w:val="24"/>
          <w:szCs w:val="24"/>
        </w:rPr>
        <w:lastRenderedPageBreak/>
        <w:t>Appendix 1 – Expressions of Interest (EI23)</w:t>
      </w:r>
      <w:bookmarkEnd w:id="63"/>
    </w:p>
    <w:p w14:paraId="231F2DDE" w14:textId="77777777" w:rsidR="00C06E15" w:rsidRPr="00CB6783" w:rsidRDefault="00C06E15" w:rsidP="00C06E15">
      <w:pPr>
        <w:pStyle w:val="Heading2"/>
        <w:spacing w:before="240" w:after="200"/>
        <w:rPr>
          <w:rFonts w:cs="Arial"/>
          <w:bCs w:val="0"/>
          <w:sz w:val="20"/>
          <w:szCs w:val="20"/>
        </w:rPr>
      </w:pPr>
      <w:bookmarkStart w:id="64" w:name="_Toc80025750"/>
      <w:r w:rsidRPr="00CB6783">
        <w:rPr>
          <w:rFonts w:cs="Arial"/>
          <w:bCs w:val="0"/>
          <w:sz w:val="20"/>
          <w:szCs w:val="20"/>
        </w:rPr>
        <w:t>Grant Guidelines</w:t>
      </w:r>
      <w:bookmarkEnd w:id="64"/>
      <w:r w:rsidRPr="00CB6783">
        <w:rPr>
          <w:rFonts w:cs="Arial"/>
          <w:bCs w:val="0"/>
          <w:sz w:val="20"/>
          <w:szCs w:val="20"/>
        </w:rPr>
        <w:t xml:space="preserve"> </w:t>
      </w:r>
    </w:p>
    <w:p w14:paraId="7E2F5BE9" w14:textId="77BC1EB4" w:rsidR="00C06E15" w:rsidRPr="00CB6783" w:rsidRDefault="00C06E15" w:rsidP="00C06E15">
      <w:pPr>
        <w:spacing w:before="120" w:after="240"/>
        <w:rPr>
          <w:rFonts w:cs="Arial"/>
        </w:rPr>
      </w:pPr>
      <w:r w:rsidRPr="00CB6783">
        <w:rPr>
          <w:rFonts w:cs="Arial"/>
        </w:rPr>
        <w:t>The</w:t>
      </w:r>
      <w:r w:rsidRPr="00CB6783">
        <w:rPr>
          <w:rFonts w:cs="Arial"/>
          <w:i/>
        </w:rPr>
        <w:t xml:space="preserve"> </w:t>
      </w:r>
      <w:r w:rsidRPr="0014116E">
        <w:rPr>
          <w:rFonts w:cs="Arial"/>
        </w:rPr>
        <w:t>Linkage Program - ARC Centres of Excellence</w:t>
      </w:r>
      <w:r w:rsidRPr="00CB6783">
        <w:rPr>
          <w:rFonts w:cs="Arial"/>
        </w:rPr>
        <w:t xml:space="preserve"> commencing in 202</w:t>
      </w:r>
      <w:r>
        <w:rPr>
          <w:rFonts w:cs="Arial"/>
        </w:rPr>
        <w:t>3</w:t>
      </w:r>
      <w:r w:rsidRPr="00CB6783">
        <w:rPr>
          <w:rFonts w:cs="Arial"/>
        </w:rPr>
        <w:t xml:space="preserve"> (the Grant Guidelines) can be found </w:t>
      </w:r>
      <w:hyperlink r:id="rId56" w:history="1">
        <w:r w:rsidRPr="00CB6783">
          <w:rPr>
            <w:rStyle w:val="Hyperlink"/>
            <w:rFonts w:cs="Arial"/>
          </w:rPr>
          <w:t>here.</w:t>
        </w:r>
      </w:hyperlink>
    </w:p>
    <w:p w14:paraId="79E5F7AC" w14:textId="77777777" w:rsidR="00C06E15" w:rsidRPr="00CB6783" w:rsidRDefault="00C06E15" w:rsidP="00C06E15">
      <w:pPr>
        <w:pStyle w:val="Heading2"/>
        <w:spacing w:before="240" w:after="200"/>
        <w:rPr>
          <w:rFonts w:cs="Arial"/>
          <w:bCs w:val="0"/>
          <w:sz w:val="20"/>
          <w:szCs w:val="20"/>
        </w:rPr>
      </w:pPr>
      <w:bookmarkStart w:id="65" w:name="_Toc421785236"/>
      <w:bookmarkStart w:id="66" w:name="_Toc421786386"/>
      <w:bookmarkStart w:id="67" w:name="_Toc425167206"/>
      <w:bookmarkStart w:id="68" w:name="_Toc380505840"/>
      <w:bookmarkStart w:id="69" w:name="_Toc80025751"/>
      <w:r w:rsidRPr="00CB6783">
        <w:rPr>
          <w:rFonts w:cs="Arial"/>
          <w:bCs w:val="0"/>
          <w:sz w:val="20"/>
          <w:szCs w:val="20"/>
        </w:rPr>
        <w:t>Scheme objectives</w:t>
      </w:r>
      <w:bookmarkEnd w:id="65"/>
      <w:bookmarkEnd w:id="66"/>
      <w:bookmarkEnd w:id="67"/>
      <w:bookmarkEnd w:id="69"/>
      <w:r w:rsidRPr="00CB6783">
        <w:rPr>
          <w:rFonts w:cs="Arial"/>
          <w:bCs w:val="0"/>
          <w:sz w:val="20"/>
          <w:szCs w:val="20"/>
        </w:rPr>
        <w:t xml:space="preserve"> </w:t>
      </w:r>
      <w:bookmarkEnd w:id="68"/>
    </w:p>
    <w:p w14:paraId="6A68C349" w14:textId="77777777" w:rsidR="009C35C4" w:rsidRPr="00CB6783" w:rsidRDefault="009C35C4" w:rsidP="009C35C4">
      <w:pPr>
        <w:shd w:val="clear" w:color="auto" w:fill="FFFFFF"/>
        <w:spacing w:before="120" w:after="120" w:line="240" w:lineRule="auto"/>
        <w:rPr>
          <w:rFonts w:cs="Arial"/>
          <w:color w:val="000000"/>
          <w:szCs w:val="20"/>
          <w:lang w:eastAsia="en-AU"/>
        </w:rPr>
      </w:pPr>
      <w:r w:rsidRPr="00CB6783">
        <w:rPr>
          <w:rFonts w:cs="Arial"/>
          <w:color w:val="000000"/>
          <w:szCs w:val="20"/>
          <w:lang w:eastAsia="en-AU"/>
        </w:rPr>
        <w:t xml:space="preserve">The objectives for the </w:t>
      </w:r>
      <w:r w:rsidRPr="00242983">
        <w:rPr>
          <w:rFonts w:cs="Arial"/>
          <w:color w:val="000000"/>
          <w:szCs w:val="20"/>
          <w:lang w:eastAsia="en-AU"/>
        </w:rPr>
        <w:t>ARC Centres of Excellence</w:t>
      </w:r>
      <w:r w:rsidRPr="00CB6783">
        <w:rPr>
          <w:rFonts w:cs="Arial"/>
          <w:i/>
          <w:iCs/>
          <w:color w:val="000000"/>
          <w:szCs w:val="20"/>
          <w:lang w:eastAsia="en-AU"/>
        </w:rPr>
        <w:t xml:space="preserve"> </w:t>
      </w:r>
      <w:r w:rsidRPr="00CB6783">
        <w:rPr>
          <w:rFonts w:cs="Arial"/>
          <w:color w:val="000000"/>
          <w:szCs w:val="20"/>
          <w:lang w:eastAsia="en-AU"/>
        </w:rPr>
        <w:t>are to:</w:t>
      </w:r>
    </w:p>
    <w:p w14:paraId="5018AFE5"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undertake highly innovative and potentially transformational research that aims to achieve international standing in the fields of research envisaged and leads to a significant advancement of capabilities and knowledge;</w:t>
      </w:r>
    </w:p>
    <w:p w14:paraId="5E20BF01"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link existing Australian research strengths and build critical mass with new capacity for interdisciplinary, collaborative approaches to address the most challenging and significant research problems;</w:t>
      </w:r>
    </w:p>
    <w:p w14:paraId="294C68E6"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develop relationships and build new networks with major national and international centres and research programs to help strengthen research, achieve global competitiveness and gain recognition for Australian research;</w:t>
      </w:r>
    </w:p>
    <w:p w14:paraId="736109BB"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build Australia’s human capacity in a range of research areas by attracting and retaining, from within Australia and abroad, researchers of high international standing as well as the most promising research students;</w:t>
      </w:r>
    </w:p>
    <w:p w14:paraId="6CBF4464"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provide high-quality postgraduate and postdoctoral training environments for the next generation of researchers;</w:t>
      </w:r>
    </w:p>
    <w:p w14:paraId="00AF9B1B"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offer Australian researchers opportunities to work on large-scale problems over longer periods of time; and</w:t>
      </w:r>
    </w:p>
    <w:p w14:paraId="6BDE0823" w14:textId="77777777" w:rsidR="009C35C4" w:rsidRPr="00242983" w:rsidRDefault="009C35C4" w:rsidP="009C35C4">
      <w:pPr>
        <w:pStyle w:val="GrantGuidelinesaPoints"/>
        <w:spacing w:line="240" w:lineRule="auto"/>
        <w:ind w:left="709" w:hanging="567"/>
        <w:rPr>
          <w:rFonts w:ascii="Arial" w:hAnsi="Arial"/>
          <w:sz w:val="20"/>
          <w:szCs w:val="20"/>
        </w:rPr>
      </w:pPr>
      <w:r w:rsidRPr="00242983">
        <w:rPr>
          <w:rFonts w:ascii="Arial" w:hAnsi="Arial"/>
          <w:sz w:val="20"/>
          <w:szCs w:val="20"/>
        </w:rPr>
        <w:t>establish Centres that have an impact on the wider community through interaction with, and beneficial outcomes for, higher education institutions, governments, industry and the private and non-profit sectors.</w:t>
      </w:r>
    </w:p>
    <w:p w14:paraId="3325D78C" w14:textId="11EC7862" w:rsidR="00C06E15" w:rsidRPr="00CB6783" w:rsidRDefault="00C26D20" w:rsidP="00C06E15">
      <w:pPr>
        <w:pStyle w:val="Heading2"/>
        <w:spacing w:before="240" w:after="200"/>
        <w:rPr>
          <w:rFonts w:cs="Arial"/>
          <w:bCs w:val="0"/>
          <w:sz w:val="20"/>
          <w:szCs w:val="20"/>
        </w:rPr>
      </w:pPr>
      <w:bookmarkStart w:id="70" w:name="_Toc421785237"/>
      <w:bookmarkStart w:id="71" w:name="_Toc421786387"/>
      <w:bookmarkStart w:id="72" w:name="_Toc425167207"/>
      <w:bookmarkStart w:id="73" w:name="_Toc80025752"/>
      <w:r>
        <w:rPr>
          <w:rFonts w:cs="Arial"/>
          <w:bCs w:val="0"/>
          <w:sz w:val="20"/>
          <w:szCs w:val="20"/>
        </w:rPr>
        <w:t>Assessment</w:t>
      </w:r>
      <w:r w:rsidRPr="00CB6783">
        <w:rPr>
          <w:rFonts w:cs="Arial"/>
          <w:bCs w:val="0"/>
          <w:sz w:val="20"/>
          <w:szCs w:val="20"/>
        </w:rPr>
        <w:t xml:space="preserve"> </w:t>
      </w:r>
      <w:r w:rsidR="00C06E15" w:rsidRPr="00CB6783">
        <w:rPr>
          <w:rFonts w:cs="Arial"/>
          <w:bCs w:val="0"/>
          <w:sz w:val="20"/>
          <w:szCs w:val="20"/>
        </w:rPr>
        <w:t>criteria</w:t>
      </w:r>
      <w:bookmarkEnd w:id="70"/>
      <w:bookmarkEnd w:id="71"/>
      <w:bookmarkEnd w:id="72"/>
      <w:bookmarkEnd w:id="73"/>
    </w:p>
    <w:p w14:paraId="4DCAECA0" w14:textId="5850A333" w:rsidR="00C06E15" w:rsidRDefault="00C06E15" w:rsidP="00C06E15">
      <w:pPr>
        <w:rPr>
          <w:rFonts w:cs="Arial"/>
        </w:rPr>
      </w:pPr>
      <w:r w:rsidRPr="00CB6783">
        <w:rPr>
          <w:rFonts w:cs="Arial"/>
        </w:rPr>
        <w:t>All ARC Centres of Excellence EOI</w:t>
      </w:r>
      <w:r w:rsidR="005312AB">
        <w:rPr>
          <w:rFonts w:cs="Arial"/>
        </w:rPr>
        <w:t xml:space="preserve"> application</w:t>
      </w:r>
      <w:r w:rsidRPr="00CB6783">
        <w:rPr>
          <w:rFonts w:cs="Arial"/>
        </w:rPr>
        <w:t xml:space="preserve">s which meet the eligibility criteria will be assessed and merit ranked using </w:t>
      </w:r>
      <w:r w:rsidR="00C26D20">
        <w:rPr>
          <w:rFonts w:cs="Arial"/>
        </w:rPr>
        <w:t>assessment</w:t>
      </w:r>
      <w:r w:rsidR="00C26D20" w:rsidRPr="00CB6783">
        <w:rPr>
          <w:rFonts w:cs="Arial"/>
        </w:rPr>
        <w:t xml:space="preserve"> </w:t>
      </w:r>
      <w:r w:rsidRPr="00CB6783">
        <w:rPr>
          <w:rFonts w:cs="Arial"/>
        </w:rPr>
        <w:t xml:space="preserve">criteria </w:t>
      </w:r>
      <w:r w:rsidR="005563E0">
        <w:rPr>
          <w:rFonts w:cs="Arial"/>
        </w:rPr>
        <w:t>‘a’</w:t>
      </w:r>
      <w:r w:rsidRPr="00CB6783">
        <w:rPr>
          <w:rFonts w:cs="Arial"/>
        </w:rPr>
        <w:t xml:space="preserve"> and </w:t>
      </w:r>
      <w:r w:rsidR="005563E0">
        <w:rPr>
          <w:rFonts w:cs="Arial"/>
        </w:rPr>
        <w:t>‘b’</w:t>
      </w:r>
      <w:r w:rsidRPr="00CB6783">
        <w:rPr>
          <w:rFonts w:cs="Arial"/>
        </w:rPr>
        <w:t xml:space="preserve"> as listed below. </w:t>
      </w:r>
    </w:p>
    <w:p w14:paraId="7CE49D00" w14:textId="77777777" w:rsidR="00C06E15" w:rsidRDefault="00C06E15" w:rsidP="00C06E15">
      <w:pPr>
        <w:rPr>
          <w:rFonts w:cs="Arial"/>
        </w:rPr>
      </w:pPr>
    </w:p>
    <w:p w14:paraId="1408D311" w14:textId="10635F36" w:rsidR="00CC0902" w:rsidRPr="0014116E" w:rsidRDefault="00CC0902" w:rsidP="0014116E">
      <w:pPr>
        <w:numPr>
          <w:ilvl w:val="0"/>
          <w:numId w:val="46"/>
        </w:numPr>
        <w:tabs>
          <w:tab w:val="right" w:pos="8789"/>
        </w:tabs>
        <w:suppressAutoHyphens/>
        <w:spacing w:before="120" w:after="60" w:line="280" w:lineRule="atLeast"/>
        <w:ind w:left="1418" w:hanging="567"/>
        <w:rPr>
          <w:rFonts w:cs="Arial"/>
          <w:b/>
          <w:szCs w:val="20"/>
        </w:rPr>
      </w:pPr>
      <w:r w:rsidRPr="0014116E">
        <w:rPr>
          <w:rFonts w:cs="Arial"/>
          <w:b/>
          <w:szCs w:val="20"/>
        </w:rPr>
        <w:t>Research program - Quality and Innovation</w:t>
      </w:r>
      <w:r>
        <w:rPr>
          <w:rFonts w:cs="Arial"/>
          <w:b/>
          <w:szCs w:val="20"/>
        </w:rPr>
        <w:tab/>
      </w:r>
      <w:r w:rsidR="00D0664D">
        <w:rPr>
          <w:rFonts w:cs="Arial"/>
          <w:b/>
          <w:szCs w:val="20"/>
        </w:rPr>
        <w:t>70%</w:t>
      </w:r>
    </w:p>
    <w:p w14:paraId="3195F3D7" w14:textId="77777777" w:rsidR="00CC0902" w:rsidRPr="0014116E" w:rsidRDefault="00CC0902" w:rsidP="00CC0902">
      <w:pPr>
        <w:pStyle w:val="GrantGuidelinesDotPoints"/>
        <w:numPr>
          <w:ilvl w:val="0"/>
          <w:numId w:val="0"/>
        </w:numPr>
        <w:ind w:left="1418"/>
        <w:rPr>
          <w:rFonts w:eastAsiaTheme="minorHAnsi"/>
          <w:sz w:val="20"/>
          <w:szCs w:val="20"/>
        </w:rPr>
      </w:pPr>
      <w:r w:rsidRPr="0014116E">
        <w:rPr>
          <w:rStyle w:val="normaltextrun"/>
          <w:color w:val="000000"/>
          <w:sz w:val="20"/>
          <w:szCs w:val="20"/>
          <w:shd w:val="clear" w:color="auto" w:fill="FFFFFF"/>
        </w:rPr>
        <w:t>Demonstrate this through identifying</w:t>
      </w:r>
      <w:r w:rsidRPr="0014116E">
        <w:rPr>
          <w:sz w:val="20"/>
          <w:szCs w:val="20"/>
        </w:rPr>
        <w:t xml:space="preserve"> how the Centre</w:t>
      </w:r>
      <w:r w:rsidRPr="0014116E">
        <w:rPr>
          <w:rFonts w:eastAsiaTheme="minorHAnsi"/>
          <w:sz w:val="20"/>
          <w:szCs w:val="20"/>
        </w:rPr>
        <w:t>:</w:t>
      </w:r>
    </w:p>
    <w:p w14:paraId="60B84F94" w14:textId="77777777" w:rsidR="00CC0902" w:rsidRPr="0014116E" w:rsidRDefault="00CC0902" w:rsidP="00CC0902">
      <w:pPr>
        <w:pStyle w:val="GGBulletpoint-"/>
        <w:ind w:left="1843" w:hanging="425"/>
        <w:rPr>
          <w:rFonts w:ascii="Arial" w:hAnsi="Arial" w:cs="Arial"/>
          <w:sz w:val="20"/>
          <w:szCs w:val="20"/>
        </w:rPr>
      </w:pPr>
      <w:r w:rsidRPr="0014116E">
        <w:rPr>
          <w:rStyle w:val="normaltextrun"/>
          <w:rFonts w:ascii="Arial" w:hAnsi="Arial" w:cs="Arial"/>
          <w:color w:val="000000"/>
          <w:sz w:val="20"/>
          <w:szCs w:val="20"/>
          <w:shd w:val="clear" w:color="auto" w:fill="FFFFFF"/>
        </w:rPr>
        <w:t>addresses the</w:t>
      </w:r>
      <w:r w:rsidRPr="0014116E">
        <w:rPr>
          <w:rFonts w:ascii="Arial" w:hAnsi="Arial" w:cs="Arial"/>
          <w:sz w:val="20"/>
          <w:szCs w:val="20"/>
        </w:rPr>
        <w:t xml:space="preserve"> objectives of the ARC Centres of Excellence grant opportunity;</w:t>
      </w:r>
    </w:p>
    <w:p w14:paraId="19D1BDC1"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will be innovative and potentially transformational, and lead to significant advancement of knowledge, expertise and technologies;</w:t>
      </w:r>
    </w:p>
    <w:p w14:paraId="1E69588D"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will build effective collaboration and critical mass across groups of researchers;</w:t>
      </w:r>
    </w:p>
    <w:p w14:paraId="4A76DEFB"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is assembled into an effective and integrated research program (including the proposed conceptual framework, design, human resource commitments, methods and analyses, project structures, budget planning and risk mitigation strategies); and</w:t>
      </w:r>
    </w:p>
    <w:p w14:paraId="4D552125"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will build effective and high quality national and international partnerships, exchanges and networks.</w:t>
      </w:r>
    </w:p>
    <w:p w14:paraId="55E559BD" w14:textId="77777777" w:rsidR="00CC0902" w:rsidRPr="0014116E" w:rsidRDefault="00CC0902" w:rsidP="00CC0902">
      <w:pPr>
        <w:pStyle w:val="GGBulletpoint-"/>
        <w:numPr>
          <w:ilvl w:val="0"/>
          <w:numId w:val="0"/>
        </w:numPr>
        <w:ind w:left="1418"/>
        <w:rPr>
          <w:rFonts w:ascii="Arial" w:hAnsi="Arial" w:cs="Arial"/>
          <w:sz w:val="20"/>
          <w:szCs w:val="20"/>
        </w:rPr>
      </w:pPr>
      <w:r w:rsidRPr="0014116E">
        <w:rPr>
          <w:rFonts w:ascii="Arial" w:hAnsi="Arial" w:cs="Arial"/>
          <w:sz w:val="20"/>
          <w:szCs w:val="20"/>
        </w:rPr>
        <w:t>If the project involves research pertaining to Aboriginal and/or Torres Strait Islander communities describe:</w:t>
      </w:r>
    </w:p>
    <w:p w14:paraId="5AB08492"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lastRenderedPageBreak/>
        <w:t>the strategies for enabling collaboration with Aboriginal and/or Torres Strait Islander communities (for example, dialogue/collaboration with an Indigenous cultural mentor);</w:t>
      </w:r>
    </w:p>
    <w:p w14:paraId="40DAB7DF"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any existing or developing, supportive and high-quality relationships with Aboriginal and/or Torres Strait Islander communities; and</w:t>
      </w:r>
    </w:p>
    <w:p w14:paraId="21CCAFE5"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 xml:space="preserve">any personal affiliations with local Aboriginal and/or Torres Strait Islander communities that can facilitate the proposed research. </w:t>
      </w:r>
    </w:p>
    <w:p w14:paraId="44849B6A" w14:textId="7DCA72B0" w:rsidR="00CC0902" w:rsidRPr="0014116E" w:rsidRDefault="00CC0902" w:rsidP="00CC0902">
      <w:pPr>
        <w:numPr>
          <w:ilvl w:val="0"/>
          <w:numId w:val="46"/>
        </w:numPr>
        <w:tabs>
          <w:tab w:val="right" w:pos="8789"/>
        </w:tabs>
        <w:suppressAutoHyphens/>
        <w:spacing w:before="120" w:after="60" w:line="280" w:lineRule="atLeast"/>
        <w:ind w:left="1418" w:hanging="567"/>
        <w:rPr>
          <w:rFonts w:cs="Arial"/>
          <w:b/>
          <w:szCs w:val="20"/>
        </w:rPr>
      </w:pPr>
      <w:r w:rsidRPr="0014116E">
        <w:rPr>
          <w:rFonts w:cs="Arial"/>
          <w:b/>
          <w:szCs w:val="20"/>
        </w:rPr>
        <w:t>Investigators/Capability</w:t>
      </w:r>
      <w:r w:rsidR="00D0664D">
        <w:rPr>
          <w:rFonts w:cs="Arial"/>
          <w:b/>
          <w:szCs w:val="20"/>
        </w:rPr>
        <w:tab/>
        <w:t>30%</w:t>
      </w:r>
    </w:p>
    <w:p w14:paraId="2E4B0654" w14:textId="77777777" w:rsidR="00CC0902" w:rsidRPr="0014116E" w:rsidRDefault="00CC0902" w:rsidP="00CC0902">
      <w:pPr>
        <w:pStyle w:val="GrantGuidelinesDotPoints"/>
        <w:numPr>
          <w:ilvl w:val="0"/>
          <w:numId w:val="0"/>
        </w:numPr>
        <w:ind w:left="1418"/>
        <w:rPr>
          <w:rFonts w:eastAsiaTheme="minorHAnsi"/>
          <w:sz w:val="20"/>
          <w:szCs w:val="20"/>
        </w:rPr>
      </w:pPr>
      <w:r w:rsidRPr="0014116E">
        <w:rPr>
          <w:rStyle w:val="normaltextrun"/>
          <w:color w:val="000000"/>
          <w:sz w:val="20"/>
          <w:szCs w:val="20"/>
          <w:shd w:val="clear" w:color="auto" w:fill="FFFFFF"/>
        </w:rPr>
        <w:t>Demonstrate this through identifying</w:t>
      </w:r>
      <w:r w:rsidRPr="0014116E">
        <w:rPr>
          <w:rFonts w:eastAsiaTheme="minorHAnsi"/>
          <w:sz w:val="20"/>
          <w:szCs w:val="20"/>
        </w:rPr>
        <w:t>:</w:t>
      </w:r>
    </w:p>
    <w:p w14:paraId="0F3E8FAC"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the contribution of the Centre Director, CIs and PIs to the proposed research program and their demonstration of appropriate capability, capacity and commitment to the Centre; and</w:t>
      </w:r>
    </w:p>
    <w:p w14:paraId="6E1A7413" w14:textId="77777777" w:rsidR="00CC0902" w:rsidRPr="0014116E" w:rsidRDefault="00CC0902" w:rsidP="00CC0902">
      <w:pPr>
        <w:pStyle w:val="GGBulletpoint-"/>
        <w:ind w:left="1843" w:hanging="425"/>
        <w:rPr>
          <w:rFonts w:ascii="Arial" w:hAnsi="Arial" w:cs="Arial"/>
          <w:sz w:val="20"/>
          <w:szCs w:val="20"/>
        </w:rPr>
      </w:pPr>
      <w:r w:rsidRPr="0014116E">
        <w:rPr>
          <w:rFonts w:ascii="Arial" w:hAnsi="Arial" w:cs="Arial"/>
          <w:sz w:val="20"/>
          <w:szCs w:val="20"/>
        </w:rPr>
        <w:t>the extent to which the investigators are suitable and relevant to the conduct and delivery of the proposed research program, giving consideration to Research Opportunity and Performance Evidence (ROPE).</w:t>
      </w:r>
    </w:p>
    <w:p w14:paraId="448C4CFA" w14:textId="63CDC862" w:rsidR="00C06E15" w:rsidRPr="0014116E" w:rsidRDefault="009A4C99" w:rsidP="0014116E">
      <w:pPr>
        <w:pStyle w:val="Headin2"/>
        <w:pBdr>
          <w:bottom w:val="none" w:sz="0" w:space="0" w:color="auto"/>
        </w:pBdr>
        <w:spacing w:before="240" w:after="200" w:line="276" w:lineRule="auto"/>
        <w:rPr>
          <w:rFonts w:cs="Arial"/>
          <w:bCs/>
          <w:sz w:val="24"/>
          <w:szCs w:val="24"/>
        </w:rPr>
      </w:pPr>
      <w:bookmarkStart w:id="74" w:name="_Toc420487402"/>
      <w:bookmarkStart w:id="75" w:name="_Toc420487498"/>
      <w:bookmarkStart w:id="76" w:name="_Toc420488200"/>
      <w:bookmarkStart w:id="77" w:name="_Toc420492784"/>
      <w:bookmarkStart w:id="78" w:name="_Toc421785238"/>
      <w:bookmarkStart w:id="79" w:name="_Toc421786388"/>
      <w:bookmarkStart w:id="80" w:name="_Toc425167208"/>
      <w:bookmarkStart w:id="81" w:name="_Toc80025753"/>
      <w:r>
        <w:rPr>
          <w:rFonts w:cs="Arial"/>
          <w:sz w:val="24"/>
          <w:szCs w:val="24"/>
        </w:rPr>
        <w:t>Additional</w:t>
      </w:r>
      <w:r w:rsidR="00C06E15" w:rsidRPr="0014116E">
        <w:rPr>
          <w:rFonts w:cs="Arial"/>
          <w:sz w:val="24"/>
          <w:szCs w:val="24"/>
        </w:rPr>
        <w:t xml:space="preserve"> </w:t>
      </w:r>
      <w:r>
        <w:rPr>
          <w:rFonts w:cs="Arial"/>
          <w:sz w:val="24"/>
          <w:szCs w:val="24"/>
        </w:rPr>
        <w:t>Notes</w:t>
      </w:r>
      <w:r w:rsidR="00C06E15" w:rsidRPr="0014116E">
        <w:rPr>
          <w:rFonts w:cs="Arial"/>
          <w:sz w:val="24"/>
          <w:szCs w:val="24"/>
        </w:rPr>
        <w:t xml:space="preserve"> </w:t>
      </w:r>
      <w:r w:rsidR="00585D4A">
        <w:rPr>
          <w:rFonts w:cs="Arial"/>
          <w:sz w:val="24"/>
          <w:szCs w:val="24"/>
        </w:rPr>
        <w:t>W</w:t>
      </w:r>
      <w:r w:rsidR="00C06E15" w:rsidRPr="0014116E">
        <w:rPr>
          <w:rFonts w:cs="Arial"/>
          <w:sz w:val="24"/>
          <w:szCs w:val="24"/>
        </w:rPr>
        <w:t xml:space="preserve">hen </w:t>
      </w:r>
      <w:r w:rsidR="00585D4A">
        <w:rPr>
          <w:rFonts w:cs="Arial"/>
          <w:sz w:val="24"/>
          <w:szCs w:val="24"/>
        </w:rPr>
        <w:t>A</w:t>
      </w:r>
      <w:r w:rsidR="00C06E15" w:rsidRPr="0014116E">
        <w:rPr>
          <w:rFonts w:cs="Arial"/>
          <w:sz w:val="24"/>
          <w:szCs w:val="24"/>
        </w:rPr>
        <w:t>ssessing EOI</w:t>
      </w:r>
      <w:r w:rsidR="00C056BC" w:rsidRPr="0014116E">
        <w:rPr>
          <w:rFonts w:cs="Arial"/>
          <w:sz w:val="24"/>
          <w:szCs w:val="24"/>
        </w:rPr>
        <w:t xml:space="preserve"> </w:t>
      </w:r>
      <w:r w:rsidR="00585D4A">
        <w:rPr>
          <w:rFonts w:cs="Arial"/>
          <w:sz w:val="24"/>
          <w:szCs w:val="24"/>
        </w:rPr>
        <w:t>A</w:t>
      </w:r>
      <w:r w:rsidR="00C056BC" w:rsidRPr="0014116E">
        <w:rPr>
          <w:rFonts w:cs="Arial"/>
          <w:sz w:val="24"/>
          <w:szCs w:val="24"/>
        </w:rPr>
        <w:t>pplication</w:t>
      </w:r>
      <w:r w:rsidR="00C06E15" w:rsidRPr="0014116E">
        <w:rPr>
          <w:rFonts w:cs="Arial"/>
          <w:sz w:val="24"/>
          <w:szCs w:val="24"/>
        </w:rPr>
        <w:t>s</w:t>
      </w:r>
      <w:bookmarkEnd w:id="74"/>
      <w:bookmarkEnd w:id="75"/>
      <w:bookmarkEnd w:id="76"/>
      <w:bookmarkEnd w:id="77"/>
      <w:bookmarkEnd w:id="78"/>
      <w:bookmarkEnd w:id="79"/>
      <w:bookmarkEnd w:id="80"/>
      <w:bookmarkEnd w:id="81"/>
      <w:r w:rsidR="00C06E15" w:rsidRPr="0014116E">
        <w:rPr>
          <w:rFonts w:cs="Arial"/>
          <w:sz w:val="24"/>
          <w:szCs w:val="24"/>
        </w:rPr>
        <w:t xml:space="preserve"> </w:t>
      </w:r>
    </w:p>
    <w:p w14:paraId="64C54E3A" w14:textId="77777777" w:rsidR="009A4C99" w:rsidRPr="00CB6783" w:rsidRDefault="009A4C99" w:rsidP="009A4C99">
      <w:pPr>
        <w:rPr>
          <w:rFonts w:eastAsia="Calibri" w:cs="Arial"/>
          <w:b/>
          <w:szCs w:val="20"/>
        </w:rPr>
      </w:pPr>
      <w:r w:rsidRPr="00CB6783">
        <w:rPr>
          <w:rFonts w:eastAsia="Calibri" w:cs="Arial"/>
          <w:b/>
          <w:szCs w:val="20"/>
        </w:rPr>
        <w:t>Assessment of PIs and their roles</w:t>
      </w:r>
    </w:p>
    <w:p w14:paraId="0056EB41" w14:textId="77777777" w:rsidR="009A4C99" w:rsidRPr="00CB6783" w:rsidRDefault="009A4C99" w:rsidP="009A4C99">
      <w:pPr>
        <w:spacing w:after="120"/>
        <w:rPr>
          <w:rFonts w:cs="Arial"/>
          <w:szCs w:val="20"/>
        </w:rPr>
      </w:pPr>
      <w:r w:rsidRPr="00CB6783">
        <w:rPr>
          <w:rFonts w:eastAsia="Calibri" w:cs="Arial"/>
          <w:szCs w:val="20"/>
        </w:rPr>
        <w:t>The ARC recognises that in some cases a proposed PI from a Partner Organisation may not be a researcher or have an academic background. All ARC assessors must pay close attention to the role and contribution described in the project description when assessing investigators’ track record</w:t>
      </w:r>
      <w:r>
        <w:rPr>
          <w:rFonts w:eastAsia="Calibri" w:cs="Arial"/>
          <w:szCs w:val="20"/>
        </w:rPr>
        <w:t>. It is</w:t>
      </w:r>
      <w:r w:rsidRPr="00CB6783">
        <w:rPr>
          <w:rFonts w:eastAsia="Calibri" w:cs="Arial"/>
          <w:szCs w:val="20"/>
        </w:rPr>
        <w:t xml:space="preserve"> expected </w:t>
      </w:r>
      <w:r>
        <w:rPr>
          <w:rFonts w:eastAsia="Calibri" w:cs="Arial"/>
          <w:szCs w:val="20"/>
        </w:rPr>
        <w:t xml:space="preserve">that the </w:t>
      </w:r>
      <w:r w:rsidRPr="00CB6783">
        <w:rPr>
          <w:rFonts w:eastAsia="Calibri" w:cs="Arial"/>
          <w:szCs w:val="20"/>
        </w:rPr>
        <w:t>nature of a satisfactory or strong track record may vary depending on the role the proposed PI is undert</w:t>
      </w:r>
      <w:r>
        <w:rPr>
          <w:rFonts w:cs="Arial"/>
          <w:szCs w:val="20"/>
        </w:rPr>
        <w:t>aking. CE23 a</w:t>
      </w:r>
      <w:r w:rsidRPr="005C305F">
        <w:rPr>
          <w:rFonts w:cs="Arial"/>
          <w:szCs w:val="20"/>
        </w:rPr>
        <w:t>pplications do not require a Partner Investigator from every Partner Organisation.</w:t>
      </w:r>
    </w:p>
    <w:p w14:paraId="1B7B5053" w14:textId="77777777" w:rsidR="009A4C99" w:rsidRPr="00CB6783" w:rsidRDefault="009A4C99" w:rsidP="00C06E15">
      <w:pPr>
        <w:pStyle w:val="Heading2"/>
        <w:spacing w:before="240" w:after="200"/>
        <w:rPr>
          <w:rFonts w:cs="Arial"/>
          <w:bCs w:val="0"/>
          <w:sz w:val="20"/>
          <w:szCs w:val="20"/>
        </w:rPr>
      </w:pPr>
    </w:p>
    <w:tbl>
      <w:tblPr>
        <w:tblStyle w:val="TableGrid"/>
        <w:tblW w:w="8718" w:type="dxa"/>
        <w:tblInd w:w="108" w:type="dxa"/>
        <w:tblLook w:val="04A0" w:firstRow="1" w:lastRow="0" w:firstColumn="1" w:lastColumn="0" w:noHBand="0" w:noVBand="1"/>
        <w:tblCaption w:val="Special points to note when assessing EOIs"/>
        <w:tblDescription w:val="This table has three columns and five rows. It outlines the five selection criteria for EOIs, the primary and secondary points of reference in the proposal"/>
      </w:tblPr>
      <w:tblGrid>
        <w:gridCol w:w="3898"/>
        <w:gridCol w:w="2268"/>
        <w:gridCol w:w="2552"/>
      </w:tblGrid>
      <w:tr w:rsidR="00C06E15" w:rsidRPr="00ED010C" w14:paraId="3532371B" w14:textId="77777777" w:rsidTr="00EA3724">
        <w:trPr>
          <w:trHeight w:val="1077"/>
          <w:tblHeader/>
        </w:trPr>
        <w:tc>
          <w:tcPr>
            <w:tcW w:w="3898" w:type="dxa"/>
            <w:shd w:val="clear" w:color="auto" w:fill="44546A" w:themeFill="text2"/>
            <w:vAlign w:val="center"/>
          </w:tcPr>
          <w:p w14:paraId="5571DC79" w14:textId="77777777" w:rsidR="00C06E15" w:rsidRPr="005E5457" w:rsidRDefault="00C06E15" w:rsidP="00C06E15">
            <w:pPr>
              <w:jc w:val="center"/>
              <w:rPr>
                <w:rFonts w:cs="Arial"/>
                <w:b/>
                <w:color w:val="FFFFFF" w:themeColor="background1"/>
              </w:rPr>
            </w:pPr>
            <w:r w:rsidRPr="005E5457">
              <w:rPr>
                <w:rFonts w:cs="Arial"/>
                <w:b/>
                <w:color w:val="FFFFFF" w:themeColor="background1"/>
              </w:rPr>
              <w:br w:type="page"/>
              <w:t>Selection Criteria</w:t>
            </w:r>
          </w:p>
        </w:tc>
        <w:tc>
          <w:tcPr>
            <w:tcW w:w="2268" w:type="dxa"/>
            <w:shd w:val="clear" w:color="auto" w:fill="44546A" w:themeFill="text2"/>
            <w:vAlign w:val="center"/>
          </w:tcPr>
          <w:p w14:paraId="0C23FD01" w14:textId="70DA25C0" w:rsidR="00C06E15" w:rsidRPr="005E5457" w:rsidRDefault="00C06E15" w:rsidP="00C06E15">
            <w:pPr>
              <w:jc w:val="center"/>
              <w:rPr>
                <w:rFonts w:cs="Arial"/>
                <w:b/>
                <w:color w:val="FFFFFF" w:themeColor="background1"/>
              </w:rPr>
            </w:pPr>
            <w:r w:rsidRPr="005E5457">
              <w:rPr>
                <w:rFonts w:cs="Arial"/>
                <w:b/>
                <w:color w:val="FFFFFF" w:themeColor="background1"/>
              </w:rPr>
              <w:t>Primary points of reference in EOI</w:t>
            </w:r>
            <w:r w:rsidR="00C056BC">
              <w:rPr>
                <w:rFonts w:cs="Arial"/>
                <w:b/>
                <w:color w:val="FFFFFF" w:themeColor="background1"/>
              </w:rPr>
              <w:t xml:space="preserve"> application</w:t>
            </w:r>
          </w:p>
        </w:tc>
        <w:tc>
          <w:tcPr>
            <w:tcW w:w="2552" w:type="dxa"/>
            <w:shd w:val="clear" w:color="auto" w:fill="44546A" w:themeFill="text2"/>
            <w:vAlign w:val="center"/>
          </w:tcPr>
          <w:p w14:paraId="5BADCA2E" w14:textId="2CBF84D4" w:rsidR="00C06E15" w:rsidRPr="005E5457" w:rsidRDefault="00C06E15" w:rsidP="00C06E15">
            <w:pPr>
              <w:jc w:val="center"/>
              <w:rPr>
                <w:rFonts w:cs="Arial"/>
                <w:b/>
                <w:color w:val="FFFFFF" w:themeColor="background1"/>
              </w:rPr>
            </w:pPr>
            <w:r w:rsidRPr="005E5457">
              <w:rPr>
                <w:rFonts w:cs="Arial"/>
                <w:b/>
                <w:color w:val="FFFFFF" w:themeColor="background1"/>
              </w:rPr>
              <w:t>Secondary points of reference in EOI</w:t>
            </w:r>
            <w:r w:rsidR="00C056BC">
              <w:rPr>
                <w:rFonts w:cs="Arial"/>
                <w:b/>
                <w:color w:val="FFFFFF" w:themeColor="background1"/>
              </w:rPr>
              <w:t xml:space="preserve"> application</w:t>
            </w:r>
          </w:p>
        </w:tc>
      </w:tr>
      <w:tr w:rsidR="00C06E15" w:rsidRPr="00ED010C" w14:paraId="1496D6E2" w14:textId="77777777" w:rsidTr="00EA3724">
        <w:trPr>
          <w:trHeight w:val="799"/>
        </w:trPr>
        <w:tc>
          <w:tcPr>
            <w:tcW w:w="3898" w:type="dxa"/>
            <w:shd w:val="clear" w:color="auto" w:fill="auto"/>
            <w:vAlign w:val="center"/>
          </w:tcPr>
          <w:p w14:paraId="6278CBF7" w14:textId="16C9BB49" w:rsidR="00C06E15" w:rsidRPr="005E5457" w:rsidRDefault="00C06E15" w:rsidP="00C06E15">
            <w:pPr>
              <w:pStyle w:val="Paralevel1"/>
              <w:numPr>
                <w:ilvl w:val="0"/>
                <w:numId w:val="0"/>
              </w:numPr>
              <w:tabs>
                <w:tab w:val="left" w:pos="1276"/>
                <w:tab w:val="right" w:pos="8364"/>
              </w:tabs>
              <w:spacing w:after="0"/>
              <w:ind w:right="941"/>
              <w:rPr>
                <w:rFonts w:ascii="Arial" w:hAnsi="Arial" w:cs="Arial"/>
                <w:b/>
                <w:szCs w:val="20"/>
              </w:rPr>
            </w:pPr>
            <w:r w:rsidRPr="005E5457">
              <w:rPr>
                <w:rFonts w:ascii="Arial" w:hAnsi="Arial" w:cs="Arial"/>
                <w:b/>
                <w:szCs w:val="20"/>
              </w:rPr>
              <w:t xml:space="preserve">Research program – </w:t>
            </w:r>
            <w:r w:rsidR="00E10C63">
              <w:rPr>
                <w:rFonts w:ascii="Arial" w:hAnsi="Arial" w:cs="Arial"/>
                <w:b/>
                <w:szCs w:val="20"/>
              </w:rPr>
              <w:t>Q</w:t>
            </w:r>
            <w:r w:rsidRPr="005E5457">
              <w:rPr>
                <w:rFonts w:ascii="Arial" w:hAnsi="Arial" w:cs="Arial"/>
                <w:b/>
                <w:szCs w:val="20"/>
              </w:rPr>
              <w:t xml:space="preserve">uality and </w:t>
            </w:r>
            <w:r w:rsidR="00E10C63">
              <w:rPr>
                <w:rFonts w:ascii="Arial" w:hAnsi="Arial" w:cs="Arial"/>
                <w:b/>
                <w:szCs w:val="20"/>
              </w:rPr>
              <w:t>I</w:t>
            </w:r>
            <w:r w:rsidRPr="005E5457">
              <w:rPr>
                <w:rFonts w:ascii="Arial" w:hAnsi="Arial" w:cs="Arial"/>
                <w:b/>
                <w:szCs w:val="20"/>
              </w:rPr>
              <w:t>nnovation</w:t>
            </w:r>
          </w:p>
        </w:tc>
        <w:tc>
          <w:tcPr>
            <w:tcW w:w="2268" w:type="dxa"/>
            <w:shd w:val="clear" w:color="auto" w:fill="auto"/>
            <w:vAlign w:val="center"/>
          </w:tcPr>
          <w:p w14:paraId="4F35B5AB" w14:textId="77777777" w:rsidR="00C06E15" w:rsidRPr="005E5457" w:rsidRDefault="00C06E15" w:rsidP="00C06E15">
            <w:pPr>
              <w:jc w:val="center"/>
              <w:rPr>
                <w:rFonts w:cs="Arial"/>
              </w:rPr>
            </w:pPr>
            <w:r w:rsidRPr="005E5457">
              <w:rPr>
                <w:rFonts w:cs="Arial"/>
              </w:rPr>
              <w:t>Part C1</w:t>
            </w:r>
          </w:p>
        </w:tc>
        <w:tc>
          <w:tcPr>
            <w:tcW w:w="2552" w:type="dxa"/>
            <w:shd w:val="clear" w:color="auto" w:fill="auto"/>
            <w:vAlign w:val="center"/>
          </w:tcPr>
          <w:p w14:paraId="5A875363" w14:textId="542291F2" w:rsidR="00C06E15" w:rsidRPr="005E5457" w:rsidRDefault="00545202" w:rsidP="00C06E15">
            <w:pPr>
              <w:jc w:val="center"/>
              <w:rPr>
                <w:rFonts w:cs="Arial"/>
                <w:color w:val="FFFFFF" w:themeColor="background1"/>
              </w:rPr>
            </w:pPr>
            <w:r w:rsidRPr="0014116E">
              <w:rPr>
                <w:rFonts w:cs="Arial"/>
              </w:rPr>
              <w:t>Part A4</w:t>
            </w:r>
          </w:p>
        </w:tc>
      </w:tr>
      <w:tr w:rsidR="00C06E15" w:rsidRPr="00ED010C" w14:paraId="374D25FD" w14:textId="77777777" w:rsidTr="00EA3724">
        <w:trPr>
          <w:trHeight w:val="697"/>
        </w:trPr>
        <w:tc>
          <w:tcPr>
            <w:tcW w:w="3898" w:type="dxa"/>
            <w:shd w:val="clear" w:color="auto" w:fill="auto"/>
            <w:vAlign w:val="center"/>
          </w:tcPr>
          <w:p w14:paraId="79BE4E60" w14:textId="0C934BA8" w:rsidR="00C06E15" w:rsidRPr="005E5457" w:rsidRDefault="00C06E15" w:rsidP="00C06E15">
            <w:pPr>
              <w:pStyle w:val="Paralevel1"/>
              <w:numPr>
                <w:ilvl w:val="0"/>
                <w:numId w:val="0"/>
              </w:numPr>
              <w:tabs>
                <w:tab w:val="left" w:pos="1276"/>
                <w:tab w:val="right" w:pos="8364"/>
              </w:tabs>
              <w:spacing w:after="0"/>
              <w:ind w:right="941"/>
              <w:rPr>
                <w:rFonts w:ascii="Arial" w:hAnsi="Arial" w:cs="Arial"/>
                <w:b/>
                <w:szCs w:val="20"/>
              </w:rPr>
            </w:pPr>
            <w:r w:rsidRPr="005E5457">
              <w:rPr>
                <w:rFonts w:ascii="Arial" w:hAnsi="Arial" w:cs="Arial"/>
                <w:b/>
                <w:szCs w:val="20"/>
              </w:rPr>
              <w:t>Investigators</w:t>
            </w:r>
            <w:r w:rsidR="00E10C63">
              <w:rPr>
                <w:rFonts w:ascii="Arial" w:hAnsi="Arial" w:cs="Arial"/>
                <w:b/>
                <w:szCs w:val="20"/>
              </w:rPr>
              <w:t>/Capability</w:t>
            </w:r>
          </w:p>
        </w:tc>
        <w:tc>
          <w:tcPr>
            <w:tcW w:w="2268" w:type="dxa"/>
            <w:shd w:val="clear" w:color="auto" w:fill="auto"/>
            <w:vAlign w:val="center"/>
          </w:tcPr>
          <w:p w14:paraId="14D1B482" w14:textId="214CC441" w:rsidR="00C06E15" w:rsidRPr="005E5457" w:rsidRDefault="00C06E15" w:rsidP="00C06E15">
            <w:pPr>
              <w:widowControl w:val="0"/>
              <w:tabs>
                <w:tab w:val="num" w:pos="0"/>
              </w:tabs>
              <w:jc w:val="center"/>
              <w:rPr>
                <w:rFonts w:cs="Arial"/>
              </w:rPr>
            </w:pPr>
            <w:r w:rsidRPr="005E5457">
              <w:rPr>
                <w:rFonts w:cs="Arial"/>
              </w:rPr>
              <w:t>Parts C1.4</w:t>
            </w:r>
            <w:r>
              <w:rPr>
                <w:rFonts w:cs="Arial"/>
              </w:rPr>
              <w:t xml:space="preserve"> and</w:t>
            </w:r>
            <w:r w:rsidRPr="005E5457">
              <w:rPr>
                <w:rFonts w:cs="Arial"/>
              </w:rPr>
              <w:t xml:space="preserve"> D</w:t>
            </w:r>
          </w:p>
        </w:tc>
        <w:tc>
          <w:tcPr>
            <w:tcW w:w="2552" w:type="dxa"/>
            <w:shd w:val="clear" w:color="auto" w:fill="auto"/>
            <w:vAlign w:val="center"/>
          </w:tcPr>
          <w:p w14:paraId="4C06ADFA" w14:textId="77777777" w:rsidR="00C06E15" w:rsidRPr="005E5457" w:rsidRDefault="00C06E15" w:rsidP="00C06E15">
            <w:pPr>
              <w:widowControl w:val="0"/>
              <w:tabs>
                <w:tab w:val="num" w:pos="0"/>
              </w:tabs>
              <w:jc w:val="center"/>
              <w:rPr>
                <w:rFonts w:cs="Arial"/>
              </w:rPr>
            </w:pPr>
            <w:r w:rsidRPr="005E5457">
              <w:rPr>
                <w:rFonts w:cs="Arial"/>
              </w:rPr>
              <w:t>Part A2</w:t>
            </w:r>
          </w:p>
        </w:tc>
      </w:tr>
    </w:tbl>
    <w:p w14:paraId="68A97006" w14:textId="77777777" w:rsidR="00C06E15" w:rsidRDefault="00C06E15">
      <w:pPr>
        <w:rPr>
          <w:rFonts w:cs="Arial"/>
          <w:sz w:val="24"/>
          <w:szCs w:val="24"/>
        </w:rPr>
      </w:pPr>
    </w:p>
    <w:p w14:paraId="79F1C933" w14:textId="34CAF1C2" w:rsidR="0063773E" w:rsidRDefault="0063773E">
      <w:pPr>
        <w:rPr>
          <w:rFonts w:eastAsia="Times New Roman" w:cs="Arial"/>
          <w:b/>
          <w:sz w:val="24"/>
          <w:szCs w:val="24"/>
          <w:lang w:eastAsia="en-AU"/>
        </w:rPr>
      </w:pPr>
      <w:r>
        <w:rPr>
          <w:rFonts w:cs="Arial"/>
          <w:sz w:val="24"/>
          <w:szCs w:val="24"/>
        </w:rPr>
        <w:br w:type="page"/>
      </w:r>
    </w:p>
    <w:p w14:paraId="5545D749" w14:textId="6B59516F" w:rsidR="00A563D5" w:rsidRPr="00960F48" w:rsidRDefault="007A5311" w:rsidP="008016A3">
      <w:pPr>
        <w:pStyle w:val="Headin2"/>
        <w:pBdr>
          <w:bottom w:val="none" w:sz="0" w:space="0" w:color="auto"/>
        </w:pBdr>
        <w:spacing w:before="240" w:after="200" w:line="276" w:lineRule="auto"/>
        <w:outlineLvl w:val="0"/>
        <w:rPr>
          <w:rFonts w:cs="Arial"/>
          <w:sz w:val="20"/>
          <w:szCs w:val="20"/>
        </w:rPr>
      </w:pPr>
      <w:bookmarkStart w:id="82" w:name="_Toc80025754"/>
      <w:r>
        <w:rPr>
          <w:rFonts w:cs="Arial"/>
          <w:sz w:val="24"/>
          <w:szCs w:val="24"/>
        </w:rPr>
        <w:lastRenderedPageBreak/>
        <w:t>Appendix 2 –</w:t>
      </w:r>
      <w:r w:rsidR="00A563D5" w:rsidRPr="00960F48">
        <w:rPr>
          <w:rFonts w:cs="Arial"/>
          <w:sz w:val="24"/>
          <w:szCs w:val="24"/>
        </w:rPr>
        <w:t xml:space="preserve"> Full Applications (</w:t>
      </w:r>
      <w:r w:rsidR="00872153">
        <w:rPr>
          <w:rFonts w:cs="Arial"/>
          <w:sz w:val="24"/>
          <w:szCs w:val="24"/>
        </w:rPr>
        <w:t>CE23</w:t>
      </w:r>
      <w:r w:rsidR="00A563D5" w:rsidRPr="00960F48">
        <w:rPr>
          <w:rFonts w:cs="Arial"/>
          <w:sz w:val="24"/>
          <w:szCs w:val="24"/>
        </w:rPr>
        <w:t>)</w:t>
      </w:r>
      <w:bookmarkEnd w:id="82"/>
    </w:p>
    <w:p w14:paraId="7360FDDB" w14:textId="77777777" w:rsidR="0065788E" w:rsidRPr="00CB6783" w:rsidRDefault="002331C6" w:rsidP="0065788E">
      <w:pPr>
        <w:pStyle w:val="Headin2"/>
        <w:pBdr>
          <w:bottom w:val="none" w:sz="0" w:space="0" w:color="auto"/>
        </w:pBdr>
        <w:spacing w:before="240" w:after="200" w:line="276" w:lineRule="auto"/>
        <w:rPr>
          <w:rFonts w:cs="Arial"/>
          <w:sz w:val="20"/>
          <w:szCs w:val="20"/>
        </w:rPr>
      </w:pPr>
      <w:bookmarkStart w:id="83" w:name="_Toc80025755"/>
      <w:r>
        <w:rPr>
          <w:rFonts w:cs="Arial"/>
          <w:sz w:val="20"/>
          <w:szCs w:val="20"/>
        </w:rPr>
        <w:t>Grant Guidelines</w:t>
      </w:r>
      <w:bookmarkEnd w:id="83"/>
    </w:p>
    <w:p w14:paraId="6AF7C1CD" w14:textId="579CC69C" w:rsidR="0065788E" w:rsidRPr="00CB6783" w:rsidRDefault="0065788E" w:rsidP="0065788E">
      <w:pPr>
        <w:rPr>
          <w:rFonts w:cs="Arial"/>
          <w:szCs w:val="20"/>
        </w:rPr>
      </w:pPr>
      <w:r w:rsidRPr="00CB6783">
        <w:rPr>
          <w:rFonts w:cs="Arial"/>
          <w:szCs w:val="20"/>
        </w:rPr>
        <w:t>The</w:t>
      </w:r>
      <w:r w:rsidRPr="0014116E">
        <w:rPr>
          <w:rFonts w:cs="Arial"/>
          <w:szCs w:val="20"/>
        </w:rPr>
        <w:t xml:space="preserve"> </w:t>
      </w:r>
      <w:r w:rsidR="00CB6783" w:rsidRPr="0014116E">
        <w:rPr>
          <w:rFonts w:cs="Arial"/>
          <w:szCs w:val="20"/>
        </w:rPr>
        <w:t xml:space="preserve">Linkage Program - </w:t>
      </w:r>
      <w:r w:rsidRPr="0014116E">
        <w:rPr>
          <w:rFonts w:cs="Arial"/>
          <w:szCs w:val="20"/>
        </w:rPr>
        <w:t>ARC Centres of Excellence</w:t>
      </w:r>
      <w:r w:rsidR="00CB6783">
        <w:rPr>
          <w:rFonts w:cs="Arial"/>
          <w:szCs w:val="20"/>
        </w:rPr>
        <w:t xml:space="preserve"> </w:t>
      </w:r>
      <w:r w:rsidR="006953D2" w:rsidRPr="00CB6783">
        <w:rPr>
          <w:rFonts w:cs="Arial"/>
          <w:szCs w:val="20"/>
        </w:rPr>
        <w:t>commencing in 202</w:t>
      </w:r>
      <w:r w:rsidR="0096733C">
        <w:rPr>
          <w:rFonts w:cs="Arial"/>
          <w:szCs w:val="20"/>
        </w:rPr>
        <w:t>3</w:t>
      </w:r>
      <w:r w:rsidRPr="00CB6783">
        <w:rPr>
          <w:rFonts w:cs="Arial"/>
          <w:szCs w:val="20"/>
        </w:rPr>
        <w:t xml:space="preserve"> </w:t>
      </w:r>
      <w:r w:rsidR="00CB6783">
        <w:rPr>
          <w:rFonts w:cs="Arial"/>
          <w:szCs w:val="20"/>
        </w:rPr>
        <w:t xml:space="preserve">(the Grant Guidelines) can be found </w:t>
      </w:r>
      <w:hyperlink r:id="rId57" w:history="1">
        <w:r w:rsidR="00CB6783" w:rsidRPr="00CB6783">
          <w:rPr>
            <w:rStyle w:val="Hyperlink"/>
            <w:rFonts w:cs="Arial"/>
          </w:rPr>
          <w:t>here.</w:t>
        </w:r>
      </w:hyperlink>
    </w:p>
    <w:p w14:paraId="3DD2D06E" w14:textId="77777777" w:rsidR="0065788E" w:rsidRPr="00CB6783" w:rsidRDefault="0065788E" w:rsidP="00156EBF">
      <w:pPr>
        <w:pStyle w:val="Headin2"/>
        <w:pBdr>
          <w:bottom w:val="none" w:sz="0" w:space="0" w:color="auto"/>
        </w:pBdr>
        <w:spacing w:before="240" w:after="200" w:line="276" w:lineRule="auto"/>
        <w:rPr>
          <w:rFonts w:cs="Arial"/>
          <w:sz w:val="20"/>
          <w:szCs w:val="20"/>
        </w:rPr>
      </w:pPr>
      <w:bookmarkStart w:id="84" w:name="_Toc420487407"/>
      <w:bookmarkStart w:id="85" w:name="_Toc420487503"/>
      <w:bookmarkStart w:id="86" w:name="_Toc420488205"/>
      <w:bookmarkStart w:id="87" w:name="_Toc420492789"/>
      <w:bookmarkStart w:id="88" w:name="_Toc421791633"/>
      <w:bookmarkStart w:id="89" w:name="_Toc425154642"/>
      <w:bookmarkStart w:id="90" w:name="_Toc80025756"/>
      <w:r w:rsidRPr="00CB6783">
        <w:rPr>
          <w:rFonts w:cs="Arial"/>
          <w:sz w:val="20"/>
          <w:szCs w:val="20"/>
        </w:rPr>
        <w:t>Scheme objectives</w:t>
      </w:r>
      <w:bookmarkEnd w:id="84"/>
      <w:bookmarkEnd w:id="85"/>
      <w:bookmarkEnd w:id="86"/>
      <w:bookmarkEnd w:id="87"/>
      <w:bookmarkEnd w:id="88"/>
      <w:bookmarkEnd w:id="89"/>
      <w:bookmarkEnd w:id="90"/>
      <w:r w:rsidRPr="00CB6783">
        <w:rPr>
          <w:rFonts w:cs="Arial"/>
          <w:sz w:val="20"/>
          <w:szCs w:val="20"/>
        </w:rPr>
        <w:t xml:space="preserve"> </w:t>
      </w:r>
    </w:p>
    <w:p w14:paraId="5B92E8A5" w14:textId="77777777" w:rsidR="0065788E" w:rsidRPr="00CB6783" w:rsidRDefault="0065788E" w:rsidP="0014116E">
      <w:pPr>
        <w:shd w:val="clear" w:color="auto" w:fill="FFFFFF"/>
        <w:spacing w:before="120" w:after="120" w:line="240" w:lineRule="auto"/>
        <w:rPr>
          <w:rFonts w:cs="Arial"/>
          <w:color w:val="000000"/>
          <w:szCs w:val="20"/>
          <w:lang w:eastAsia="en-AU"/>
        </w:rPr>
      </w:pPr>
      <w:r w:rsidRPr="00CB6783">
        <w:rPr>
          <w:rFonts w:cs="Arial"/>
          <w:color w:val="000000"/>
          <w:szCs w:val="20"/>
          <w:lang w:eastAsia="en-AU"/>
        </w:rPr>
        <w:t xml:space="preserve">The objectives for the </w:t>
      </w:r>
      <w:r w:rsidRPr="0014116E">
        <w:rPr>
          <w:rFonts w:cs="Arial"/>
          <w:color w:val="000000"/>
          <w:szCs w:val="20"/>
          <w:lang w:eastAsia="en-AU"/>
        </w:rPr>
        <w:t>ARC Centres of Excellence</w:t>
      </w:r>
      <w:r w:rsidRPr="00CB6783">
        <w:rPr>
          <w:rFonts w:cs="Arial"/>
          <w:i/>
          <w:iCs/>
          <w:color w:val="000000"/>
          <w:szCs w:val="20"/>
          <w:lang w:eastAsia="en-AU"/>
        </w:rPr>
        <w:t xml:space="preserve"> </w:t>
      </w:r>
      <w:r w:rsidRPr="00CB6783">
        <w:rPr>
          <w:rFonts w:cs="Arial"/>
          <w:color w:val="000000"/>
          <w:szCs w:val="20"/>
          <w:lang w:eastAsia="en-AU"/>
        </w:rPr>
        <w:t>are to:</w:t>
      </w:r>
    </w:p>
    <w:p w14:paraId="2C6CFBBD" w14:textId="77777777" w:rsidR="009C35C4" w:rsidRPr="0014116E" w:rsidRDefault="009C35C4" w:rsidP="00C92F31">
      <w:pPr>
        <w:pStyle w:val="GrantGuidelinesaPoints"/>
        <w:numPr>
          <w:ilvl w:val="0"/>
          <w:numId w:val="57"/>
        </w:numPr>
        <w:spacing w:line="240" w:lineRule="auto"/>
        <w:rPr>
          <w:rFonts w:ascii="Arial" w:hAnsi="Arial"/>
          <w:sz w:val="20"/>
          <w:szCs w:val="20"/>
        </w:rPr>
      </w:pPr>
      <w:bookmarkStart w:id="91" w:name="_Hlk68595237"/>
      <w:r w:rsidRPr="0014116E">
        <w:rPr>
          <w:rFonts w:ascii="Arial" w:hAnsi="Arial"/>
          <w:sz w:val="20"/>
          <w:szCs w:val="20"/>
        </w:rPr>
        <w:t>undertake highly innovative and potentially transformational research that aims to achieve international standing in the fields of research envisaged and leads to a significant advancement of capabilities and knowledge;</w:t>
      </w:r>
    </w:p>
    <w:p w14:paraId="6C024E29"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link existing Australian research strengths and build critical mass with new capacity for interdisciplinary, collaborative approaches to address the most challenging and significant research problems;</w:t>
      </w:r>
    </w:p>
    <w:p w14:paraId="2F7D71B2"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develop relationships and build new networks with major national and international centres and research programs to help strengthen research, achieve global competitiveness and gain recognition for Australian research;</w:t>
      </w:r>
    </w:p>
    <w:p w14:paraId="7A7F8005"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build Australia’s human capacity in a range of research areas by attracting and retaining, from within Australia and abroad, researchers of high international standing as well as the most promising research students;</w:t>
      </w:r>
    </w:p>
    <w:p w14:paraId="085F2F2A"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provide high-quality postgraduate and postdoctoral training environments for the next generation of researchers;</w:t>
      </w:r>
    </w:p>
    <w:p w14:paraId="46A10EBD"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offer Australian researchers opportunities to work on large-scale problems over longer periods of time; and</w:t>
      </w:r>
    </w:p>
    <w:p w14:paraId="2BBF3025" w14:textId="77777777" w:rsidR="009C35C4" w:rsidRPr="0014116E" w:rsidRDefault="009C35C4" w:rsidP="00A5087A">
      <w:pPr>
        <w:pStyle w:val="GrantGuidelinesaPoints"/>
        <w:numPr>
          <w:ilvl w:val="0"/>
          <w:numId w:val="57"/>
        </w:numPr>
        <w:spacing w:line="240" w:lineRule="auto"/>
        <w:rPr>
          <w:rFonts w:ascii="Arial" w:hAnsi="Arial"/>
          <w:sz w:val="20"/>
          <w:szCs w:val="20"/>
        </w:rPr>
      </w:pPr>
      <w:r w:rsidRPr="0014116E">
        <w:rPr>
          <w:rFonts w:ascii="Arial" w:hAnsi="Arial"/>
          <w:sz w:val="20"/>
          <w:szCs w:val="20"/>
        </w:rPr>
        <w:t>establish Centres that have an impact on the wider community through interaction with, and beneficial outcomes for, higher education institutions, governments, industry and the private and non-profit sectors.</w:t>
      </w:r>
    </w:p>
    <w:p w14:paraId="40E5A3EC" w14:textId="327024C3" w:rsidR="0065788E" w:rsidRPr="00CB6783" w:rsidRDefault="005312AB" w:rsidP="00156EBF">
      <w:pPr>
        <w:pStyle w:val="Headin2"/>
        <w:pBdr>
          <w:bottom w:val="none" w:sz="0" w:space="0" w:color="auto"/>
        </w:pBdr>
        <w:spacing w:before="240" w:after="200" w:line="276" w:lineRule="auto"/>
        <w:rPr>
          <w:rFonts w:cs="Arial"/>
          <w:sz w:val="20"/>
          <w:szCs w:val="20"/>
        </w:rPr>
      </w:pPr>
      <w:bookmarkStart w:id="92" w:name="_Toc420487408"/>
      <w:bookmarkStart w:id="93" w:name="_Toc420487504"/>
      <w:bookmarkStart w:id="94" w:name="_Toc420488206"/>
      <w:bookmarkStart w:id="95" w:name="_Toc420492790"/>
      <w:bookmarkStart w:id="96" w:name="_Toc421791634"/>
      <w:bookmarkStart w:id="97" w:name="_Toc425154643"/>
      <w:bookmarkStart w:id="98" w:name="_Toc80025757"/>
      <w:bookmarkEnd w:id="91"/>
      <w:r>
        <w:rPr>
          <w:rFonts w:cs="Arial"/>
          <w:sz w:val="20"/>
          <w:szCs w:val="20"/>
        </w:rPr>
        <w:t>Assessment</w:t>
      </w:r>
      <w:r w:rsidRPr="00CB6783">
        <w:rPr>
          <w:rFonts w:cs="Arial"/>
          <w:sz w:val="20"/>
          <w:szCs w:val="20"/>
        </w:rPr>
        <w:t xml:space="preserve"> </w:t>
      </w:r>
      <w:r w:rsidR="0065788E" w:rsidRPr="00CB6783">
        <w:rPr>
          <w:rFonts w:cs="Arial"/>
          <w:sz w:val="20"/>
          <w:szCs w:val="20"/>
        </w:rPr>
        <w:t>criteria</w:t>
      </w:r>
      <w:bookmarkEnd w:id="92"/>
      <w:bookmarkEnd w:id="93"/>
      <w:bookmarkEnd w:id="94"/>
      <w:bookmarkEnd w:id="95"/>
      <w:bookmarkEnd w:id="96"/>
      <w:bookmarkEnd w:id="97"/>
      <w:bookmarkEnd w:id="98"/>
    </w:p>
    <w:p w14:paraId="44CE5A6B" w14:textId="1D14126C" w:rsidR="0065788E" w:rsidRDefault="0065788E" w:rsidP="0065788E">
      <w:pPr>
        <w:rPr>
          <w:rFonts w:cs="Arial"/>
          <w:szCs w:val="20"/>
        </w:rPr>
      </w:pPr>
      <w:r w:rsidRPr="00CB6783">
        <w:rPr>
          <w:rFonts w:cs="Arial"/>
          <w:szCs w:val="20"/>
        </w:rPr>
        <w:t xml:space="preserve">All invited </w:t>
      </w:r>
      <w:r w:rsidRPr="0014116E">
        <w:rPr>
          <w:rFonts w:cs="Arial"/>
          <w:szCs w:val="20"/>
        </w:rPr>
        <w:t>ARC Centres of Excellence</w:t>
      </w:r>
      <w:r w:rsidRPr="00CB6783">
        <w:rPr>
          <w:rFonts w:cs="Arial"/>
          <w:szCs w:val="20"/>
        </w:rPr>
        <w:t xml:space="preserve"> </w:t>
      </w:r>
      <w:r w:rsidR="00D6000B">
        <w:rPr>
          <w:rFonts w:cs="Arial"/>
          <w:szCs w:val="20"/>
        </w:rPr>
        <w:t>applications</w:t>
      </w:r>
      <w:r w:rsidRPr="00CB6783">
        <w:rPr>
          <w:rFonts w:cs="Arial"/>
          <w:szCs w:val="20"/>
        </w:rPr>
        <w:t xml:space="preserve"> which meet the eligibility criteria will be assessed and merit ranked using the </w:t>
      </w:r>
      <w:r w:rsidR="008E1935">
        <w:rPr>
          <w:rFonts w:cs="Arial"/>
          <w:szCs w:val="20"/>
        </w:rPr>
        <w:t>assessment</w:t>
      </w:r>
      <w:r w:rsidR="008E1935" w:rsidRPr="00CB6783">
        <w:rPr>
          <w:rFonts w:cs="Arial"/>
          <w:szCs w:val="20"/>
        </w:rPr>
        <w:t xml:space="preserve"> </w:t>
      </w:r>
      <w:r w:rsidRPr="00CB6783">
        <w:rPr>
          <w:rFonts w:cs="Arial"/>
          <w:szCs w:val="20"/>
        </w:rPr>
        <w:t xml:space="preserve">criteria listed below. Criteria weightings for the </w:t>
      </w:r>
      <w:r w:rsidR="00D6000B">
        <w:rPr>
          <w:rFonts w:cs="Arial"/>
          <w:szCs w:val="20"/>
        </w:rPr>
        <w:t>applications</w:t>
      </w:r>
      <w:r w:rsidRPr="00CB6783">
        <w:rPr>
          <w:rFonts w:cs="Arial"/>
          <w:szCs w:val="20"/>
        </w:rPr>
        <w:t xml:space="preserve"> are noted against criteria </w:t>
      </w:r>
      <w:r w:rsidR="008E1935">
        <w:rPr>
          <w:rFonts w:cs="Arial"/>
          <w:szCs w:val="20"/>
        </w:rPr>
        <w:t>‘a’</w:t>
      </w:r>
      <w:r w:rsidRPr="00CB6783">
        <w:rPr>
          <w:rFonts w:cs="Arial"/>
          <w:szCs w:val="20"/>
        </w:rPr>
        <w:t xml:space="preserve"> to </w:t>
      </w:r>
      <w:r w:rsidR="008E1935">
        <w:rPr>
          <w:rFonts w:cs="Arial"/>
          <w:szCs w:val="20"/>
        </w:rPr>
        <w:t>‘e’</w:t>
      </w:r>
      <w:r w:rsidRPr="00CB6783">
        <w:rPr>
          <w:rFonts w:cs="Arial"/>
          <w:szCs w:val="20"/>
        </w:rPr>
        <w:t xml:space="preserve">. </w:t>
      </w:r>
    </w:p>
    <w:p w14:paraId="50E2EE0C" w14:textId="695053A0" w:rsidR="00B00EE3" w:rsidRPr="0014116E" w:rsidRDefault="00B00EE3" w:rsidP="0014116E">
      <w:pPr>
        <w:numPr>
          <w:ilvl w:val="0"/>
          <w:numId w:val="51"/>
        </w:numPr>
        <w:tabs>
          <w:tab w:val="right" w:pos="8789"/>
        </w:tabs>
        <w:suppressAutoHyphens/>
        <w:spacing w:before="120" w:after="60" w:line="280" w:lineRule="atLeast"/>
        <w:rPr>
          <w:rFonts w:cs="Arial"/>
          <w:b/>
          <w:szCs w:val="20"/>
        </w:rPr>
      </w:pPr>
      <w:r w:rsidRPr="0014116E">
        <w:rPr>
          <w:rFonts w:cs="Arial"/>
          <w:b/>
          <w:szCs w:val="20"/>
        </w:rPr>
        <w:t>Research program - Quality and Innovation</w:t>
      </w:r>
      <w:r>
        <w:rPr>
          <w:rFonts w:cs="Arial"/>
          <w:b/>
          <w:szCs w:val="20"/>
        </w:rPr>
        <w:tab/>
        <w:t>20%</w:t>
      </w:r>
    </w:p>
    <w:p w14:paraId="2CD31D19" w14:textId="77777777" w:rsidR="00B00EE3" w:rsidRPr="0014116E" w:rsidRDefault="00B00EE3" w:rsidP="00B00EE3">
      <w:pPr>
        <w:pStyle w:val="GrantGuidelinesDotPoints"/>
        <w:numPr>
          <w:ilvl w:val="0"/>
          <w:numId w:val="0"/>
        </w:numPr>
        <w:ind w:left="1418"/>
        <w:rPr>
          <w:rFonts w:eastAsiaTheme="minorHAnsi"/>
          <w:sz w:val="20"/>
          <w:szCs w:val="20"/>
        </w:rPr>
      </w:pPr>
      <w:r w:rsidRPr="0014116E">
        <w:rPr>
          <w:rStyle w:val="normaltextrun"/>
          <w:color w:val="000000"/>
          <w:sz w:val="20"/>
          <w:szCs w:val="20"/>
          <w:shd w:val="clear" w:color="auto" w:fill="FFFFFF"/>
        </w:rPr>
        <w:t>Demonstrate this through identifying</w:t>
      </w:r>
      <w:r w:rsidRPr="0014116E">
        <w:rPr>
          <w:sz w:val="20"/>
          <w:szCs w:val="20"/>
        </w:rPr>
        <w:t xml:space="preserve"> how the Centre</w:t>
      </w:r>
      <w:r w:rsidRPr="0014116E">
        <w:rPr>
          <w:rFonts w:eastAsiaTheme="minorHAnsi"/>
          <w:sz w:val="20"/>
          <w:szCs w:val="20"/>
        </w:rPr>
        <w:t>:</w:t>
      </w:r>
    </w:p>
    <w:p w14:paraId="3A1020A6" w14:textId="77777777" w:rsidR="00B00EE3" w:rsidRPr="0014116E" w:rsidRDefault="00B00EE3" w:rsidP="00B00EE3">
      <w:pPr>
        <w:pStyle w:val="GGBulletpoint-"/>
        <w:ind w:left="1843" w:hanging="425"/>
        <w:rPr>
          <w:rFonts w:ascii="Arial" w:hAnsi="Arial" w:cs="Arial"/>
          <w:sz w:val="20"/>
          <w:szCs w:val="20"/>
        </w:rPr>
      </w:pPr>
      <w:r w:rsidRPr="0014116E">
        <w:rPr>
          <w:rStyle w:val="normaltextrun"/>
          <w:rFonts w:ascii="Arial" w:hAnsi="Arial" w:cs="Arial"/>
          <w:color w:val="000000"/>
          <w:sz w:val="20"/>
          <w:szCs w:val="20"/>
          <w:shd w:val="clear" w:color="auto" w:fill="FFFFFF"/>
        </w:rPr>
        <w:t>addresses the</w:t>
      </w:r>
      <w:r w:rsidRPr="0014116E">
        <w:rPr>
          <w:rFonts w:ascii="Arial" w:hAnsi="Arial" w:cs="Arial"/>
          <w:sz w:val="20"/>
          <w:szCs w:val="20"/>
        </w:rPr>
        <w:t xml:space="preserve"> objectives of the ARC Centres of Excellence grant opportunity;</w:t>
      </w:r>
    </w:p>
    <w:p w14:paraId="17C14E9C"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will be innovative and potentially transformational, and lead to significant advancement of knowledge, expertise and technologies;</w:t>
      </w:r>
    </w:p>
    <w:p w14:paraId="6DF16307"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will build effective collaboration and critical mass across groups of researchers;</w:t>
      </w:r>
    </w:p>
    <w:p w14:paraId="6070F1C3"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is assembled into an effective and integrated research program (including the proposed conceptual framework, design, human resource commitments, methods and analyses, project structures, budget planning and risk mitigation strategies); and</w:t>
      </w:r>
    </w:p>
    <w:p w14:paraId="67F7A72B"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will build effective and high quality national and international partnerships, exchanges and networks.</w:t>
      </w:r>
    </w:p>
    <w:p w14:paraId="22D51AF4" w14:textId="77777777" w:rsidR="00B00EE3" w:rsidRPr="0014116E" w:rsidRDefault="00B00EE3" w:rsidP="00B00EE3">
      <w:pPr>
        <w:pStyle w:val="GGBulletpoint-"/>
        <w:numPr>
          <w:ilvl w:val="0"/>
          <w:numId w:val="0"/>
        </w:numPr>
        <w:ind w:left="1418"/>
        <w:rPr>
          <w:rFonts w:ascii="Arial" w:hAnsi="Arial" w:cs="Arial"/>
          <w:sz w:val="20"/>
          <w:szCs w:val="20"/>
        </w:rPr>
      </w:pPr>
      <w:r w:rsidRPr="0014116E">
        <w:rPr>
          <w:rFonts w:ascii="Arial" w:hAnsi="Arial" w:cs="Arial"/>
          <w:sz w:val="20"/>
          <w:szCs w:val="20"/>
        </w:rPr>
        <w:t>If the project involves research pertaining to Aboriginal and/or Torres Strait Islander communities describe:</w:t>
      </w:r>
    </w:p>
    <w:p w14:paraId="6477BF8E"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lastRenderedPageBreak/>
        <w:t>the strategies for enabling collaboration with Aboriginal and/or Torres Strait Islander communities (for example, dialogue/collaboration with an Indigenous cultural mentor);</w:t>
      </w:r>
    </w:p>
    <w:p w14:paraId="60FC9E46"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any existing or developing, supportive and high-quality relationships with Aboriginal and/or Torres Strait Islander communities; and</w:t>
      </w:r>
    </w:p>
    <w:p w14:paraId="5650CEA7"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 xml:space="preserve">any personal affiliations with local Aboriginal and/or Torres Strait Islander communities that can facilitate the proposed research. </w:t>
      </w:r>
    </w:p>
    <w:p w14:paraId="7514B3BB" w14:textId="25304B57" w:rsidR="00B00EE3" w:rsidRPr="0014116E" w:rsidRDefault="00B00EE3" w:rsidP="0014116E">
      <w:pPr>
        <w:numPr>
          <w:ilvl w:val="0"/>
          <w:numId w:val="51"/>
        </w:numPr>
        <w:tabs>
          <w:tab w:val="right" w:pos="8789"/>
        </w:tabs>
        <w:suppressAutoHyphens/>
        <w:spacing w:before="120" w:after="60" w:line="280" w:lineRule="atLeast"/>
        <w:ind w:left="1418" w:hanging="567"/>
        <w:rPr>
          <w:rFonts w:cs="Arial"/>
          <w:b/>
          <w:szCs w:val="20"/>
        </w:rPr>
      </w:pPr>
      <w:r w:rsidRPr="0014116E">
        <w:rPr>
          <w:rFonts w:cs="Arial"/>
          <w:b/>
          <w:szCs w:val="20"/>
        </w:rPr>
        <w:t>Investigators/Capability</w:t>
      </w:r>
      <w:r>
        <w:rPr>
          <w:rFonts w:cs="Arial"/>
          <w:b/>
          <w:szCs w:val="20"/>
        </w:rPr>
        <w:tab/>
        <w:t>20%</w:t>
      </w:r>
    </w:p>
    <w:p w14:paraId="36400FAF" w14:textId="77777777" w:rsidR="00B00EE3" w:rsidRPr="0014116E" w:rsidRDefault="00B00EE3" w:rsidP="00B00EE3">
      <w:pPr>
        <w:pStyle w:val="GrantGuidelinesDotPoints"/>
        <w:numPr>
          <w:ilvl w:val="0"/>
          <w:numId w:val="0"/>
        </w:numPr>
        <w:ind w:left="1418"/>
        <w:rPr>
          <w:rFonts w:eastAsiaTheme="minorHAnsi"/>
          <w:sz w:val="20"/>
          <w:szCs w:val="20"/>
        </w:rPr>
      </w:pPr>
      <w:r w:rsidRPr="0014116E">
        <w:rPr>
          <w:rStyle w:val="normaltextrun"/>
          <w:color w:val="000000"/>
          <w:sz w:val="20"/>
          <w:szCs w:val="20"/>
          <w:shd w:val="clear" w:color="auto" w:fill="FFFFFF"/>
        </w:rPr>
        <w:t>Demonstrate this through identifying</w:t>
      </w:r>
      <w:r w:rsidRPr="0014116E">
        <w:rPr>
          <w:rFonts w:eastAsiaTheme="minorHAnsi"/>
          <w:sz w:val="20"/>
          <w:szCs w:val="20"/>
        </w:rPr>
        <w:t>:</w:t>
      </w:r>
    </w:p>
    <w:p w14:paraId="52A68510"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the contribution of the Centre Director, CIs and PIs to the proposed research program and their demonstration of appropriate capability, capacity and commitment to the Centre; and</w:t>
      </w:r>
    </w:p>
    <w:p w14:paraId="594BA482" w14:textId="77777777" w:rsidR="00B00EE3" w:rsidRPr="0014116E" w:rsidRDefault="00B00EE3" w:rsidP="00B00EE3">
      <w:pPr>
        <w:pStyle w:val="GGBulletpoint-"/>
        <w:ind w:left="1843" w:hanging="425"/>
        <w:rPr>
          <w:rFonts w:ascii="Arial" w:hAnsi="Arial" w:cs="Arial"/>
          <w:sz w:val="20"/>
          <w:szCs w:val="20"/>
        </w:rPr>
      </w:pPr>
      <w:r w:rsidRPr="0014116E">
        <w:rPr>
          <w:rFonts w:ascii="Arial" w:hAnsi="Arial" w:cs="Arial"/>
          <w:sz w:val="20"/>
          <w:szCs w:val="20"/>
        </w:rPr>
        <w:t>the extent to which the investigators are suitable and relevant to the conduct and delivery of the proposed research program, giving consideration to Research Opportunity and Performance Evidence (ROPE).</w:t>
      </w:r>
    </w:p>
    <w:p w14:paraId="45F2E612" w14:textId="3AB3A957" w:rsidR="00B00EE3" w:rsidRPr="0014116E" w:rsidRDefault="00B00EE3" w:rsidP="0014116E">
      <w:pPr>
        <w:numPr>
          <w:ilvl w:val="0"/>
          <w:numId w:val="51"/>
        </w:numPr>
        <w:tabs>
          <w:tab w:val="right" w:pos="8789"/>
        </w:tabs>
        <w:suppressAutoHyphens/>
        <w:spacing w:before="120" w:after="60" w:line="280" w:lineRule="atLeast"/>
        <w:ind w:left="1418" w:hanging="567"/>
        <w:rPr>
          <w:rFonts w:cs="Arial"/>
          <w:b/>
          <w:szCs w:val="20"/>
        </w:rPr>
      </w:pPr>
      <w:r w:rsidRPr="0014116E">
        <w:rPr>
          <w:rFonts w:cs="Arial"/>
          <w:b/>
          <w:szCs w:val="20"/>
        </w:rPr>
        <w:t>Institutional Support</w:t>
      </w:r>
      <w:r>
        <w:rPr>
          <w:rFonts w:cs="Arial"/>
          <w:b/>
          <w:szCs w:val="20"/>
        </w:rPr>
        <w:tab/>
        <w:t>20%</w:t>
      </w:r>
    </w:p>
    <w:p w14:paraId="12710806" w14:textId="77777777" w:rsidR="00B00EE3" w:rsidRPr="0014116E" w:rsidRDefault="00B00EE3" w:rsidP="00B00EE3">
      <w:pPr>
        <w:pStyle w:val="GrantGuidelinesDotPoints"/>
        <w:numPr>
          <w:ilvl w:val="0"/>
          <w:numId w:val="0"/>
        </w:numPr>
        <w:ind w:left="1418"/>
        <w:rPr>
          <w:rFonts w:eastAsiaTheme="minorHAnsi"/>
          <w:sz w:val="20"/>
          <w:szCs w:val="20"/>
        </w:rPr>
      </w:pPr>
      <w:r w:rsidRPr="0014116E">
        <w:rPr>
          <w:rStyle w:val="normaltextrun"/>
          <w:color w:val="000000"/>
          <w:sz w:val="20"/>
          <w:szCs w:val="20"/>
          <w:shd w:val="clear" w:color="auto" w:fill="FFFFFF"/>
        </w:rPr>
        <w:t>Demonstrate this through identifying</w:t>
      </w:r>
      <w:r w:rsidRPr="0014116E">
        <w:rPr>
          <w:rFonts w:eastAsiaTheme="minorHAnsi"/>
          <w:sz w:val="20"/>
          <w:szCs w:val="20"/>
        </w:rPr>
        <w:t>:</w:t>
      </w:r>
    </w:p>
    <w:p w14:paraId="154D8C99"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extent to which the Centre is aligned with the research focus and strategic direction of the Administering Organisation; and</w:t>
      </w:r>
    </w:p>
    <w:p w14:paraId="5B1788D2"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how the combined level of support and commitment from the Administering Organisation, Other Eligible Organisations and Partner Organisations will be sufficient for the proposed Centre.</w:t>
      </w:r>
    </w:p>
    <w:p w14:paraId="30E8C5D1" w14:textId="4DD79332" w:rsidR="00B00EE3" w:rsidRPr="0014116E" w:rsidRDefault="00B00EE3" w:rsidP="0014116E">
      <w:pPr>
        <w:numPr>
          <w:ilvl w:val="0"/>
          <w:numId w:val="51"/>
        </w:numPr>
        <w:tabs>
          <w:tab w:val="right" w:pos="8789"/>
        </w:tabs>
        <w:suppressAutoHyphens/>
        <w:spacing w:before="120" w:after="60" w:line="280" w:lineRule="atLeast"/>
        <w:ind w:left="1418" w:hanging="567"/>
        <w:rPr>
          <w:rFonts w:cs="Arial"/>
          <w:b/>
          <w:szCs w:val="20"/>
        </w:rPr>
      </w:pPr>
      <w:r w:rsidRPr="0014116E">
        <w:rPr>
          <w:rFonts w:cs="Arial"/>
          <w:b/>
          <w:szCs w:val="20"/>
        </w:rPr>
        <w:t>Governance, leadership and mentoring</w:t>
      </w:r>
      <w:r w:rsidR="00C64619">
        <w:rPr>
          <w:rFonts w:cs="Arial"/>
          <w:b/>
          <w:szCs w:val="20"/>
        </w:rPr>
        <w:tab/>
        <w:t>20%</w:t>
      </w:r>
    </w:p>
    <w:p w14:paraId="6CF9C17C" w14:textId="77777777" w:rsidR="00B00EE3" w:rsidRPr="0014116E" w:rsidRDefault="00B00EE3" w:rsidP="00B00EE3">
      <w:pPr>
        <w:pStyle w:val="GrantGuidelinesDotPoints"/>
        <w:numPr>
          <w:ilvl w:val="0"/>
          <w:numId w:val="0"/>
        </w:numPr>
        <w:ind w:left="1418"/>
        <w:rPr>
          <w:sz w:val="20"/>
          <w:szCs w:val="20"/>
        </w:rPr>
      </w:pPr>
      <w:r w:rsidRPr="0014116E">
        <w:rPr>
          <w:rStyle w:val="normaltextrun"/>
          <w:color w:val="000000"/>
          <w:sz w:val="20"/>
          <w:szCs w:val="20"/>
          <w:shd w:val="clear" w:color="auto" w:fill="FFFFFF"/>
        </w:rPr>
        <w:t>Demonstrate this through identifying</w:t>
      </w:r>
      <w:r w:rsidRPr="0014116E">
        <w:rPr>
          <w:sz w:val="20"/>
          <w:szCs w:val="20"/>
        </w:rPr>
        <w:t xml:space="preserve">: </w:t>
      </w:r>
    </w:p>
    <w:p w14:paraId="448094BA"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appropriateness of the organisational structure of the Centre, including:</w:t>
      </w:r>
    </w:p>
    <w:p w14:paraId="13D685F4" w14:textId="77777777" w:rsidR="00B00EE3" w:rsidRPr="0014116E" w:rsidRDefault="00B00EE3" w:rsidP="00B00EE3">
      <w:pPr>
        <w:pStyle w:val="GGBulletpoint-"/>
        <w:numPr>
          <w:ilvl w:val="2"/>
          <w:numId w:val="48"/>
        </w:numPr>
        <w:ind w:left="2127" w:hanging="426"/>
        <w:rPr>
          <w:rFonts w:ascii="Arial" w:hAnsi="Arial" w:cs="Arial"/>
          <w:sz w:val="20"/>
          <w:szCs w:val="20"/>
        </w:rPr>
      </w:pPr>
      <w:r w:rsidRPr="0014116E">
        <w:rPr>
          <w:rFonts w:ascii="Arial" w:hAnsi="Arial" w:cs="Arial"/>
          <w:sz w:val="20"/>
          <w:szCs w:val="20"/>
        </w:rPr>
        <w:t>proposed management arrangements and responsibilities (including management of dispersed and diverse teams and reporting arrangements both internally and externally)</w:t>
      </w:r>
    </w:p>
    <w:p w14:paraId="27DDA813" w14:textId="77777777" w:rsidR="00B00EE3" w:rsidRPr="0014116E" w:rsidRDefault="00B00EE3" w:rsidP="00B00EE3">
      <w:pPr>
        <w:pStyle w:val="GGBulletpoint-"/>
        <w:numPr>
          <w:ilvl w:val="2"/>
          <w:numId w:val="48"/>
        </w:numPr>
        <w:ind w:left="2127" w:hanging="426"/>
        <w:rPr>
          <w:rFonts w:ascii="Arial" w:hAnsi="Arial" w:cs="Arial"/>
          <w:sz w:val="20"/>
          <w:szCs w:val="20"/>
        </w:rPr>
      </w:pPr>
      <w:r w:rsidRPr="0014116E">
        <w:rPr>
          <w:rFonts w:ascii="Arial" w:hAnsi="Arial" w:cs="Arial"/>
          <w:sz w:val="20"/>
          <w:szCs w:val="20"/>
        </w:rPr>
        <w:t>financial systems, strategic and translation plans, milestones for achievement of objectives and delivery of outputs, outcomes and benefits, and draft Key Performance Indicators</w:t>
      </w:r>
    </w:p>
    <w:p w14:paraId="7D85B0D9"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relevance of the performance measures listed in the application to the proposed Centre’s objectives, project outputs, outcomes and benefits, and their appropriateness for assessing the Centre’s performance;</w:t>
      </w:r>
    </w:p>
    <w:p w14:paraId="0CDE6DC5"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leadership ability and vision of the Centre Director and leadership team including their capacity to perform the responsibilities of the role including strategic planning and management;</w:t>
      </w:r>
    </w:p>
    <w:p w14:paraId="4C25D8A3"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contribution of the Centre to research training and mentoring at the Honours, postgraduate and postdoctoral level; and</w:t>
      </w:r>
    </w:p>
    <w:p w14:paraId="62F4B649"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the contribution of the Centre’s education and engagement programs to professional development, ethical and technical training, and outreach.</w:t>
      </w:r>
    </w:p>
    <w:p w14:paraId="6101FCE3" w14:textId="392782A3" w:rsidR="00B00EE3" w:rsidRPr="0014116E" w:rsidRDefault="00B00EE3" w:rsidP="0014116E">
      <w:pPr>
        <w:keepNext/>
        <w:numPr>
          <w:ilvl w:val="0"/>
          <w:numId w:val="51"/>
        </w:numPr>
        <w:tabs>
          <w:tab w:val="right" w:pos="8789"/>
        </w:tabs>
        <w:suppressAutoHyphens/>
        <w:spacing w:before="120" w:after="60" w:line="280" w:lineRule="atLeast"/>
        <w:ind w:left="1418" w:hanging="567"/>
        <w:rPr>
          <w:rFonts w:cs="Arial"/>
          <w:b/>
          <w:szCs w:val="20"/>
        </w:rPr>
      </w:pPr>
      <w:r w:rsidRPr="0014116E">
        <w:rPr>
          <w:rFonts w:cs="Arial"/>
          <w:b/>
          <w:szCs w:val="20"/>
        </w:rPr>
        <w:lastRenderedPageBreak/>
        <w:t>Outcomes and linkages</w:t>
      </w:r>
      <w:r w:rsidR="00C64619">
        <w:rPr>
          <w:rFonts w:cs="Arial"/>
          <w:b/>
          <w:szCs w:val="20"/>
        </w:rPr>
        <w:tab/>
        <w:t>20%</w:t>
      </w:r>
    </w:p>
    <w:p w14:paraId="244F7FA9" w14:textId="77777777" w:rsidR="00B00EE3" w:rsidRPr="0014116E" w:rsidRDefault="00B00EE3" w:rsidP="00B00EE3">
      <w:pPr>
        <w:pStyle w:val="GrantGuidelinesDotPoints"/>
        <w:numPr>
          <w:ilvl w:val="0"/>
          <w:numId w:val="0"/>
        </w:numPr>
        <w:ind w:left="1418"/>
        <w:rPr>
          <w:sz w:val="20"/>
          <w:szCs w:val="20"/>
        </w:rPr>
      </w:pPr>
      <w:r w:rsidRPr="0014116E">
        <w:rPr>
          <w:rStyle w:val="normaltextrun"/>
          <w:color w:val="000000"/>
          <w:sz w:val="20"/>
          <w:szCs w:val="20"/>
          <w:shd w:val="clear" w:color="auto" w:fill="FFFFFF"/>
        </w:rPr>
        <w:t>Demonstrate this through identifying the</w:t>
      </w:r>
      <w:r w:rsidRPr="0014116E">
        <w:rPr>
          <w:sz w:val="20"/>
          <w:szCs w:val="20"/>
        </w:rPr>
        <w:t xml:space="preserve">: </w:t>
      </w:r>
    </w:p>
    <w:p w14:paraId="18E13F27"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research program articulates the path to Research Impact of the proposed research program in terms of delivering benefit to Australia;</w:t>
      </w:r>
    </w:p>
    <w:p w14:paraId="14407CF5"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links with Australian researchers in universities, other research organisations, industry and strategic agencies that will facilitate collaboration in, and application of the outcomes of, the proposed research program;</w:t>
      </w:r>
    </w:p>
    <w:p w14:paraId="090688EA"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partners and end-users which will be involved in the translation of outcomes arising from the proposed research program;</w:t>
      </w:r>
    </w:p>
    <w:p w14:paraId="5ABF3E8A"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plans and strategies in place for translation of research outcomes including: knowledge transfer, knowledge application, and if applicable, technology transfer, including fostering a culture of innovation, focus on outcomes and Centre legacy;</w:t>
      </w:r>
    </w:p>
    <w:p w14:paraId="75CF238C"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supporting organisational arrangements and plans in place relating to ownership and potential exploitation of intellectual property and/or utilisation or commercialisation of research (where appropriate);</w:t>
      </w:r>
    </w:p>
    <w:p w14:paraId="2693B5E3"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research program expands Australia’s knowledge base and research capability and enhance Australia’s international reputation and competitiveness;</w:t>
      </w:r>
    </w:p>
    <w:p w14:paraId="0BB57B0B"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research program makes a significant contribution to one or more of the Science and Research Priorities;</w:t>
      </w:r>
    </w:p>
    <w:p w14:paraId="4C3E039A"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research program delivers effective outcomes commensurate with the request for appropriate resources (value for money);</w:t>
      </w:r>
    </w:p>
    <w:p w14:paraId="021D040A"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Centre involves partners and end-users in development of strategic and translation plans and proposed Centre governance; and</w:t>
      </w:r>
    </w:p>
    <w:p w14:paraId="2E30A5FC" w14:textId="77777777" w:rsidR="00B00EE3" w:rsidRPr="0014116E" w:rsidRDefault="00B00EE3" w:rsidP="00B00EE3">
      <w:pPr>
        <w:pStyle w:val="GGBulletpoint-"/>
        <w:rPr>
          <w:rFonts w:ascii="Arial" w:hAnsi="Arial" w:cs="Arial"/>
          <w:sz w:val="20"/>
          <w:szCs w:val="20"/>
        </w:rPr>
      </w:pPr>
      <w:r w:rsidRPr="0014116E">
        <w:rPr>
          <w:rFonts w:ascii="Arial" w:hAnsi="Arial" w:cs="Arial"/>
          <w:sz w:val="20"/>
          <w:szCs w:val="20"/>
        </w:rPr>
        <w:t>proposed Centre develops and enhances high-level international linkages to benefit the research, training and translation of program outcomes.</w:t>
      </w:r>
    </w:p>
    <w:p w14:paraId="4EC37263" w14:textId="77777777" w:rsidR="0065788E" w:rsidRPr="00FF67E9" w:rsidRDefault="002013BB" w:rsidP="00745C71">
      <w:pPr>
        <w:pStyle w:val="Headin2"/>
        <w:pBdr>
          <w:bottom w:val="none" w:sz="0" w:space="0" w:color="auto"/>
        </w:pBdr>
        <w:spacing w:before="240" w:after="200" w:line="276" w:lineRule="auto"/>
        <w:rPr>
          <w:rFonts w:cs="Arial"/>
          <w:sz w:val="24"/>
          <w:szCs w:val="24"/>
        </w:rPr>
      </w:pPr>
      <w:bookmarkStart w:id="99" w:name="_Toc420487409"/>
      <w:bookmarkStart w:id="100" w:name="_Toc420487505"/>
      <w:bookmarkStart w:id="101" w:name="_Toc420488207"/>
      <w:bookmarkStart w:id="102" w:name="_Toc420492791"/>
      <w:bookmarkStart w:id="103" w:name="_Toc421791635"/>
      <w:bookmarkStart w:id="104" w:name="_Toc425154644"/>
      <w:bookmarkStart w:id="105" w:name="_Toc80025758"/>
      <w:r w:rsidRPr="00FF67E9">
        <w:rPr>
          <w:rFonts w:cs="Arial"/>
          <w:sz w:val="24"/>
          <w:szCs w:val="24"/>
        </w:rPr>
        <w:t>Additional Notes W</w:t>
      </w:r>
      <w:r w:rsidR="0065788E" w:rsidRPr="00FF67E9">
        <w:rPr>
          <w:rFonts w:cs="Arial"/>
          <w:sz w:val="24"/>
          <w:szCs w:val="24"/>
        </w:rPr>
        <w:t xml:space="preserve">hen </w:t>
      </w:r>
      <w:r w:rsidRPr="00FF67E9">
        <w:rPr>
          <w:rFonts w:cs="Arial"/>
          <w:sz w:val="24"/>
          <w:szCs w:val="24"/>
        </w:rPr>
        <w:t>A</w:t>
      </w:r>
      <w:r w:rsidR="0065788E" w:rsidRPr="00FF67E9">
        <w:rPr>
          <w:rFonts w:cs="Arial"/>
          <w:sz w:val="24"/>
          <w:szCs w:val="24"/>
        </w:rPr>
        <w:t xml:space="preserve">ssessing </w:t>
      </w:r>
      <w:bookmarkEnd w:id="99"/>
      <w:bookmarkEnd w:id="100"/>
      <w:bookmarkEnd w:id="101"/>
      <w:bookmarkEnd w:id="102"/>
      <w:bookmarkEnd w:id="103"/>
      <w:bookmarkEnd w:id="104"/>
      <w:r w:rsidR="008F7C98" w:rsidRPr="00FF67E9">
        <w:rPr>
          <w:rFonts w:cs="Arial"/>
          <w:sz w:val="24"/>
          <w:szCs w:val="24"/>
        </w:rPr>
        <w:t>Full A</w:t>
      </w:r>
      <w:r w:rsidR="00CB6783" w:rsidRPr="00FF67E9">
        <w:rPr>
          <w:rFonts w:cs="Arial"/>
          <w:sz w:val="24"/>
          <w:szCs w:val="24"/>
        </w:rPr>
        <w:t>pplications</w:t>
      </w:r>
      <w:bookmarkEnd w:id="105"/>
    </w:p>
    <w:p w14:paraId="1018D548" w14:textId="77777777" w:rsidR="00A563D5" w:rsidRPr="00CB6783" w:rsidRDefault="00A563D5" w:rsidP="00A563D5">
      <w:pPr>
        <w:rPr>
          <w:rFonts w:cs="Arial"/>
          <w:b/>
          <w:szCs w:val="20"/>
        </w:rPr>
      </w:pPr>
      <w:r w:rsidRPr="00CB6783">
        <w:rPr>
          <w:rFonts w:cs="Arial"/>
          <w:b/>
          <w:szCs w:val="20"/>
        </w:rPr>
        <w:t>Disciplines which have large numbers of authors</w:t>
      </w:r>
    </w:p>
    <w:p w14:paraId="01AE8A19" w14:textId="41A5718B" w:rsidR="00A563D5" w:rsidRDefault="00A563D5" w:rsidP="00156EBF">
      <w:pPr>
        <w:rPr>
          <w:rFonts w:cs="Arial"/>
          <w:szCs w:val="20"/>
        </w:rPr>
      </w:pPr>
      <w:r w:rsidRPr="00CB6783">
        <w:rPr>
          <w:rFonts w:cs="Arial"/>
          <w:szCs w:val="20"/>
        </w:rPr>
        <w:t xml:space="preserve">Where possible, we ask </w:t>
      </w:r>
      <w:r w:rsidR="00585D4A">
        <w:rPr>
          <w:rFonts w:cs="Arial"/>
          <w:szCs w:val="20"/>
        </w:rPr>
        <w:t>a</w:t>
      </w:r>
      <w:r w:rsidRPr="00CB6783">
        <w:rPr>
          <w:rFonts w:cs="Arial"/>
          <w:szCs w:val="20"/>
        </w:rPr>
        <w:t>pplicants to list all authors in references. In some disciplines where there are extremely large numbers of authors, in addition to the name of the relevant CI/PI, the ARC has suggested that the first two authors be listed in the reference and that ‘et al’ will be permitted, providing there is enough information so that the referen</w:t>
      </w:r>
      <w:r w:rsidR="0077426D">
        <w:rPr>
          <w:rFonts w:cs="Arial"/>
          <w:szCs w:val="20"/>
        </w:rPr>
        <w:t>ce can be verified if necessary</w:t>
      </w:r>
      <w:r w:rsidR="00585D4A">
        <w:rPr>
          <w:rFonts w:cs="Arial"/>
          <w:szCs w:val="20"/>
        </w:rPr>
        <w:t>.</w:t>
      </w:r>
    </w:p>
    <w:p w14:paraId="56F4FCBB" w14:textId="77777777" w:rsidR="0077426D" w:rsidRDefault="0077426D" w:rsidP="00156EBF">
      <w:pPr>
        <w:rPr>
          <w:rFonts w:cs="Arial"/>
          <w:szCs w:val="20"/>
        </w:rPr>
      </w:pPr>
    </w:p>
    <w:p w14:paraId="600D672A" w14:textId="77777777" w:rsidR="0077426D" w:rsidRDefault="0077426D">
      <w:r>
        <w:br w:type="page"/>
      </w:r>
    </w:p>
    <w:tbl>
      <w:tblPr>
        <w:tblStyle w:val="TableGrid"/>
        <w:tblW w:w="9497" w:type="dxa"/>
        <w:tblInd w:w="108" w:type="dxa"/>
        <w:tblLayout w:type="fixed"/>
        <w:tblLook w:val="04A0" w:firstRow="1" w:lastRow="0" w:firstColumn="1" w:lastColumn="0" w:noHBand="0" w:noVBand="1"/>
        <w:tblCaption w:val="Special points to note when assessing proposals"/>
        <w:tblDescription w:val="This table has three columns and five rows. It outlines the five selection criteria for proposlas, the primary and secondary points of reference in the proposal"/>
      </w:tblPr>
      <w:tblGrid>
        <w:gridCol w:w="5245"/>
        <w:gridCol w:w="2126"/>
        <w:gridCol w:w="2126"/>
      </w:tblGrid>
      <w:tr w:rsidR="00A563D5" w:rsidRPr="0065788E" w14:paraId="56858DC5" w14:textId="77777777" w:rsidTr="0077426D">
        <w:trPr>
          <w:trHeight w:val="1077"/>
          <w:tblHeader/>
        </w:trPr>
        <w:tc>
          <w:tcPr>
            <w:tcW w:w="5245" w:type="dxa"/>
            <w:shd w:val="clear" w:color="auto" w:fill="44546A" w:themeFill="text2"/>
            <w:vAlign w:val="center"/>
          </w:tcPr>
          <w:p w14:paraId="1FF48101" w14:textId="34489874" w:rsidR="00A563D5" w:rsidRPr="0065788E" w:rsidRDefault="00A563D5" w:rsidP="00102058">
            <w:pPr>
              <w:jc w:val="center"/>
              <w:rPr>
                <w:rFonts w:cs="Arial"/>
                <w:b/>
                <w:color w:val="FFFFFF" w:themeColor="background1"/>
                <w:sz w:val="22"/>
                <w:szCs w:val="22"/>
              </w:rPr>
            </w:pPr>
            <w:r w:rsidRPr="0065788E">
              <w:rPr>
                <w:rFonts w:cs="Arial"/>
                <w:b/>
                <w:color w:val="FFFFFF" w:themeColor="background1"/>
                <w:sz w:val="22"/>
                <w:szCs w:val="22"/>
              </w:rPr>
              <w:lastRenderedPageBreak/>
              <w:br w:type="page"/>
              <w:t>Selection Criteria</w:t>
            </w:r>
          </w:p>
        </w:tc>
        <w:tc>
          <w:tcPr>
            <w:tcW w:w="2126" w:type="dxa"/>
            <w:shd w:val="clear" w:color="auto" w:fill="44546A" w:themeFill="text2"/>
            <w:vAlign w:val="center"/>
          </w:tcPr>
          <w:p w14:paraId="0205C562" w14:textId="6F0C79E3" w:rsidR="00A563D5" w:rsidRPr="0065788E" w:rsidRDefault="00A563D5" w:rsidP="00102058">
            <w:pPr>
              <w:jc w:val="center"/>
              <w:rPr>
                <w:rFonts w:cs="Arial"/>
                <w:b/>
                <w:color w:val="FFFFFF" w:themeColor="background1"/>
                <w:sz w:val="22"/>
                <w:szCs w:val="22"/>
              </w:rPr>
            </w:pPr>
            <w:r w:rsidRPr="0065788E">
              <w:rPr>
                <w:rFonts w:cs="Arial"/>
                <w:b/>
                <w:color w:val="FFFFFF" w:themeColor="background1"/>
                <w:sz w:val="22"/>
                <w:szCs w:val="22"/>
              </w:rPr>
              <w:t xml:space="preserve">Primary points of reference in </w:t>
            </w:r>
            <w:r w:rsidR="001A5475">
              <w:rPr>
                <w:rFonts w:cs="Arial"/>
                <w:b/>
                <w:color w:val="FFFFFF" w:themeColor="background1"/>
                <w:sz w:val="22"/>
                <w:szCs w:val="22"/>
              </w:rPr>
              <w:t>full</w:t>
            </w:r>
            <w:r w:rsidR="0085045F">
              <w:rPr>
                <w:rFonts w:cs="Arial"/>
                <w:b/>
                <w:color w:val="FFFFFF" w:themeColor="background1"/>
                <w:sz w:val="22"/>
                <w:szCs w:val="22"/>
              </w:rPr>
              <w:t xml:space="preserve"> </w:t>
            </w:r>
            <w:r w:rsidR="00565E85">
              <w:rPr>
                <w:rFonts w:cs="Arial"/>
                <w:b/>
                <w:color w:val="FFFFFF" w:themeColor="background1"/>
                <w:sz w:val="22"/>
                <w:szCs w:val="22"/>
              </w:rPr>
              <w:t>application</w:t>
            </w:r>
            <w:r w:rsidR="00B52B12">
              <w:rPr>
                <w:rFonts w:cs="Arial"/>
                <w:b/>
                <w:color w:val="FFFFFF" w:themeColor="background1"/>
                <w:sz w:val="22"/>
                <w:szCs w:val="22"/>
              </w:rPr>
              <w:t>*</w:t>
            </w:r>
          </w:p>
        </w:tc>
        <w:tc>
          <w:tcPr>
            <w:tcW w:w="2126" w:type="dxa"/>
            <w:shd w:val="clear" w:color="auto" w:fill="44546A" w:themeFill="text2"/>
            <w:vAlign w:val="center"/>
          </w:tcPr>
          <w:p w14:paraId="3271E5B1" w14:textId="7AF6DCE1" w:rsidR="00A563D5" w:rsidRPr="0065788E" w:rsidRDefault="00A563D5" w:rsidP="00102058">
            <w:pPr>
              <w:jc w:val="center"/>
              <w:rPr>
                <w:rFonts w:cs="Arial"/>
                <w:b/>
                <w:color w:val="FFFFFF" w:themeColor="background1"/>
                <w:sz w:val="22"/>
                <w:szCs w:val="22"/>
              </w:rPr>
            </w:pPr>
            <w:r w:rsidRPr="0065788E">
              <w:rPr>
                <w:rFonts w:cs="Arial"/>
                <w:b/>
                <w:color w:val="FFFFFF" w:themeColor="background1"/>
                <w:sz w:val="22"/>
                <w:szCs w:val="22"/>
              </w:rPr>
              <w:t>Secondary</w:t>
            </w:r>
            <w:r>
              <w:rPr>
                <w:rFonts w:cs="Arial"/>
                <w:b/>
                <w:color w:val="FFFFFF" w:themeColor="background1"/>
                <w:sz w:val="22"/>
                <w:szCs w:val="22"/>
              </w:rPr>
              <w:t xml:space="preserve"> points of </w:t>
            </w:r>
            <w:r w:rsidR="0085045F">
              <w:rPr>
                <w:rFonts w:cs="Arial"/>
                <w:b/>
                <w:color w:val="FFFFFF" w:themeColor="background1"/>
                <w:sz w:val="22"/>
                <w:szCs w:val="22"/>
              </w:rPr>
              <w:t xml:space="preserve">reference in </w:t>
            </w:r>
            <w:r w:rsidR="001A5475">
              <w:rPr>
                <w:rFonts w:cs="Arial"/>
                <w:b/>
                <w:color w:val="FFFFFF" w:themeColor="background1"/>
                <w:sz w:val="22"/>
                <w:szCs w:val="22"/>
              </w:rPr>
              <w:t>full</w:t>
            </w:r>
            <w:r w:rsidR="0085045F">
              <w:rPr>
                <w:rFonts w:cs="Arial"/>
                <w:b/>
                <w:color w:val="FFFFFF" w:themeColor="background1"/>
                <w:sz w:val="22"/>
                <w:szCs w:val="22"/>
              </w:rPr>
              <w:t xml:space="preserve"> </w:t>
            </w:r>
            <w:r w:rsidR="00565E85">
              <w:rPr>
                <w:rFonts w:cs="Arial"/>
                <w:b/>
                <w:color w:val="FFFFFF" w:themeColor="background1"/>
                <w:sz w:val="22"/>
                <w:szCs w:val="22"/>
              </w:rPr>
              <w:t>application</w:t>
            </w:r>
            <w:r w:rsidR="00B52B12">
              <w:rPr>
                <w:rFonts w:cs="Arial"/>
                <w:b/>
                <w:color w:val="FFFFFF" w:themeColor="background1"/>
                <w:sz w:val="22"/>
                <w:szCs w:val="22"/>
              </w:rPr>
              <w:t>*</w:t>
            </w:r>
          </w:p>
        </w:tc>
      </w:tr>
      <w:tr w:rsidR="00A563D5" w:rsidRPr="0065788E" w14:paraId="61839BE2" w14:textId="77777777" w:rsidTr="00102058">
        <w:trPr>
          <w:trHeight w:val="574"/>
        </w:trPr>
        <w:tc>
          <w:tcPr>
            <w:tcW w:w="5245" w:type="dxa"/>
            <w:shd w:val="clear" w:color="auto" w:fill="auto"/>
            <w:vAlign w:val="center"/>
          </w:tcPr>
          <w:p w14:paraId="5C9CA092" w14:textId="5B5B5D3E" w:rsidR="00A563D5" w:rsidRPr="005C305F" w:rsidRDefault="00A563D5" w:rsidP="00102058">
            <w:pPr>
              <w:pStyle w:val="Paralevel1"/>
              <w:numPr>
                <w:ilvl w:val="0"/>
                <w:numId w:val="0"/>
              </w:numPr>
              <w:tabs>
                <w:tab w:val="left" w:pos="1276"/>
                <w:tab w:val="right" w:pos="8364"/>
              </w:tabs>
              <w:spacing w:after="0"/>
              <w:ind w:right="941"/>
              <w:rPr>
                <w:rFonts w:ascii="Arial" w:hAnsi="Arial" w:cs="Arial"/>
                <w:b/>
                <w:szCs w:val="20"/>
              </w:rPr>
            </w:pPr>
            <w:r w:rsidRPr="005C305F">
              <w:rPr>
                <w:rFonts w:ascii="Arial" w:hAnsi="Arial" w:cs="Arial"/>
                <w:b/>
                <w:szCs w:val="20"/>
              </w:rPr>
              <w:t xml:space="preserve">Research program – </w:t>
            </w:r>
            <w:r w:rsidR="00E10C63">
              <w:rPr>
                <w:rFonts w:ascii="Arial" w:hAnsi="Arial" w:cs="Arial"/>
                <w:b/>
                <w:szCs w:val="20"/>
              </w:rPr>
              <w:t>Q</w:t>
            </w:r>
            <w:r w:rsidRPr="005C305F">
              <w:rPr>
                <w:rFonts w:ascii="Arial" w:hAnsi="Arial" w:cs="Arial"/>
                <w:b/>
                <w:szCs w:val="20"/>
              </w:rPr>
              <w:t xml:space="preserve">uality and </w:t>
            </w:r>
            <w:r w:rsidR="00E10C63">
              <w:rPr>
                <w:rFonts w:ascii="Arial" w:hAnsi="Arial" w:cs="Arial"/>
                <w:b/>
                <w:szCs w:val="20"/>
              </w:rPr>
              <w:t>I</w:t>
            </w:r>
            <w:r w:rsidRPr="005C305F">
              <w:rPr>
                <w:rFonts w:ascii="Arial" w:hAnsi="Arial" w:cs="Arial"/>
                <w:b/>
                <w:szCs w:val="20"/>
              </w:rPr>
              <w:t>nnovation</w:t>
            </w:r>
          </w:p>
        </w:tc>
        <w:tc>
          <w:tcPr>
            <w:tcW w:w="2126" w:type="dxa"/>
            <w:shd w:val="clear" w:color="auto" w:fill="auto"/>
          </w:tcPr>
          <w:p w14:paraId="7FC8F15A" w14:textId="77777777" w:rsidR="00A563D5" w:rsidRPr="005C305F" w:rsidRDefault="00A563D5" w:rsidP="00102058">
            <w:pPr>
              <w:ind w:right="941"/>
              <w:jc w:val="center"/>
              <w:rPr>
                <w:rFonts w:cs="Arial"/>
                <w:b/>
              </w:rPr>
            </w:pPr>
            <w:r w:rsidRPr="00827407">
              <w:rPr>
                <w:rFonts w:cs="Arial"/>
                <w:b/>
              </w:rPr>
              <w:t>TBC</w:t>
            </w:r>
          </w:p>
        </w:tc>
        <w:tc>
          <w:tcPr>
            <w:tcW w:w="2126" w:type="dxa"/>
            <w:shd w:val="clear" w:color="auto" w:fill="auto"/>
          </w:tcPr>
          <w:p w14:paraId="5AE0149C" w14:textId="77777777" w:rsidR="00A563D5" w:rsidRPr="005C305F" w:rsidRDefault="00A563D5" w:rsidP="00102058">
            <w:pPr>
              <w:ind w:right="941"/>
              <w:jc w:val="center"/>
              <w:rPr>
                <w:rFonts w:cs="Arial"/>
                <w:b/>
              </w:rPr>
            </w:pPr>
            <w:r w:rsidRPr="00827407">
              <w:rPr>
                <w:rFonts w:cs="Arial"/>
                <w:b/>
              </w:rPr>
              <w:t>TBC</w:t>
            </w:r>
          </w:p>
        </w:tc>
      </w:tr>
      <w:tr w:rsidR="00A563D5" w:rsidRPr="0065788E" w14:paraId="24BF154C" w14:textId="77777777" w:rsidTr="00102058">
        <w:trPr>
          <w:trHeight w:val="568"/>
        </w:trPr>
        <w:tc>
          <w:tcPr>
            <w:tcW w:w="5245" w:type="dxa"/>
            <w:shd w:val="clear" w:color="auto" w:fill="auto"/>
            <w:vAlign w:val="center"/>
          </w:tcPr>
          <w:p w14:paraId="11000692" w14:textId="1B53F66E" w:rsidR="00A563D5" w:rsidRPr="005C305F" w:rsidRDefault="00A563D5" w:rsidP="00102058">
            <w:pPr>
              <w:pStyle w:val="Paralevel1"/>
              <w:numPr>
                <w:ilvl w:val="0"/>
                <w:numId w:val="0"/>
              </w:numPr>
              <w:tabs>
                <w:tab w:val="left" w:pos="1276"/>
                <w:tab w:val="right" w:pos="8364"/>
              </w:tabs>
              <w:spacing w:after="0"/>
              <w:ind w:right="941"/>
              <w:rPr>
                <w:rFonts w:ascii="Arial" w:hAnsi="Arial" w:cs="Arial"/>
                <w:b/>
                <w:szCs w:val="20"/>
              </w:rPr>
            </w:pPr>
            <w:r w:rsidRPr="005C305F">
              <w:rPr>
                <w:rFonts w:ascii="Arial" w:hAnsi="Arial" w:cs="Arial"/>
                <w:b/>
                <w:szCs w:val="20"/>
              </w:rPr>
              <w:t>Investigators</w:t>
            </w:r>
            <w:r w:rsidR="00E10C63">
              <w:rPr>
                <w:rFonts w:ascii="Arial" w:hAnsi="Arial" w:cs="Arial"/>
                <w:b/>
                <w:szCs w:val="20"/>
              </w:rPr>
              <w:t>/Capability</w:t>
            </w:r>
          </w:p>
        </w:tc>
        <w:tc>
          <w:tcPr>
            <w:tcW w:w="2126" w:type="dxa"/>
            <w:shd w:val="clear" w:color="auto" w:fill="auto"/>
          </w:tcPr>
          <w:p w14:paraId="4908BDDE" w14:textId="77777777" w:rsidR="00A563D5" w:rsidRPr="005C305F" w:rsidRDefault="00A563D5" w:rsidP="00102058">
            <w:pPr>
              <w:ind w:right="941"/>
              <w:jc w:val="center"/>
              <w:rPr>
                <w:rFonts w:cs="Arial"/>
                <w:b/>
              </w:rPr>
            </w:pPr>
            <w:r w:rsidRPr="00827407">
              <w:rPr>
                <w:rFonts w:cs="Arial"/>
                <w:b/>
              </w:rPr>
              <w:t>TBC</w:t>
            </w:r>
          </w:p>
        </w:tc>
        <w:tc>
          <w:tcPr>
            <w:tcW w:w="2126" w:type="dxa"/>
            <w:shd w:val="clear" w:color="auto" w:fill="auto"/>
          </w:tcPr>
          <w:p w14:paraId="6F68DBA4" w14:textId="77777777" w:rsidR="00A563D5" w:rsidRPr="005C305F" w:rsidRDefault="00A563D5" w:rsidP="00102058">
            <w:pPr>
              <w:ind w:right="941"/>
              <w:jc w:val="center"/>
              <w:rPr>
                <w:rFonts w:cs="Arial"/>
                <w:b/>
              </w:rPr>
            </w:pPr>
            <w:r w:rsidRPr="00827407">
              <w:rPr>
                <w:rFonts w:cs="Arial"/>
                <w:b/>
              </w:rPr>
              <w:t>TBC</w:t>
            </w:r>
          </w:p>
        </w:tc>
      </w:tr>
      <w:tr w:rsidR="00A563D5" w:rsidRPr="0065788E" w14:paraId="5E930DC3" w14:textId="77777777" w:rsidTr="00102058">
        <w:trPr>
          <w:trHeight w:val="547"/>
        </w:trPr>
        <w:tc>
          <w:tcPr>
            <w:tcW w:w="5245" w:type="dxa"/>
            <w:shd w:val="clear" w:color="auto" w:fill="auto"/>
            <w:vAlign w:val="center"/>
          </w:tcPr>
          <w:p w14:paraId="51A0BBAE" w14:textId="5B150663" w:rsidR="00A563D5" w:rsidRPr="005C305F" w:rsidRDefault="00A563D5" w:rsidP="00102058">
            <w:pPr>
              <w:pStyle w:val="Paralevel1"/>
              <w:numPr>
                <w:ilvl w:val="0"/>
                <w:numId w:val="0"/>
              </w:numPr>
              <w:tabs>
                <w:tab w:val="left" w:pos="1276"/>
                <w:tab w:val="right" w:pos="8364"/>
              </w:tabs>
              <w:spacing w:after="0"/>
              <w:ind w:right="941"/>
              <w:rPr>
                <w:rFonts w:ascii="Arial" w:hAnsi="Arial" w:cs="Arial"/>
                <w:b/>
                <w:szCs w:val="20"/>
              </w:rPr>
            </w:pPr>
            <w:r w:rsidRPr="005C305F">
              <w:rPr>
                <w:rFonts w:ascii="Arial" w:hAnsi="Arial" w:cs="Arial"/>
                <w:b/>
                <w:szCs w:val="20"/>
              </w:rPr>
              <w:t xml:space="preserve">Institutional </w:t>
            </w:r>
            <w:r w:rsidR="00E10C63">
              <w:rPr>
                <w:rFonts w:ascii="Arial" w:hAnsi="Arial" w:cs="Arial"/>
                <w:b/>
                <w:szCs w:val="20"/>
              </w:rPr>
              <w:t>S</w:t>
            </w:r>
            <w:r w:rsidRPr="005C305F">
              <w:rPr>
                <w:rFonts w:ascii="Arial" w:hAnsi="Arial" w:cs="Arial"/>
                <w:b/>
                <w:szCs w:val="20"/>
              </w:rPr>
              <w:t>upport</w:t>
            </w:r>
          </w:p>
        </w:tc>
        <w:tc>
          <w:tcPr>
            <w:tcW w:w="2126" w:type="dxa"/>
            <w:shd w:val="clear" w:color="auto" w:fill="auto"/>
          </w:tcPr>
          <w:p w14:paraId="1E4CEF75" w14:textId="77777777" w:rsidR="00A563D5" w:rsidRPr="005C305F" w:rsidRDefault="00A563D5" w:rsidP="00102058">
            <w:pPr>
              <w:ind w:right="941"/>
              <w:jc w:val="center"/>
              <w:rPr>
                <w:rFonts w:cs="Arial"/>
                <w:b/>
              </w:rPr>
            </w:pPr>
            <w:r w:rsidRPr="00827407">
              <w:rPr>
                <w:rFonts w:cs="Arial"/>
                <w:b/>
              </w:rPr>
              <w:t>TBC</w:t>
            </w:r>
          </w:p>
        </w:tc>
        <w:tc>
          <w:tcPr>
            <w:tcW w:w="2126" w:type="dxa"/>
            <w:shd w:val="clear" w:color="auto" w:fill="auto"/>
          </w:tcPr>
          <w:p w14:paraId="088B2EE7" w14:textId="77777777" w:rsidR="00A563D5" w:rsidRPr="005C305F" w:rsidRDefault="00A563D5" w:rsidP="00102058">
            <w:pPr>
              <w:ind w:right="941"/>
              <w:jc w:val="center"/>
              <w:rPr>
                <w:rFonts w:cs="Arial"/>
                <w:b/>
              </w:rPr>
            </w:pPr>
            <w:r w:rsidRPr="00827407">
              <w:rPr>
                <w:rFonts w:cs="Arial"/>
                <w:b/>
              </w:rPr>
              <w:t>TBC</w:t>
            </w:r>
          </w:p>
        </w:tc>
      </w:tr>
      <w:tr w:rsidR="00A563D5" w:rsidRPr="0065788E" w14:paraId="48DE7D85" w14:textId="77777777" w:rsidTr="00102058">
        <w:trPr>
          <w:trHeight w:val="555"/>
        </w:trPr>
        <w:tc>
          <w:tcPr>
            <w:tcW w:w="5245" w:type="dxa"/>
            <w:shd w:val="clear" w:color="auto" w:fill="auto"/>
            <w:vAlign w:val="center"/>
          </w:tcPr>
          <w:p w14:paraId="4A83D45F" w14:textId="15C1BB61" w:rsidR="00A563D5" w:rsidRPr="005C305F" w:rsidRDefault="00A563D5" w:rsidP="00102058">
            <w:pPr>
              <w:pStyle w:val="Paralevel1"/>
              <w:numPr>
                <w:ilvl w:val="0"/>
                <w:numId w:val="0"/>
              </w:numPr>
              <w:tabs>
                <w:tab w:val="left" w:pos="1276"/>
                <w:tab w:val="right" w:pos="8364"/>
              </w:tabs>
              <w:spacing w:after="0"/>
              <w:ind w:right="941"/>
              <w:rPr>
                <w:rFonts w:ascii="Arial" w:hAnsi="Arial" w:cs="Arial"/>
                <w:b/>
                <w:szCs w:val="20"/>
              </w:rPr>
            </w:pPr>
            <w:r w:rsidRPr="005C305F">
              <w:rPr>
                <w:rFonts w:ascii="Arial" w:hAnsi="Arial" w:cs="Arial"/>
                <w:b/>
                <w:szCs w:val="20"/>
              </w:rPr>
              <w:t xml:space="preserve">Governance, </w:t>
            </w:r>
            <w:r w:rsidR="00E10C63">
              <w:rPr>
                <w:rFonts w:ascii="Arial" w:hAnsi="Arial" w:cs="Arial"/>
                <w:b/>
                <w:szCs w:val="20"/>
              </w:rPr>
              <w:t>l</w:t>
            </w:r>
            <w:r w:rsidRPr="005C305F">
              <w:rPr>
                <w:rFonts w:ascii="Arial" w:hAnsi="Arial" w:cs="Arial"/>
                <w:b/>
                <w:szCs w:val="20"/>
              </w:rPr>
              <w:t xml:space="preserve">eadership and </w:t>
            </w:r>
            <w:r w:rsidR="00E10C63">
              <w:rPr>
                <w:rFonts w:ascii="Arial" w:hAnsi="Arial" w:cs="Arial"/>
                <w:b/>
                <w:szCs w:val="20"/>
              </w:rPr>
              <w:t>m</w:t>
            </w:r>
            <w:r w:rsidRPr="005C305F">
              <w:rPr>
                <w:rFonts w:ascii="Arial" w:hAnsi="Arial" w:cs="Arial"/>
                <w:b/>
                <w:szCs w:val="20"/>
              </w:rPr>
              <w:t>entoring</w:t>
            </w:r>
          </w:p>
        </w:tc>
        <w:tc>
          <w:tcPr>
            <w:tcW w:w="2126" w:type="dxa"/>
            <w:shd w:val="clear" w:color="auto" w:fill="auto"/>
          </w:tcPr>
          <w:p w14:paraId="3E7714E2" w14:textId="77777777" w:rsidR="00A563D5" w:rsidRPr="005C305F" w:rsidRDefault="00A563D5" w:rsidP="00102058">
            <w:pPr>
              <w:ind w:right="941"/>
              <w:jc w:val="center"/>
              <w:rPr>
                <w:rFonts w:cs="Arial"/>
                <w:b/>
              </w:rPr>
            </w:pPr>
            <w:r w:rsidRPr="00827407">
              <w:rPr>
                <w:rFonts w:cs="Arial"/>
                <w:b/>
              </w:rPr>
              <w:t>TBC</w:t>
            </w:r>
          </w:p>
        </w:tc>
        <w:tc>
          <w:tcPr>
            <w:tcW w:w="2126" w:type="dxa"/>
            <w:shd w:val="clear" w:color="auto" w:fill="auto"/>
          </w:tcPr>
          <w:p w14:paraId="7968E9CE" w14:textId="77777777" w:rsidR="00A563D5" w:rsidRPr="005C305F" w:rsidRDefault="00A563D5" w:rsidP="00102058">
            <w:pPr>
              <w:ind w:right="941"/>
              <w:jc w:val="center"/>
              <w:rPr>
                <w:rFonts w:cs="Arial"/>
                <w:b/>
              </w:rPr>
            </w:pPr>
            <w:r w:rsidRPr="00827407">
              <w:rPr>
                <w:rFonts w:cs="Arial"/>
                <w:b/>
              </w:rPr>
              <w:t>TBC</w:t>
            </w:r>
          </w:p>
        </w:tc>
      </w:tr>
      <w:tr w:rsidR="00A563D5" w:rsidRPr="0065788E" w14:paraId="5AB4EFC2" w14:textId="77777777" w:rsidTr="00102058">
        <w:trPr>
          <w:trHeight w:val="689"/>
        </w:trPr>
        <w:tc>
          <w:tcPr>
            <w:tcW w:w="5245" w:type="dxa"/>
            <w:shd w:val="clear" w:color="auto" w:fill="auto"/>
            <w:vAlign w:val="center"/>
          </w:tcPr>
          <w:p w14:paraId="1A82308F" w14:textId="77777777" w:rsidR="00A563D5" w:rsidRPr="005C305F" w:rsidRDefault="00A563D5" w:rsidP="00102058">
            <w:pPr>
              <w:pStyle w:val="Paralevel1"/>
              <w:numPr>
                <w:ilvl w:val="0"/>
                <w:numId w:val="0"/>
              </w:numPr>
              <w:tabs>
                <w:tab w:val="left" w:pos="1276"/>
                <w:tab w:val="right" w:pos="8364"/>
              </w:tabs>
              <w:spacing w:after="0"/>
              <w:ind w:right="941"/>
              <w:rPr>
                <w:rFonts w:ascii="Arial" w:hAnsi="Arial" w:cs="Arial"/>
                <w:b/>
                <w:szCs w:val="20"/>
              </w:rPr>
            </w:pPr>
            <w:r w:rsidRPr="005C305F">
              <w:rPr>
                <w:rFonts w:ascii="Arial" w:hAnsi="Arial" w:cs="Arial"/>
                <w:b/>
                <w:szCs w:val="20"/>
              </w:rPr>
              <w:t>Outcomes and linkages</w:t>
            </w:r>
          </w:p>
        </w:tc>
        <w:tc>
          <w:tcPr>
            <w:tcW w:w="2126" w:type="dxa"/>
            <w:shd w:val="clear" w:color="auto" w:fill="auto"/>
          </w:tcPr>
          <w:p w14:paraId="0F8D9E3E" w14:textId="77777777" w:rsidR="00A563D5" w:rsidRPr="005C305F" w:rsidRDefault="00A563D5" w:rsidP="00102058">
            <w:pPr>
              <w:ind w:right="941"/>
              <w:jc w:val="center"/>
              <w:rPr>
                <w:rFonts w:cs="Arial"/>
                <w:b/>
              </w:rPr>
            </w:pPr>
            <w:r w:rsidRPr="00827407">
              <w:rPr>
                <w:rFonts w:cs="Arial"/>
                <w:b/>
              </w:rPr>
              <w:t>TBC</w:t>
            </w:r>
          </w:p>
        </w:tc>
        <w:tc>
          <w:tcPr>
            <w:tcW w:w="2126" w:type="dxa"/>
            <w:shd w:val="clear" w:color="auto" w:fill="auto"/>
          </w:tcPr>
          <w:p w14:paraId="46FC5E28" w14:textId="77777777" w:rsidR="00A563D5" w:rsidRPr="005C305F" w:rsidRDefault="00A563D5" w:rsidP="00102058">
            <w:pPr>
              <w:ind w:right="941"/>
              <w:jc w:val="center"/>
              <w:rPr>
                <w:rFonts w:cs="Arial"/>
                <w:b/>
              </w:rPr>
            </w:pPr>
            <w:r w:rsidRPr="00827407">
              <w:rPr>
                <w:rFonts w:cs="Arial"/>
                <w:b/>
              </w:rPr>
              <w:t>TBC</w:t>
            </w:r>
          </w:p>
        </w:tc>
      </w:tr>
    </w:tbl>
    <w:p w14:paraId="6A5ECD66" w14:textId="141D79EB" w:rsidR="00A563D5" w:rsidRPr="00CB6783" w:rsidRDefault="00B52B12" w:rsidP="0085045F">
      <w:pPr>
        <w:pStyle w:val="grantguidelinescriteriadotpoints"/>
        <w:numPr>
          <w:ilvl w:val="0"/>
          <w:numId w:val="0"/>
        </w:numPr>
      </w:pPr>
      <w:r w:rsidRPr="00B52B12">
        <w:t>*</w:t>
      </w:r>
      <w:r w:rsidR="0085045F">
        <w:t xml:space="preserve"> Full </w:t>
      </w:r>
      <w:r w:rsidR="00565E85">
        <w:t>application</w:t>
      </w:r>
      <w:r>
        <w:t xml:space="preserve"> </w:t>
      </w:r>
      <w:r w:rsidR="0085045F">
        <w:t xml:space="preserve">forms are </w:t>
      </w:r>
      <w:r>
        <w:t xml:space="preserve">expected to be available </w:t>
      </w:r>
      <w:r w:rsidR="0085045F">
        <w:t xml:space="preserve">for Applicants to complete </w:t>
      </w:r>
      <w:r>
        <w:t xml:space="preserve">in </w:t>
      </w:r>
      <w:r w:rsidR="00B04C90">
        <w:t>December 2021</w:t>
      </w:r>
      <w:r>
        <w:t xml:space="preserve">. </w:t>
      </w:r>
      <w:r w:rsidR="0085045F">
        <w:t xml:space="preserve">The points of reference will be updated prior to the opening of assessments for </w:t>
      </w:r>
      <w:r w:rsidR="001A5475">
        <w:t>full</w:t>
      </w:r>
      <w:r w:rsidR="0085045F">
        <w:t xml:space="preserve"> </w:t>
      </w:r>
      <w:r w:rsidR="001A5475">
        <w:t>applications</w:t>
      </w:r>
      <w:r w:rsidR="0085045F">
        <w:t>.</w:t>
      </w:r>
    </w:p>
    <w:p w14:paraId="51FABFC9" w14:textId="419B8936" w:rsidR="00452776" w:rsidRPr="00616CE1" w:rsidRDefault="00156EBF" w:rsidP="00616CE1">
      <w:pPr>
        <w:pStyle w:val="Heading1"/>
        <w:keepNext w:val="0"/>
        <w:spacing w:line="240" w:lineRule="auto"/>
        <w:rPr>
          <w:rFonts w:ascii="Arial" w:hAnsi="Arial" w:cs="Arial"/>
          <w:b/>
          <w:color w:val="auto"/>
          <w:sz w:val="24"/>
          <w:szCs w:val="24"/>
          <w:lang w:eastAsia="en-AU"/>
        </w:rPr>
      </w:pPr>
      <w:r w:rsidRPr="00156EBF">
        <w:rPr>
          <w:rFonts w:cs="Arial"/>
          <w:b/>
          <w:bCs/>
          <w:sz w:val="22"/>
        </w:rPr>
        <w:br w:type="page"/>
      </w:r>
      <w:bookmarkStart w:id="106" w:name="_Discovery_Projects_(DP)"/>
      <w:bookmarkStart w:id="107" w:name="_Discovery_Projects_(DP19)"/>
      <w:bookmarkStart w:id="108" w:name="_Industrial_Transformation_Research"/>
      <w:bookmarkStart w:id="109" w:name="_Linkage_Projects_(LP)"/>
      <w:bookmarkStart w:id="110" w:name="_Linkage_Projects_(LP17)"/>
      <w:bookmarkStart w:id="111" w:name="_Linkage_Infrastructure,_Equipment"/>
      <w:bookmarkStart w:id="112" w:name="_Toc494357547"/>
      <w:bookmarkStart w:id="113" w:name="_Toc476659974"/>
      <w:bookmarkStart w:id="114" w:name="_Toc508107121"/>
      <w:bookmarkStart w:id="115" w:name="Glossary"/>
      <w:bookmarkStart w:id="116" w:name="_Toc80025759"/>
      <w:bookmarkEnd w:id="62"/>
      <w:bookmarkEnd w:id="106"/>
      <w:bookmarkEnd w:id="107"/>
      <w:bookmarkEnd w:id="108"/>
      <w:bookmarkEnd w:id="109"/>
      <w:bookmarkEnd w:id="110"/>
      <w:bookmarkEnd w:id="111"/>
      <w:r w:rsidR="00452776" w:rsidRPr="00616CE1">
        <w:rPr>
          <w:rFonts w:ascii="Arial" w:hAnsi="Arial" w:cs="Arial"/>
          <w:b/>
          <w:color w:val="auto"/>
          <w:sz w:val="24"/>
          <w:szCs w:val="24"/>
          <w:lang w:eastAsia="en-AU"/>
        </w:rPr>
        <w:lastRenderedPageBreak/>
        <w:t xml:space="preserve">Appendix </w:t>
      </w:r>
      <w:r w:rsidR="00F838A8" w:rsidRPr="00616CE1">
        <w:rPr>
          <w:rFonts w:ascii="Arial" w:hAnsi="Arial" w:cs="Arial"/>
          <w:b/>
          <w:color w:val="auto"/>
          <w:sz w:val="24"/>
          <w:szCs w:val="24"/>
          <w:lang w:eastAsia="en-AU"/>
        </w:rPr>
        <w:t>3</w:t>
      </w:r>
      <w:r w:rsidR="007A5311">
        <w:rPr>
          <w:rFonts w:ascii="Arial" w:hAnsi="Arial" w:cs="Arial"/>
          <w:b/>
          <w:color w:val="auto"/>
          <w:sz w:val="24"/>
          <w:szCs w:val="24"/>
          <w:lang w:eastAsia="en-AU"/>
        </w:rPr>
        <w:t xml:space="preserve"> –</w:t>
      </w:r>
      <w:r w:rsidR="00452776" w:rsidRPr="00616CE1">
        <w:rPr>
          <w:rFonts w:ascii="Arial" w:hAnsi="Arial" w:cs="Arial"/>
          <w:b/>
          <w:color w:val="auto"/>
          <w:sz w:val="24"/>
          <w:szCs w:val="24"/>
          <w:lang w:eastAsia="en-AU"/>
        </w:rPr>
        <w:t xml:space="preserve"> Glossary</w:t>
      </w:r>
      <w:bookmarkEnd w:id="116"/>
    </w:p>
    <w:bookmarkEnd w:id="112"/>
    <w:bookmarkEnd w:id="113"/>
    <w:bookmarkEnd w:id="114"/>
    <w:bookmarkEnd w:id="115"/>
    <w:p w14:paraId="1B9C53EB" w14:textId="77777777" w:rsidR="00452776" w:rsidRPr="00CB6783" w:rsidRDefault="00452776" w:rsidP="00136397">
      <w:pPr>
        <w:spacing w:before="120" w:after="120"/>
        <w:rPr>
          <w:rFonts w:cs="Arial"/>
          <w:b/>
          <w:szCs w:val="20"/>
        </w:rPr>
      </w:pPr>
    </w:p>
    <w:p w14:paraId="574C264D" w14:textId="6A74B11F" w:rsidR="00136397" w:rsidRPr="00DE2FCD" w:rsidRDefault="00136397" w:rsidP="00CB6783">
      <w:pPr>
        <w:spacing w:before="120" w:after="120"/>
        <w:rPr>
          <w:rFonts w:cs="Arial"/>
          <w:szCs w:val="20"/>
        </w:rPr>
      </w:pPr>
      <w:r w:rsidRPr="00FE48E4">
        <w:rPr>
          <w:rFonts w:cs="Arial"/>
          <w:b/>
          <w:szCs w:val="20"/>
        </w:rPr>
        <w:t>Applicant</w:t>
      </w:r>
      <w:r w:rsidRPr="00FE48E4">
        <w:rPr>
          <w:rFonts w:cs="Arial"/>
          <w:szCs w:val="20"/>
        </w:rPr>
        <w:t xml:space="preserve"> means the Administering Organisation</w:t>
      </w:r>
      <w:r w:rsidR="00AE508A" w:rsidRPr="000E6B1C">
        <w:rPr>
          <w:rFonts w:cs="Arial"/>
          <w:szCs w:val="20"/>
        </w:rPr>
        <w:t xml:space="preserve"> submitting the </w:t>
      </w:r>
      <w:r w:rsidR="001A5475">
        <w:rPr>
          <w:rFonts w:cs="Arial"/>
          <w:szCs w:val="20"/>
        </w:rPr>
        <w:t>application</w:t>
      </w:r>
      <w:r w:rsidR="001A5475" w:rsidRPr="00DE2FCD">
        <w:rPr>
          <w:rFonts w:cs="Arial"/>
          <w:szCs w:val="20"/>
        </w:rPr>
        <w:t xml:space="preserve"> </w:t>
      </w:r>
      <w:r w:rsidR="001A69C2" w:rsidRPr="00DE2FCD">
        <w:rPr>
          <w:rFonts w:cs="Arial"/>
          <w:szCs w:val="20"/>
        </w:rPr>
        <w:t xml:space="preserve">on behalf of the </w:t>
      </w:r>
      <w:r w:rsidR="00297BA4">
        <w:rPr>
          <w:rFonts w:cs="Arial"/>
          <w:szCs w:val="20"/>
        </w:rPr>
        <w:t>p</w:t>
      </w:r>
      <w:r w:rsidR="001A69C2" w:rsidRPr="00DE2FCD">
        <w:rPr>
          <w:rFonts w:cs="Arial"/>
          <w:szCs w:val="20"/>
        </w:rPr>
        <w:t>articipants</w:t>
      </w:r>
      <w:r w:rsidR="00310411" w:rsidRPr="00DE2FCD">
        <w:rPr>
          <w:rFonts w:cs="Arial"/>
          <w:szCs w:val="20"/>
        </w:rPr>
        <w:t>.</w:t>
      </w:r>
    </w:p>
    <w:p w14:paraId="1F664033" w14:textId="568FE488" w:rsidR="00310411" w:rsidRPr="00FE48E4" w:rsidRDefault="00310411" w:rsidP="00CB6783">
      <w:pPr>
        <w:spacing w:before="120" w:after="120"/>
        <w:rPr>
          <w:rFonts w:cs="Arial"/>
          <w:szCs w:val="20"/>
        </w:rPr>
      </w:pPr>
      <w:r w:rsidRPr="00FE48E4">
        <w:rPr>
          <w:rFonts w:cs="Arial"/>
          <w:b/>
          <w:szCs w:val="20"/>
        </w:rPr>
        <w:t>Application</w:t>
      </w:r>
      <w:r w:rsidRPr="00FE48E4">
        <w:rPr>
          <w:rFonts w:cs="Arial"/>
          <w:szCs w:val="20"/>
        </w:rPr>
        <w:t xml:space="preserve"> me</w:t>
      </w:r>
      <w:r w:rsidR="00AE508A" w:rsidRPr="00FE48E4">
        <w:rPr>
          <w:rFonts w:cs="Arial"/>
          <w:szCs w:val="20"/>
        </w:rPr>
        <w:t xml:space="preserve">ans the Expression of Interest </w:t>
      </w:r>
      <w:r w:rsidR="001A5475">
        <w:rPr>
          <w:rFonts w:cs="Arial"/>
          <w:szCs w:val="20"/>
        </w:rPr>
        <w:t>application</w:t>
      </w:r>
      <w:r w:rsidR="001A5475" w:rsidRPr="00FE48E4">
        <w:rPr>
          <w:rFonts w:cs="Arial"/>
          <w:szCs w:val="20"/>
        </w:rPr>
        <w:t xml:space="preserve"> </w:t>
      </w:r>
      <w:r w:rsidR="00AE508A" w:rsidRPr="00FE48E4">
        <w:rPr>
          <w:rFonts w:cs="Arial"/>
          <w:szCs w:val="20"/>
        </w:rPr>
        <w:t xml:space="preserve">or </w:t>
      </w:r>
      <w:r w:rsidR="001A5475">
        <w:rPr>
          <w:rFonts w:cs="Arial"/>
          <w:szCs w:val="20"/>
        </w:rPr>
        <w:t>full</w:t>
      </w:r>
      <w:r w:rsidR="00AE508A" w:rsidRPr="00FE48E4">
        <w:rPr>
          <w:rFonts w:cs="Arial"/>
          <w:szCs w:val="20"/>
        </w:rPr>
        <w:t xml:space="preserve"> </w:t>
      </w:r>
      <w:r w:rsidR="001A5475">
        <w:rPr>
          <w:rFonts w:cs="Arial"/>
          <w:szCs w:val="20"/>
        </w:rPr>
        <w:t>application</w:t>
      </w:r>
      <w:r w:rsidR="001A5475" w:rsidRPr="00FE48E4">
        <w:rPr>
          <w:rFonts w:cs="Arial"/>
          <w:szCs w:val="20"/>
        </w:rPr>
        <w:t xml:space="preserve"> </w:t>
      </w:r>
      <w:r w:rsidRPr="00FE48E4">
        <w:rPr>
          <w:rFonts w:cs="Arial"/>
          <w:szCs w:val="20"/>
        </w:rPr>
        <w:t>for ARC Centres of Excellence commencing in 202</w:t>
      </w:r>
      <w:r w:rsidR="00B04C90" w:rsidRPr="00FE48E4">
        <w:rPr>
          <w:rFonts w:cs="Arial"/>
          <w:szCs w:val="20"/>
        </w:rPr>
        <w:t>3</w:t>
      </w:r>
      <w:r w:rsidRPr="00FE48E4">
        <w:rPr>
          <w:rFonts w:cs="Arial"/>
          <w:szCs w:val="20"/>
        </w:rPr>
        <w:t>.</w:t>
      </w:r>
    </w:p>
    <w:p w14:paraId="30B9B168" w14:textId="77777777" w:rsidR="00DE5C27" w:rsidRPr="0061421C" w:rsidRDefault="00DE5C27" w:rsidP="00310411">
      <w:pPr>
        <w:spacing w:before="120" w:after="120" w:line="240" w:lineRule="auto"/>
        <w:rPr>
          <w:rFonts w:cs="Arial"/>
          <w:szCs w:val="20"/>
        </w:rPr>
      </w:pPr>
      <w:r w:rsidRPr="00FE48E4">
        <w:rPr>
          <w:rFonts w:cs="Arial"/>
          <w:b/>
          <w:szCs w:val="20"/>
        </w:rPr>
        <w:t>ARC</w:t>
      </w:r>
      <w:r w:rsidRPr="00D06F36">
        <w:rPr>
          <w:rFonts w:cs="Arial"/>
          <w:szCs w:val="20"/>
        </w:rPr>
        <w:t xml:space="preserve"> means the Australian Research Council, as established under the ARC Act. </w:t>
      </w:r>
    </w:p>
    <w:p w14:paraId="5ED7A431" w14:textId="77777777" w:rsidR="00DE5C27" w:rsidRPr="00720C7A" w:rsidRDefault="00DE5C27" w:rsidP="00310411">
      <w:pPr>
        <w:spacing w:before="120" w:after="120" w:line="240" w:lineRule="auto"/>
        <w:rPr>
          <w:rFonts w:cs="Arial"/>
          <w:szCs w:val="20"/>
        </w:rPr>
      </w:pPr>
      <w:r w:rsidRPr="00FE48E4">
        <w:rPr>
          <w:rFonts w:cs="Arial"/>
          <w:b/>
          <w:szCs w:val="20"/>
        </w:rPr>
        <w:t>ARC</w:t>
      </w:r>
      <w:r w:rsidRPr="00D06F36">
        <w:rPr>
          <w:rFonts w:cs="Arial"/>
          <w:szCs w:val="20"/>
        </w:rPr>
        <w:t xml:space="preserve"> Act means the </w:t>
      </w:r>
      <w:r w:rsidRPr="0061421C">
        <w:rPr>
          <w:rFonts w:cs="Arial"/>
          <w:i/>
          <w:szCs w:val="20"/>
        </w:rPr>
        <w:t>Australian Research Council Act 2001</w:t>
      </w:r>
      <w:r w:rsidRPr="003E7F31">
        <w:rPr>
          <w:rFonts w:cs="Arial"/>
          <w:szCs w:val="20"/>
        </w:rPr>
        <w:t>.</w:t>
      </w:r>
    </w:p>
    <w:p w14:paraId="4249F39E" w14:textId="00FD1E76" w:rsidR="00BD3501" w:rsidRPr="00FE48E4" w:rsidRDefault="00136397" w:rsidP="00BD3501">
      <w:pPr>
        <w:spacing w:after="0" w:line="240" w:lineRule="auto"/>
        <w:rPr>
          <w:rFonts w:eastAsia="Times New Roman" w:cs="Arial"/>
          <w:szCs w:val="20"/>
          <w:lang w:eastAsia="en-AU"/>
        </w:rPr>
      </w:pPr>
      <w:r w:rsidRPr="00FE48E4">
        <w:rPr>
          <w:rFonts w:cs="Arial"/>
          <w:b/>
          <w:szCs w:val="20"/>
        </w:rPr>
        <w:t>ARC College of Experts (</w:t>
      </w:r>
      <w:proofErr w:type="spellStart"/>
      <w:r w:rsidRPr="00FE48E4">
        <w:rPr>
          <w:rFonts w:cs="Arial"/>
          <w:b/>
          <w:szCs w:val="20"/>
        </w:rPr>
        <w:t>CoE</w:t>
      </w:r>
      <w:proofErr w:type="spellEnd"/>
      <w:r w:rsidRPr="00FE48E4">
        <w:rPr>
          <w:rFonts w:cs="Arial"/>
          <w:b/>
          <w:szCs w:val="20"/>
        </w:rPr>
        <w:t xml:space="preserve">) </w:t>
      </w:r>
      <w:r w:rsidRPr="00FE48E4">
        <w:rPr>
          <w:rFonts w:eastAsia="Times New Roman" w:cs="Arial"/>
          <w:szCs w:val="20"/>
          <w:lang w:eastAsia="en-AU"/>
        </w:rPr>
        <w:t xml:space="preserve">means a body of experts of international standing appointed to assist the ARC to identify research excellence, moderate external </w:t>
      </w:r>
      <w:r w:rsidR="00997B11" w:rsidRPr="00FE48E4">
        <w:rPr>
          <w:rFonts w:eastAsia="Times New Roman" w:cs="Arial"/>
          <w:szCs w:val="20"/>
          <w:lang w:eastAsia="en-AU"/>
        </w:rPr>
        <w:t>a</w:t>
      </w:r>
      <w:r w:rsidRPr="00FE48E4">
        <w:rPr>
          <w:rFonts w:eastAsia="Times New Roman" w:cs="Arial"/>
          <w:szCs w:val="20"/>
          <w:lang w:eastAsia="en-AU"/>
        </w:rPr>
        <w:t xml:space="preserve">ssessments and recommend </w:t>
      </w:r>
    </w:p>
    <w:p w14:paraId="191D45B8" w14:textId="77777777" w:rsidR="00BD3501" w:rsidRPr="00FE48E4" w:rsidRDefault="00BD3501" w:rsidP="00BD3501">
      <w:pPr>
        <w:spacing w:after="0" w:line="240" w:lineRule="auto"/>
        <w:rPr>
          <w:rFonts w:eastAsia="Times New Roman" w:cs="Arial"/>
          <w:szCs w:val="20"/>
          <w:lang w:eastAsia="en-AU"/>
        </w:rPr>
      </w:pPr>
      <w:r w:rsidRPr="00FE48E4">
        <w:rPr>
          <w:rFonts w:eastAsia="Times New Roman" w:cs="Arial"/>
          <w:szCs w:val="20"/>
          <w:lang w:eastAsia="en-AU"/>
        </w:rPr>
        <w:t>applications for funding. Its members are specialist and generalist experts in their knowledge fields drawn from the Australian research community.</w:t>
      </w:r>
    </w:p>
    <w:p w14:paraId="11C2DB99" w14:textId="62B8A5AB" w:rsidR="00136397" w:rsidRPr="00FE48E4" w:rsidRDefault="00FE48E4" w:rsidP="00310411">
      <w:pPr>
        <w:spacing w:before="120" w:after="120"/>
        <w:rPr>
          <w:rFonts w:eastAsia="Times New Roman" w:cs="Arial"/>
          <w:szCs w:val="20"/>
        </w:rPr>
      </w:pPr>
      <w:r w:rsidRPr="00FE48E4">
        <w:rPr>
          <w:rFonts w:eastAsia="Times New Roman" w:cs="Arial"/>
          <w:szCs w:val="20"/>
        </w:rPr>
        <w:t xml:space="preserve">The </w:t>
      </w:r>
      <w:hyperlink r:id="rId58" w:tooltip="ARC website" w:history="1">
        <w:r w:rsidRPr="00FE48E4">
          <w:rPr>
            <w:rFonts w:eastAsia="Times New Roman" w:cs="Arial"/>
            <w:color w:val="0000FF"/>
            <w:szCs w:val="20"/>
            <w:u w:val="single"/>
          </w:rPr>
          <w:t>ARC website</w:t>
        </w:r>
      </w:hyperlink>
      <w:r w:rsidRPr="00FE48E4">
        <w:rPr>
          <w:rFonts w:eastAsia="Times New Roman" w:cs="Arial"/>
          <w:szCs w:val="20"/>
        </w:rPr>
        <w:t xml:space="preserve"> provides information on who is a member of the College of Experts. </w:t>
      </w:r>
      <w:r w:rsidR="00136397" w:rsidRPr="00FE48E4">
        <w:rPr>
          <w:rFonts w:eastAsia="Times New Roman" w:cs="Arial"/>
          <w:szCs w:val="20"/>
          <w:lang w:eastAsia="en-AU"/>
        </w:rPr>
        <w:t xml:space="preserve"> </w:t>
      </w:r>
    </w:p>
    <w:p w14:paraId="7B6F305B" w14:textId="77777777" w:rsidR="00136397" w:rsidRPr="00FE48E4" w:rsidRDefault="00136397" w:rsidP="00CB6783">
      <w:pPr>
        <w:spacing w:before="120" w:after="120"/>
        <w:rPr>
          <w:rStyle w:val="Hyperlink"/>
          <w:rFonts w:cs="Arial"/>
        </w:rPr>
      </w:pPr>
      <w:r w:rsidRPr="00FE48E4">
        <w:rPr>
          <w:rFonts w:cs="Arial"/>
          <w:b/>
          <w:szCs w:val="20"/>
        </w:rPr>
        <w:t>ARC website</w:t>
      </w:r>
      <w:r w:rsidRPr="00FE48E4">
        <w:rPr>
          <w:rFonts w:cs="Arial"/>
          <w:szCs w:val="20"/>
        </w:rPr>
        <w:t xml:space="preserve"> means </w:t>
      </w:r>
      <w:hyperlink r:id="rId59" w:tooltip="Australian Research Council" w:history="1">
        <w:r w:rsidRPr="00FE48E4">
          <w:rPr>
            <w:rStyle w:val="Hyperlink"/>
            <w:rFonts w:cs="Arial"/>
          </w:rPr>
          <w:t>http://www.arc.gov.au</w:t>
        </w:r>
      </w:hyperlink>
      <w:r w:rsidR="00997B11" w:rsidRPr="00FE48E4">
        <w:rPr>
          <w:rStyle w:val="Hyperlink"/>
          <w:rFonts w:cs="Arial"/>
        </w:rPr>
        <w:t>.</w:t>
      </w:r>
    </w:p>
    <w:p w14:paraId="739F009A" w14:textId="492A84CC" w:rsidR="00136397" w:rsidRPr="00DE2FCD" w:rsidRDefault="00136397" w:rsidP="00CB6783">
      <w:pPr>
        <w:spacing w:before="120" w:after="120"/>
        <w:rPr>
          <w:rFonts w:cs="Arial"/>
          <w:szCs w:val="20"/>
        </w:rPr>
      </w:pPr>
      <w:r w:rsidRPr="00FE48E4">
        <w:rPr>
          <w:rFonts w:cs="Arial"/>
          <w:b/>
          <w:szCs w:val="20"/>
        </w:rPr>
        <w:t>Carriage 1</w:t>
      </w:r>
      <w:r w:rsidRPr="000E6B1C">
        <w:rPr>
          <w:rFonts w:cs="Arial"/>
          <w:szCs w:val="20"/>
        </w:rPr>
        <w:t xml:space="preserve"> means the General Assessor with the primary responsibility for the</w:t>
      </w:r>
      <w:r w:rsidR="00AE508A" w:rsidRPr="000E6B1C">
        <w:rPr>
          <w:rFonts w:cs="Arial"/>
          <w:szCs w:val="20"/>
        </w:rPr>
        <w:t xml:space="preserve"> </w:t>
      </w:r>
      <w:r w:rsidR="001B05C3">
        <w:rPr>
          <w:rFonts w:cs="Arial"/>
          <w:szCs w:val="20"/>
        </w:rPr>
        <w:t>a</w:t>
      </w:r>
      <w:r w:rsidR="00D6000B" w:rsidRPr="00DE2FCD">
        <w:rPr>
          <w:rFonts w:cs="Arial"/>
          <w:szCs w:val="20"/>
        </w:rPr>
        <w:t>pplication</w:t>
      </w:r>
      <w:r w:rsidRPr="00DE2FCD">
        <w:rPr>
          <w:rFonts w:cs="Arial"/>
          <w:szCs w:val="20"/>
        </w:rPr>
        <w:t>.</w:t>
      </w:r>
    </w:p>
    <w:p w14:paraId="35E7035D" w14:textId="09863E15" w:rsidR="00965475" w:rsidRPr="00FE48E4" w:rsidRDefault="00872153" w:rsidP="00CB6783">
      <w:pPr>
        <w:spacing w:before="120" w:after="120"/>
        <w:rPr>
          <w:rFonts w:cs="Arial"/>
          <w:szCs w:val="20"/>
        </w:rPr>
      </w:pPr>
      <w:r w:rsidRPr="00FE48E4">
        <w:rPr>
          <w:rFonts w:cs="Arial"/>
          <w:b/>
          <w:szCs w:val="20"/>
        </w:rPr>
        <w:t>CE23</w:t>
      </w:r>
      <w:r w:rsidR="00965475" w:rsidRPr="00FE48E4">
        <w:rPr>
          <w:rFonts w:cs="Arial"/>
          <w:szCs w:val="20"/>
        </w:rPr>
        <w:t xml:space="preserve"> means ARC Centres of Excellence commencing in 202</w:t>
      </w:r>
      <w:r w:rsidR="0023100A" w:rsidRPr="00FE48E4">
        <w:rPr>
          <w:rFonts w:cs="Arial"/>
          <w:szCs w:val="20"/>
        </w:rPr>
        <w:t>3</w:t>
      </w:r>
      <w:r w:rsidR="00965475" w:rsidRPr="00FE48E4">
        <w:rPr>
          <w:rFonts w:cs="Arial"/>
          <w:szCs w:val="20"/>
        </w:rPr>
        <w:t>.</w:t>
      </w:r>
    </w:p>
    <w:p w14:paraId="7A78E484" w14:textId="77777777" w:rsidR="00F66DE9" w:rsidRPr="00CB6783" w:rsidRDefault="00F66DE9" w:rsidP="00CB6783">
      <w:pPr>
        <w:spacing w:before="120" w:after="120"/>
        <w:rPr>
          <w:rFonts w:cs="Arial"/>
          <w:b/>
          <w:szCs w:val="20"/>
        </w:rPr>
      </w:pPr>
      <w:r w:rsidRPr="00FE48E4">
        <w:rPr>
          <w:rFonts w:cs="Arial"/>
          <w:b/>
          <w:szCs w:val="20"/>
        </w:rPr>
        <w:t>Chief Executive Officer (CEO)</w:t>
      </w:r>
      <w:r w:rsidRPr="00D06F36">
        <w:rPr>
          <w:rFonts w:cs="Arial"/>
          <w:szCs w:val="20"/>
        </w:rPr>
        <w:t xml:space="preserve"> means the person holding the position of ARC Chief Executive Officer in accordance with</w:t>
      </w:r>
      <w:r w:rsidRPr="00CB6783">
        <w:rPr>
          <w:szCs w:val="20"/>
        </w:rPr>
        <w:t xml:space="preserve"> the ARC Act or any person acting in that position.</w:t>
      </w:r>
    </w:p>
    <w:p w14:paraId="699D0ED9" w14:textId="09E8761D" w:rsidR="008F53F9" w:rsidRPr="008F53F9" w:rsidRDefault="008F53F9" w:rsidP="008F53F9">
      <w:pPr>
        <w:spacing w:before="120" w:after="120" w:line="240" w:lineRule="auto"/>
        <w:rPr>
          <w:szCs w:val="24"/>
          <w:lang w:eastAsia="en-AU"/>
        </w:rPr>
      </w:pPr>
      <w:r w:rsidRPr="008F53F9">
        <w:rPr>
          <w:b/>
          <w:iCs/>
          <w:szCs w:val="24"/>
          <w:lang w:eastAsia="en-AU"/>
        </w:rPr>
        <w:t>Conflict of interest</w:t>
      </w:r>
      <w:r w:rsidRPr="008F53F9">
        <w:rPr>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0AE3A513" w14:textId="2B34A86D" w:rsidR="00136397" w:rsidRPr="00CB6783" w:rsidRDefault="00136397" w:rsidP="00CB6783">
      <w:pPr>
        <w:spacing w:before="120" w:after="120"/>
        <w:rPr>
          <w:rFonts w:eastAsia="Times New Roman" w:cs="Arial"/>
          <w:szCs w:val="20"/>
          <w:lang w:eastAsia="en-AU"/>
        </w:rPr>
      </w:pPr>
      <w:r w:rsidRPr="00CB6783">
        <w:rPr>
          <w:rFonts w:eastAsia="Times New Roman" w:cs="Arial"/>
          <w:szCs w:val="20"/>
          <w:lang w:eastAsia="en-AU"/>
        </w:rPr>
        <w:t xml:space="preserve">The ARC </w:t>
      </w:r>
      <w:hyperlink r:id="rId60" w:history="1">
        <w:r w:rsidRPr="00CB6783">
          <w:rPr>
            <w:rStyle w:val="Hyperlink"/>
            <w:rFonts w:eastAsia="Times New Roman" w:cs="Arial"/>
            <w:lang w:eastAsia="en-AU"/>
          </w:rPr>
          <w:t>Conflict of Interest and Confidentiality Policy</w:t>
        </w:r>
      </w:hyperlink>
      <w:r w:rsidRPr="00CB6783">
        <w:rPr>
          <w:rFonts w:eastAsia="Times New Roman" w:cs="Arial"/>
          <w:szCs w:val="20"/>
          <w:lang w:eastAsia="en-AU"/>
        </w:rPr>
        <w:t xml:space="preserve"> is available on the ARC website at </w:t>
      </w:r>
      <w:hyperlink r:id="rId61" w:tooltip="Australian Research Council Website" w:history="1">
        <w:r w:rsidRPr="00CB6783">
          <w:rPr>
            <w:rStyle w:val="Hyperlink"/>
            <w:rFonts w:eastAsia="Times New Roman" w:cs="Arial"/>
            <w:lang w:eastAsia="en-AU"/>
          </w:rPr>
          <w:t>www.arc.gov.au</w:t>
        </w:r>
      </w:hyperlink>
      <w:r w:rsidRPr="00CB6783">
        <w:rPr>
          <w:rFonts w:eastAsia="Times New Roman" w:cs="Arial"/>
          <w:szCs w:val="20"/>
          <w:lang w:eastAsia="en-AU"/>
        </w:rPr>
        <w:t xml:space="preserve">. </w:t>
      </w:r>
    </w:p>
    <w:p w14:paraId="5A408CF6" w14:textId="08899088" w:rsidR="00136397" w:rsidRPr="00CB6783" w:rsidRDefault="00136397" w:rsidP="00CB6783">
      <w:pPr>
        <w:spacing w:before="120" w:after="120"/>
        <w:rPr>
          <w:rFonts w:cs="Arial"/>
          <w:b/>
          <w:szCs w:val="20"/>
        </w:rPr>
      </w:pPr>
      <w:r w:rsidRPr="00CB6783">
        <w:rPr>
          <w:rFonts w:cs="Arial"/>
          <w:b/>
          <w:szCs w:val="20"/>
        </w:rPr>
        <w:t xml:space="preserve">Detailed </w:t>
      </w:r>
      <w:r w:rsidR="00E75C71">
        <w:rPr>
          <w:rFonts w:cs="Arial"/>
          <w:b/>
          <w:szCs w:val="20"/>
        </w:rPr>
        <w:t>a</w:t>
      </w:r>
      <w:r w:rsidRPr="00CB6783">
        <w:rPr>
          <w:rFonts w:cs="Arial"/>
          <w:b/>
          <w:szCs w:val="20"/>
        </w:rPr>
        <w:t xml:space="preserve">ssessment </w:t>
      </w:r>
      <w:r w:rsidRPr="00CB6783">
        <w:rPr>
          <w:rFonts w:eastAsia="Times New Roman" w:cs="Arial"/>
          <w:szCs w:val="20"/>
          <w:lang w:eastAsia="en-AU"/>
        </w:rPr>
        <w:t xml:space="preserve">means an </w:t>
      </w:r>
      <w:r w:rsidR="00997B11" w:rsidRPr="00CB6783">
        <w:rPr>
          <w:rFonts w:eastAsia="Times New Roman" w:cs="Arial"/>
          <w:szCs w:val="20"/>
          <w:lang w:eastAsia="en-AU"/>
        </w:rPr>
        <w:t>a</w:t>
      </w:r>
      <w:r w:rsidRPr="00CB6783">
        <w:rPr>
          <w:rFonts w:eastAsia="Times New Roman" w:cs="Arial"/>
          <w:szCs w:val="20"/>
          <w:lang w:eastAsia="en-AU"/>
        </w:rPr>
        <w:t xml:space="preserve">ssessment process completed by the Detailed Assessor which involves an in-depth </w:t>
      </w:r>
      <w:r w:rsidR="00997B11" w:rsidRPr="00CB6783">
        <w:rPr>
          <w:rFonts w:eastAsia="Times New Roman" w:cs="Arial"/>
          <w:szCs w:val="20"/>
          <w:lang w:eastAsia="en-AU"/>
        </w:rPr>
        <w:t>a</w:t>
      </w:r>
      <w:r w:rsidRPr="00CB6783">
        <w:rPr>
          <w:rFonts w:eastAsia="Times New Roman" w:cs="Arial"/>
          <w:szCs w:val="20"/>
          <w:lang w:eastAsia="en-AU"/>
        </w:rPr>
        <w:t xml:space="preserve">ssessment of </w:t>
      </w:r>
      <w:r w:rsidR="001A5475">
        <w:rPr>
          <w:rFonts w:eastAsia="Times New Roman" w:cs="Arial"/>
          <w:szCs w:val="20"/>
          <w:lang w:eastAsia="en-AU"/>
        </w:rPr>
        <w:t>application</w:t>
      </w:r>
      <w:r w:rsidRPr="00CB6783">
        <w:rPr>
          <w:rFonts w:eastAsia="Times New Roman" w:cs="Arial"/>
          <w:szCs w:val="20"/>
          <w:lang w:eastAsia="en-AU"/>
        </w:rPr>
        <w:t xml:space="preserve">s. </w:t>
      </w:r>
      <w:r w:rsidR="00997B11" w:rsidRPr="00CB6783">
        <w:rPr>
          <w:rFonts w:eastAsia="Times New Roman" w:cs="Arial"/>
          <w:szCs w:val="20"/>
          <w:lang w:eastAsia="en-AU"/>
        </w:rPr>
        <w:t xml:space="preserve">A </w:t>
      </w:r>
      <w:r w:rsidRPr="00CB6783">
        <w:rPr>
          <w:rFonts w:eastAsia="Times New Roman" w:cs="Arial"/>
          <w:szCs w:val="20"/>
          <w:lang w:eastAsia="en-AU"/>
        </w:rPr>
        <w:t xml:space="preserve">Detailed </w:t>
      </w:r>
      <w:r w:rsidR="00E75C71">
        <w:rPr>
          <w:rFonts w:eastAsia="Times New Roman" w:cs="Arial"/>
          <w:szCs w:val="20"/>
          <w:lang w:eastAsia="en-AU"/>
        </w:rPr>
        <w:t>a</w:t>
      </w:r>
      <w:r w:rsidRPr="00CB6783">
        <w:rPr>
          <w:rFonts w:eastAsia="Times New Roman" w:cs="Arial"/>
          <w:szCs w:val="20"/>
          <w:lang w:eastAsia="en-AU"/>
        </w:rPr>
        <w:t xml:space="preserve">ssessment provides scores and comments against the scheme specific selection criteria. </w:t>
      </w:r>
      <w:r w:rsidR="00997B11" w:rsidRPr="00CB6783">
        <w:rPr>
          <w:rFonts w:eastAsia="Times New Roman" w:cs="Arial"/>
          <w:szCs w:val="20"/>
          <w:lang w:eastAsia="en-AU"/>
        </w:rPr>
        <w:t xml:space="preserve">The </w:t>
      </w:r>
      <w:r w:rsidRPr="00CB6783">
        <w:rPr>
          <w:rFonts w:eastAsia="Times New Roman" w:cs="Arial"/>
          <w:szCs w:val="20"/>
          <w:lang w:eastAsia="en-AU"/>
        </w:rPr>
        <w:t xml:space="preserve">Detailed </w:t>
      </w:r>
      <w:r w:rsidR="00E75C71">
        <w:rPr>
          <w:rFonts w:eastAsia="Times New Roman" w:cs="Arial"/>
          <w:szCs w:val="20"/>
          <w:lang w:eastAsia="en-AU"/>
        </w:rPr>
        <w:t>a</w:t>
      </w:r>
      <w:r w:rsidRPr="00CB6783">
        <w:rPr>
          <w:rFonts w:eastAsia="Times New Roman" w:cs="Arial"/>
          <w:szCs w:val="20"/>
          <w:lang w:eastAsia="en-AU"/>
        </w:rPr>
        <w:t xml:space="preserve">ssessment is then taken into consideration by General Assessors (i.e. </w:t>
      </w:r>
      <w:proofErr w:type="spellStart"/>
      <w:r w:rsidR="00997B11" w:rsidRPr="00CB6783">
        <w:rPr>
          <w:rFonts w:eastAsia="Times New Roman" w:cs="Arial"/>
          <w:szCs w:val="20"/>
          <w:lang w:eastAsia="en-AU"/>
        </w:rPr>
        <w:t>CoE</w:t>
      </w:r>
      <w:proofErr w:type="spellEnd"/>
      <w:r w:rsidR="00997B11" w:rsidRPr="00CB6783">
        <w:rPr>
          <w:rFonts w:eastAsia="Times New Roman" w:cs="Arial"/>
          <w:szCs w:val="20"/>
          <w:lang w:eastAsia="en-AU"/>
        </w:rPr>
        <w:t xml:space="preserve"> </w:t>
      </w:r>
      <w:r w:rsidRPr="00CB6783">
        <w:rPr>
          <w:rFonts w:eastAsia="Times New Roman" w:cs="Arial"/>
          <w:szCs w:val="20"/>
          <w:lang w:eastAsia="en-AU"/>
        </w:rPr>
        <w:t>or SAC members) in the later stages of the peer review process.</w:t>
      </w:r>
    </w:p>
    <w:p w14:paraId="796CA902" w14:textId="56E8F0A7" w:rsidR="00136397" w:rsidRPr="00CB6783" w:rsidRDefault="00136397" w:rsidP="00CB6783">
      <w:pPr>
        <w:spacing w:before="120" w:after="120"/>
        <w:rPr>
          <w:rFonts w:eastAsia="Times New Roman" w:cs="Arial"/>
          <w:szCs w:val="20"/>
          <w:lang w:eastAsia="en-AU"/>
        </w:rPr>
      </w:pPr>
      <w:r w:rsidRPr="00CB6783">
        <w:rPr>
          <w:rFonts w:cs="Arial"/>
          <w:b/>
          <w:szCs w:val="20"/>
        </w:rPr>
        <w:t>Detailed Assessors</w:t>
      </w:r>
      <w:r w:rsidRPr="00CB6783">
        <w:rPr>
          <w:rFonts w:cs="Arial"/>
          <w:szCs w:val="20"/>
        </w:rPr>
        <w:t xml:space="preserve"> </w:t>
      </w:r>
      <w:r w:rsidRPr="00CB6783">
        <w:rPr>
          <w:rFonts w:eastAsia="Times New Roman" w:cs="Arial"/>
          <w:szCs w:val="20"/>
          <w:lang w:eastAsia="en-AU"/>
        </w:rPr>
        <w:t xml:space="preserve">means assessors that are drawn from the Australian and international research community and are assigned </w:t>
      </w:r>
      <w:r w:rsidR="001B05C3">
        <w:rPr>
          <w:rFonts w:eastAsia="Times New Roman" w:cs="Arial"/>
          <w:szCs w:val="20"/>
          <w:lang w:eastAsia="en-AU"/>
        </w:rPr>
        <w:t>a</w:t>
      </w:r>
      <w:r w:rsidR="00D6000B">
        <w:rPr>
          <w:rFonts w:eastAsia="Times New Roman" w:cs="Arial"/>
          <w:szCs w:val="20"/>
          <w:lang w:eastAsia="en-AU"/>
        </w:rPr>
        <w:t>pplications</w:t>
      </w:r>
      <w:r w:rsidRPr="00CB6783">
        <w:rPr>
          <w:rFonts w:eastAsia="Times New Roman" w:cs="Arial"/>
          <w:szCs w:val="20"/>
          <w:lang w:eastAsia="en-AU"/>
        </w:rPr>
        <w:t xml:space="preserve"> to review for their specific expertise in a field of research. A Detailed Assessor completes in-depth </w:t>
      </w:r>
      <w:r w:rsidR="00997B11" w:rsidRPr="00CB6783">
        <w:rPr>
          <w:rFonts w:eastAsia="Times New Roman" w:cs="Arial"/>
          <w:szCs w:val="20"/>
          <w:lang w:eastAsia="en-AU"/>
        </w:rPr>
        <w:t>a</w:t>
      </w:r>
      <w:r w:rsidRPr="00CB6783">
        <w:rPr>
          <w:rFonts w:eastAsia="Times New Roman" w:cs="Arial"/>
          <w:szCs w:val="20"/>
          <w:lang w:eastAsia="en-AU"/>
        </w:rPr>
        <w:t xml:space="preserve">ssessments of </w:t>
      </w:r>
      <w:r w:rsidR="001B05C3">
        <w:rPr>
          <w:rFonts w:eastAsia="Times New Roman" w:cs="Arial"/>
          <w:szCs w:val="20"/>
          <w:lang w:eastAsia="en-AU"/>
        </w:rPr>
        <w:t>a</w:t>
      </w:r>
      <w:r w:rsidR="00D6000B">
        <w:rPr>
          <w:rFonts w:eastAsia="Times New Roman" w:cs="Arial"/>
          <w:szCs w:val="20"/>
          <w:lang w:eastAsia="en-AU"/>
        </w:rPr>
        <w:t>pplications</w:t>
      </w:r>
      <w:r w:rsidRPr="00CB6783">
        <w:rPr>
          <w:rFonts w:eastAsia="Times New Roman" w:cs="Arial"/>
          <w:szCs w:val="20"/>
          <w:lang w:eastAsia="en-AU"/>
        </w:rPr>
        <w:t xml:space="preserve"> by providing scores and comments against the scheme specific selection criteria. </w:t>
      </w:r>
    </w:p>
    <w:p w14:paraId="589CA44A" w14:textId="6033BA7F" w:rsidR="00845E81" w:rsidRPr="00845E81" w:rsidRDefault="002213D2" w:rsidP="00CB6783">
      <w:pPr>
        <w:spacing w:after="120"/>
        <w:rPr>
          <w:rFonts w:cs="Arial"/>
          <w:szCs w:val="20"/>
        </w:rPr>
      </w:pPr>
      <w:r>
        <w:rPr>
          <w:rFonts w:cs="Arial"/>
          <w:b/>
          <w:szCs w:val="20"/>
        </w:rPr>
        <w:t>EI23</w:t>
      </w:r>
      <w:r w:rsidR="00845E81">
        <w:rPr>
          <w:rFonts w:cs="Arial"/>
          <w:b/>
          <w:szCs w:val="20"/>
        </w:rPr>
        <w:t xml:space="preserve"> </w:t>
      </w:r>
      <w:r w:rsidR="00845E81">
        <w:rPr>
          <w:rFonts w:cs="Arial"/>
          <w:szCs w:val="20"/>
        </w:rPr>
        <w:t>me</w:t>
      </w:r>
      <w:r w:rsidR="00AE508A">
        <w:rPr>
          <w:rFonts w:cs="Arial"/>
          <w:szCs w:val="20"/>
        </w:rPr>
        <w:t xml:space="preserve">ans the Expression of Interest </w:t>
      </w:r>
      <w:r w:rsidR="001B05C3">
        <w:rPr>
          <w:rFonts w:cs="Arial"/>
          <w:szCs w:val="20"/>
        </w:rPr>
        <w:t>a</w:t>
      </w:r>
      <w:r w:rsidR="00845E81">
        <w:rPr>
          <w:rFonts w:cs="Arial"/>
          <w:szCs w:val="20"/>
        </w:rPr>
        <w:t>pplication</w:t>
      </w:r>
      <w:r w:rsidR="00310411">
        <w:rPr>
          <w:rFonts w:cs="Arial"/>
          <w:szCs w:val="20"/>
        </w:rPr>
        <w:t>.</w:t>
      </w:r>
    </w:p>
    <w:p w14:paraId="0C57A0C0" w14:textId="327D7414" w:rsidR="00965475" w:rsidRPr="00CB6783" w:rsidRDefault="00965475" w:rsidP="00CB6783">
      <w:pPr>
        <w:spacing w:after="120"/>
        <w:rPr>
          <w:rFonts w:cs="Arial"/>
          <w:szCs w:val="20"/>
        </w:rPr>
      </w:pPr>
      <w:r w:rsidRPr="00CB6783">
        <w:rPr>
          <w:rFonts w:cs="Arial"/>
          <w:b/>
          <w:szCs w:val="20"/>
        </w:rPr>
        <w:t>Expression of Interest (EOI)</w:t>
      </w:r>
      <w:r w:rsidRPr="00CB6783">
        <w:rPr>
          <w:rFonts w:cs="Arial"/>
          <w:szCs w:val="20"/>
        </w:rPr>
        <w:t xml:space="preserve"> means a preliminary request to the ARC for the provision of financial assistance for a research program. In RMS</w:t>
      </w:r>
      <w:r w:rsidR="00D6000B">
        <w:rPr>
          <w:rFonts w:cs="Arial"/>
          <w:szCs w:val="20"/>
        </w:rPr>
        <w:t xml:space="preserve"> a</w:t>
      </w:r>
      <w:r w:rsidR="00AE508A">
        <w:rPr>
          <w:rFonts w:cs="Arial"/>
          <w:szCs w:val="20"/>
        </w:rPr>
        <w:t xml:space="preserve">n EOI may be referred to as an </w:t>
      </w:r>
      <w:r w:rsidR="001B05C3">
        <w:rPr>
          <w:rFonts w:cs="Arial"/>
          <w:szCs w:val="20"/>
        </w:rPr>
        <w:t>a</w:t>
      </w:r>
      <w:r w:rsidR="00D6000B">
        <w:rPr>
          <w:rFonts w:cs="Arial"/>
          <w:szCs w:val="20"/>
        </w:rPr>
        <w:t xml:space="preserve">pplication. </w:t>
      </w:r>
    </w:p>
    <w:p w14:paraId="18BE8E84" w14:textId="717CC820" w:rsidR="00136397" w:rsidRPr="00CB6783" w:rsidRDefault="00136397" w:rsidP="00CB6783">
      <w:pPr>
        <w:spacing w:before="120" w:after="120"/>
        <w:rPr>
          <w:rFonts w:cs="Arial"/>
          <w:szCs w:val="20"/>
        </w:rPr>
      </w:pPr>
      <w:proofErr w:type="spellStart"/>
      <w:r w:rsidRPr="00CB6783">
        <w:rPr>
          <w:rFonts w:cs="Arial"/>
          <w:b/>
          <w:szCs w:val="20"/>
        </w:rPr>
        <w:t>F</w:t>
      </w:r>
      <w:r w:rsidR="00F66DE9" w:rsidRPr="00CB6783">
        <w:rPr>
          <w:rFonts w:cs="Arial"/>
          <w:b/>
          <w:szCs w:val="20"/>
        </w:rPr>
        <w:t>o</w:t>
      </w:r>
      <w:r w:rsidRPr="00CB6783">
        <w:rPr>
          <w:rFonts w:cs="Arial"/>
          <w:b/>
          <w:szCs w:val="20"/>
        </w:rPr>
        <w:t>R</w:t>
      </w:r>
      <w:proofErr w:type="spellEnd"/>
      <w:r w:rsidRPr="00CB6783">
        <w:rPr>
          <w:rFonts w:cs="Arial"/>
          <w:b/>
          <w:szCs w:val="20"/>
        </w:rPr>
        <w:t xml:space="preserve"> Codes</w:t>
      </w:r>
      <w:r w:rsidRPr="00CB6783">
        <w:rPr>
          <w:rFonts w:cs="Arial"/>
          <w:szCs w:val="20"/>
        </w:rPr>
        <w:t xml:space="preserve"> means Field of Research Codes as defined in the Australian Bureau of Statistics’ </w:t>
      </w:r>
      <w:r w:rsidRPr="00CB6783">
        <w:rPr>
          <w:rFonts w:cs="Arial"/>
          <w:i/>
          <w:szCs w:val="20"/>
        </w:rPr>
        <w:t xml:space="preserve">Australian and New Zealand Standard Research Classification </w:t>
      </w:r>
      <w:r w:rsidRPr="00CB6783">
        <w:rPr>
          <w:rFonts w:cs="Arial"/>
          <w:szCs w:val="20"/>
        </w:rPr>
        <w:t>(ANZSRC)</w:t>
      </w:r>
      <w:r w:rsidRPr="00CB6783">
        <w:rPr>
          <w:rFonts w:cs="Arial"/>
          <w:i/>
          <w:szCs w:val="20"/>
        </w:rPr>
        <w:t xml:space="preserve"> </w:t>
      </w:r>
      <w:r w:rsidRPr="00CB6783">
        <w:rPr>
          <w:rFonts w:cs="Arial"/>
          <w:szCs w:val="20"/>
        </w:rPr>
        <w:t>(2008</w:t>
      </w:r>
      <w:r w:rsidR="00297BA4">
        <w:rPr>
          <w:rFonts w:cs="Arial"/>
          <w:szCs w:val="20"/>
        </w:rPr>
        <w:t xml:space="preserve"> and 2020</w:t>
      </w:r>
      <w:r w:rsidRPr="00CB6783">
        <w:rPr>
          <w:rFonts w:cs="Arial"/>
          <w:szCs w:val="20"/>
        </w:rPr>
        <w:t>)</w:t>
      </w:r>
      <w:r w:rsidRPr="00CB6783">
        <w:rPr>
          <w:rFonts w:cs="Arial"/>
          <w:i/>
          <w:szCs w:val="20"/>
        </w:rPr>
        <w:t>.</w:t>
      </w:r>
    </w:p>
    <w:p w14:paraId="7F406043" w14:textId="207A730C" w:rsidR="00AE508A" w:rsidRPr="00CB6783" w:rsidRDefault="00AE508A" w:rsidP="00AE508A">
      <w:pPr>
        <w:spacing w:before="120" w:after="120"/>
        <w:rPr>
          <w:rFonts w:cs="Arial"/>
          <w:szCs w:val="20"/>
        </w:rPr>
      </w:pPr>
      <w:r w:rsidRPr="00CB6783">
        <w:rPr>
          <w:rFonts w:cs="Arial"/>
          <w:b/>
          <w:szCs w:val="20"/>
        </w:rPr>
        <w:t xml:space="preserve">Full </w:t>
      </w:r>
      <w:r w:rsidR="001A5475">
        <w:rPr>
          <w:rFonts w:cs="Arial"/>
          <w:b/>
          <w:szCs w:val="20"/>
        </w:rPr>
        <w:t>application</w:t>
      </w:r>
      <w:r w:rsidRPr="00CB6783">
        <w:rPr>
          <w:rFonts w:cs="Arial"/>
          <w:szCs w:val="20"/>
        </w:rPr>
        <w:t xml:space="preserve"> </w:t>
      </w:r>
      <w:r w:rsidRPr="00CB6783">
        <w:rPr>
          <w:rFonts w:eastAsia="Times New Roman" w:cs="Arial"/>
          <w:szCs w:val="20"/>
          <w:lang w:eastAsia="en-AU"/>
        </w:rPr>
        <w:t xml:space="preserve">means a request to the ARC for the provision of funding which is submitted in accordance with the relevant </w:t>
      </w:r>
      <w:r>
        <w:rPr>
          <w:rFonts w:eastAsia="Times New Roman" w:cs="Arial"/>
          <w:szCs w:val="20"/>
          <w:lang w:eastAsia="en-AU"/>
        </w:rPr>
        <w:t>Grant Guidelines</w:t>
      </w:r>
      <w:r w:rsidRPr="00CB6783">
        <w:rPr>
          <w:rFonts w:eastAsia="Times New Roman" w:cs="Arial"/>
          <w:szCs w:val="20"/>
          <w:lang w:eastAsia="en-AU"/>
        </w:rPr>
        <w:t xml:space="preserve"> following the shortlisting of an EOI.</w:t>
      </w:r>
    </w:p>
    <w:p w14:paraId="616E0A3C" w14:textId="149C56D6" w:rsidR="00136397" w:rsidRPr="00CB6783" w:rsidRDefault="00136397" w:rsidP="00CB6783">
      <w:pPr>
        <w:spacing w:before="120" w:after="120"/>
        <w:rPr>
          <w:rFonts w:cs="Arial"/>
          <w:b/>
          <w:szCs w:val="20"/>
        </w:rPr>
      </w:pPr>
      <w:r w:rsidRPr="00CB6783">
        <w:rPr>
          <w:rFonts w:cs="Arial"/>
          <w:b/>
          <w:szCs w:val="20"/>
        </w:rPr>
        <w:t xml:space="preserve">General Assessment </w:t>
      </w:r>
      <w:r w:rsidRPr="00CB6783">
        <w:rPr>
          <w:rFonts w:eastAsia="Times New Roman" w:cs="Arial"/>
          <w:szCs w:val="20"/>
          <w:lang w:eastAsia="en-AU"/>
        </w:rPr>
        <w:t xml:space="preserve">means a review process completed by the General Assessor(s), taking into consideration the </w:t>
      </w:r>
      <w:r w:rsidR="00E56181" w:rsidRPr="00CB6783">
        <w:rPr>
          <w:rFonts w:eastAsia="Times New Roman" w:cs="Arial"/>
          <w:szCs w:val="20"/>
          <w:lang w:eastAsia="en-AU"/>
        </w:rPr>
        <w:t xml:space="preserve">scores </w:t>
      </w:r>
      <w:r w:rsidRPr="00CB6783">
        <w:rPr>
          <w:rFonts w:eastAsia="Times New Roman" w:cs="Arial"/>
          <w:szCs w:val="20"/>
          <w:lang w:eastAsia="en-AU"/>
        </w:rPr>
        <w:t xml:space="preserve">and comments provided by Detailed Assessors and the </w:t>
      </w:r>
      <w:r w:rsidR="00E75C71">
        <w:rPr>
          <w:rFonts w:eastAsia="Times New Roman" w:cs="Arial"/>
          <w:szCs w:val="20"/>
          <w:lang w:eastAsia="en-AU"/>
        </w:rPr>
        <w:t>a</w:t>
      </w:r>
      <w:r w:rsidRPr="00CB6783">
        <w:rPr>
          <w:rFonts w:eastAsia="Times New Roman" w:cs="Arial"/>
          <w:szCs w:val="20"/>
          <w:lang w:eastAsia="en-AU"/>
        </w:rPr>
        <w:t xml:space="preserve">pplicant </w:t>
      </w:r>
      <w:r w:rsidR="0025062F" w:rsidRPr="00CB6783">
        <w:rPr>
          <w:rFonts w:eastAsia="Times New Roman" w:cs="Arial"/>
          <w:szCs w:val="20"/>
          <w:lang w:eastAsia="en-AU"/>
        </w:rPr>
        <w:t>R</w:t>
      </w:r>
      <w:r w:rsidRPr="00CB6783">
        <w:rPr>
          <w:rFonts w:eastAsia="Times New Roman" w:cs="Arial"/>
          <w:szCs w:val="20"/>
          <w:lang w:eastAsia="en-AU"/>
        </w:rPr>
        <w:t xml:space="preserve">ejoinder. </w:t>
      </w:r>
      <w:r w:rsidR="00E56181" w:rsidRPr="00CB6783">
        <w:rPr>
          <w:rFonts w:eastAsia="Times New Roman" w:cs="Arial"/>
          <w:szCs w:val="20"/>
          <w:lang w:eastAsia="en-AU"/>
        </w:rPr>
        <w:t xml:space="preserve">Scores </w:t>
      </w:r>
      <w:r w:rsidRPr="00CB6783">
        <w:rPr>
          <w:rFonts w:eastAsia="Times New Roman" w:cs="Arial"/>
          <w:szCs w:val="20"/>
          <w:lang w:eastAsia="en-AU"/>
        </w:rPr>
        <w:t>on each of the relevant scheme selection criteria are provided as part of the General Assessment</w:t>
      </w:r>
      <w:r w:rsidR="00E56181" w:rsidRPr="00CB6783">
        <w:rPr>
          <w:rFonts w:eastAsia="Times New Roman" w:cs="Arial"/>
          <w:szCs w:val="20"/>
          <w:lang w:eastAsia="en-AU"/>
        </w:rPr>
        <w:t>.</w:t>
      </w:r>
    </w:p>
    <w:p w14:paraId="37EE51F4" w14:textId="13E54DFC" w:rsidR="000E6B1C" w:rsidRPr="000E6B1C" w:rsidRDefault="00136397" w:rsidP="000E6B1C">
      <w:pPr>
        <w:spacing w:before="120" w:after="120"/>
        <w:rPr>
          <w:rFonts w:eastAsia="Times New Roman" w:cs="Arial"/>
          <w:szCs w:val="20"/>
          <w:lang w:eastAsia="en-AU"/>
        </w:rPr>
      </w:pPr>
      <w:r w:rsidRPr="00CB6783">
        <w:rPr>
          <w:rFonts w:cs="Arial"/>
          <w:b/>
          <w:szCs w:val="20"/>
        </w:rPr>
        <w:t>General Assessors</w:t>
      </w:r>
      <w:r w:rsidRPr="00CB6783">
        <w:rPr>
          <w:rFonts w:cs="Arial"/>
          <w:szCs w:val="20"/>
        </w:rPr>
        <w:t xml:space="preserve"> </w:t>
      </w:r>
      <w:r w:rsidRPr="00CB6783">
        <w:rPr>
          <w:rFonts w:eastAsia="Times New Roman" w:cs="Arial"/>
          <w:szCs w:val="20"/>
          <w:lang w:eastAsia="en-AU"/>
        </w:rPr>
        <w:t xml:space="preserve">means the assessors appointed to a Selection Advisory Committee </w:t>
      </w:r>
      <w:r w:rsidR="00E75C71">
        <w:rPr>
          <w:rFonts w:eastAsia="Times New Roman" w:cs="Arial"/>
          <w:szCs w:val="20"/>
          <w:lang w:eastAsia="en-AU"/>
        </w:rPr>
        <w:t>(SAC)</w:t>
      </w:r>
      <w:r w:rsidRPr="00CB6783">
        <w:rPr>
          <w:rFonts w:eastAsia="Times New Roman" w:cs="Arial"/>
          <w:szCs w:val="20"/>
          <w:lang w:eastAsia="en-AU"/>
        </w:rPr>
        <w:t xml:space="preserve"> for each scheme round, </w:t>
      </w:r>
      <w:r w:rsidR="00310411">
        <w:rPr>
          <w:rFonts w:eastAsia="Times New Roman" w:cs="Arial"/>
          <w:szCs w:val="20"/>
          <w:lang w:eastAsia="en-AU"/>
        </w:rPr>
        <w:t>which may be</w:t>
      </w:r>
      <w:r w:rsidRPr="00CB6783">
        <w:rPr>
          <w:rFonts w:eastAsia="Times New Roman" w:cs="Arial"/>
          <w:szCs w:val="20"/>
          <w:lang w:eastAsia="en-AU"/>
        </w:rPr>
        <w:t xml:space="preserve"> drawn from the ARC College of Experts. General Assessors contribute knowledge of their discipline areas and a broad understanding of intellectual and methodological issues and good research planning.</w:t>
      </w:r>
      <w:r w:rsidR="000E6B1C">
        <w:rPr>
          <w:rFonts w:eastAsia="Times New Roman" w:cs="Arial"/>
          <w:szCs w:val="20"/>
          <w:lang w:eastAsia="en-AU"/>
        </w:rPr>
        <w:t xml:space="preserve"> </w:t>
      </w:r>
      <w:r w:rsidR="000E6B1C" w:rsidRPr="000E6B1C">
        <w:rPr>
          <w:rFonts w:eastAsia="Times New Roman" w:cs="Arial"/>
          <w:szCs w:val="20"/>
          <w:lang w:eastAsia="en-AU"/>
        </w:rPr>
        <w:t>Each application has a lead General Assessor (known as Carriage 1) who is typically close to the academic field of the application, and one or more General Assessors (known as Other Carriages) with supplementary expertise.</w:t>
      </w:r>
    </w:p>
    <w:p w14:paraId="7A966759" w14:textId="77777777" w:rsidR="00DE2FCD" w:rsidRPr="00DE2FCD" w:rsidRDefault="00DE2FCD" w:rsidP="00DE2FCD">
      <w:pPr>
        <w:spacing w:before="120" w:after="120"/>
        <w:rPr>
          <w:rFonts w:eastAsia="Times New Roman" w:cs="Arial"/>
          <w:szCs w:val="20"/>
          <w:lang w:eastAsia="en-AU"/>
        </w:rPr>
      </w:pPr>
      <w:proofErr w:type="spellStart"/>
      <w:r w:rsidRPr="00DE2FCD">
        <w:rPr>
          <w:rFonts w:eastAsia="Times New Roman" w:cs="Arial"/>
          <w:b/>
          <w:bCs/>
          <w:szCs w:val="20"/>
          <w:lang w:eastAsia="en-AU"/>
        </w:rPr>
        <w:t>GrantConnect</w:t>
      </w:r>
      <w:proofErr w:type="spellEnd"/>
      <w:r w:rsidRPr="00DE2FCD">
        <w:rPr>
          <w:rFonts w:eastAsia="Times New Roman" w:cs="Arial"/>
          <w:szCs w:val="20"/>
          <w:lang w:eastAsia="en-AU"/>
        </w:rPr>
        <w:t xml:space="preserve"> is the Australian Government’s whole-of-government grants information system, which centralises the publication and reporting of Commonwealth grants in accordance with the CGRGs.</w:t>
      </w:r>
    </w:p>
    <w:p w14:paraId="0527BD27" w14:textId="285462DA" w:rsidR="009F7EBF" w:rsidRDefault="00310411" w:rsidP="009F7EBF">
      <w:pPr>
        <w:spacing w:before="120" w:after="120"/>
        <w:rPr>
          <w:rFonts w:cs="Arial"/>
          <w:b/>
          <w:sz w:val="22"/>
        </w:rPr>
      </w:pPr>
      <w:r w:rsidRPr="00DE2FCD">
        <w:rPr>
          <w:rFonts w:eastAsia="Times New Roman" w:cs="Arial"/>
          <w:b/>
          <w:bCs/>
          <w:szCs w:val="20"/>
          <w:lang w:eastAsia="en-AU"/>
        </w:rPr>
        <w:lastRenderedPageBreak/>
        <w:t>Grant Guidelines</w:t>
      </w:r>
      <w:r w:rsidRPr="00DE2FCD">
        <w:rPr>
          <w:rFonts w:eastAsia="Times New Roman" w:cs="Arial"/>
          <w:szCs w:val="20"/>
          <w:lang w:eastAsia="en-AU"/>
        </w:rPr>
        <w:t xml:space="preserve"> are </w:t>
      </w:r>
      <w:r w:rsidRPr="00CB6783">
        <w:rPr>
          <w:rFonts w:eastAsia="Times New Roman" w:cs="Arial"/>
          <w:szCs w:val="20"/>
          <w:lang w:eastAsia="en-AU"/>
        </w:rPr>
        <w:t>Legislative Instruments, required by the ARC Act and approved by the Minister, outlining information for the relevant scheme/s relating to eligibilit</w:t>
      </w:r>
      <w:r w:rsidR="00AE508A">
        <w:rPr>
          <w:rFonts w:eastAsia="Times New Roman" w:cs="Arial"/>
          <w:szCs w:val="20"/>
          <w:lang w:eastAsia="en-AU"/>
        </w:rPr>
        <w:t xml:space="preserve">y criteria, </w:t>
      </w:r>
      <w:r w:rsidR="000F14CA">
        <w:rPr>
          <w:rFonts w:eastAsia="Times New Roman" w:cs="Arial"/>
          <w:szCs w:val="20"/>
          <w:lang w:eastAsia="en-AU"/>
        </w:rPr>
        <w:t>a</w:t>
      </w:r>
      <w:r w:rsidRPr="00CB6783">
        <w:rPr>
          <w:rFonts w:eastAsia="Times New Roman" w:cs="Arial"/>
          <w:szCs w:val="20"/>
          <w:lang w:eastAsia="en-AU"/>
        </w:rPr>
        <w:t>pplication process, assessment process, and any other additional accountability requirements that the ARC considers necessary.</w:t>
      </w:r>
    </w:p>
    <w:p w14:paraId="3B57F725" w14:textId="6255804C" w:rsidR="009F7EBF" w:rsidRPr="009F7EBF" w:rsidRDefault="009F7EBF" w:rsidP="009F7EBF">
      <w:pPr>
        <w:spacing w:before="120" w:after="120"/>
        <w:rPr>
          <w:rFonts w:eastAsia="Times New Roman" w:cs="Arial"/>
          <w:szCs w:val="20"/>
          <w:lang w:eastAsia="en-AU"/>
        </w:rPr>
      </w:pPr>
      <w:r w:rsidRPr="009F7EBF">
        <w:rPr>
          <w:rFonts w:eastAsia="Times New Roman" w:cs="Arial"/>
          <w:b/>
          <w:bCs/>
          <w:szCs w:val="20"/>
          <w:lang w:eastAsia="en-AU"/>
        </w:rPr>
        <w:t>Linkage Program</w:t>
      </w:r>
      <w:r w:rsidRPr="00751611">
        <w:rPr>
          <w:rFonts w:cs="Arial"/>
          <w:b/>
          <w:sz w:val="22"/>
        </w:rPr>
        <w:t xml:space="preserve"> </w:t>
      </w:r>
      <w:r w:rsidRPr="009F7EBF">
        <w:rPr>
          <w:rFonts w:eastAsia="Times New Roman" w:cs="Arial"/>
          <w:szCs w:val="20"/>
          <w:lang w:eastAsia="en-AU"/>
        </w:rPr>
        <w:t>means the grant opportunities funded under the Linkage Program of the NCGP which consists of: Linkage Projects, Linkage Infrastructure, Equipment and Facilities, Industrial Transformation Research Hubs, Industrial Transformation Training Centres, Special Research Initiatives, the ARC Centres of Excellence, Learned Academies Special Projects, Supporting Responses to Commonwealth Science Council Priorities and other grant opportunities as updated from time to time.</w:t>
      </w:r>
    </w:p>
    <w:p w14:paraId="03FD6F49" w14:textId="6437788D" w:rsidR="00136397" w:rsidRPr="00CB6783" w:rsidRDefault="00136397" w:rsidP="00CB6783">
      <w:pPr>
        <w:spacing w:before="120" w:after="120"/>
        <w:rPr>
          <w:rFonts w:cs="Arial"/>
          <w:szCs w:val="20"/>
        </w:rPr>
      </w:pPr>
      <w:r w:rsidRPr="00CB6783">
        <w:rPr>
          <w:rFonts w:cs="Arial"/>
          <w:b/>
          <w:szCs w:val="20"/>
        </w:rPr>
        <w:t xml:space="preserve">Other Carriage </w:t>
      </w:r>
      <w:r w:rsidRPr="00CB6783">
        <w:rPr>
          <w:rFonts w:cs="Arial"/>
          <w:szCs w:val="20"/>
        </w:rPr>
        <w:t>means the General Assessor with secondary</w:t>
      </w:r>
      <w:r w:rsidR="00E56181" w:rsidRPr="00CB6783">
        <w:rPr>
          <w:rFonts w:cs="Arial"/>
          <w:szCs w:val="20"/>
        </w:rPr>
        <w:t xml:space="preserve"> or tertiary</w:t>
      </w:r>
      <w:r w:rsidRPr="00CB6783">
        <w:rPr>
          <w:rFonts w:cs="Arial"/>
          <w:szCs w:val="20"/>
        </w:rPr>
        <w:t xml:space="preserve"> responsibility for the </w:t>
      </w:r>
      <w:r w:rsidR="001A5475">
        <w:rPr>
          <w:rFonts w:cs="Arial"/>
          <w:szCs w:val="20"/>
        </w:rPr>
        <w:t>application</w:t>
      </w:r>
      <w:r w:rsidR="00D6000B">
        <w:rPr>
          <w:rFonts w:cs="Arial"/>
          <w:szCs w:val="20"/>
        </w:rPr>
        <w:t>.</w:t>
      </w:r>
    </w:p>
    <w:p w14:paraId="4DA706C7" w14:textId="4257DDE9" w:rsidR="001011A2" w:rsidRPr="007F6156" w:rsidRDefault="00136397" w:rsidP="001011A2">
      <w:pPr>
        <w:spacing w:before="120" w:after="120"/>
        <w:rPr>
          <w:rFonts w:cs="Arial"/>
          <w:sz w:val="22"/>
        </w:rPr>
      </w:pPr>
      <w:r w:rsidRPr="00CB6783">
        <w:rPr>
          <w:rFonts w:cs="Arial"/>
          <w:b/>
          <w:szCs w:val="20"/>
        </w:rPr>
        <w:t>Participant</w:t>
      </w:r>
      <w:r w:rsidR="00CB50F9">
        <w:rPr>
          <w:rFonts w:cs="Arial"/>
          <w:szCs w:val="20"/>
        </w:rPr>
        <w:t xml:space="preserve"> </w:t>
      </w:r>
      <w:r w:rsidR="001011A2">
        <w:rPr>
          <w:rFonts w:cs="Arial"/>
          <w:szCs w:val="20"/>
        </w:rPr>
        <w:t>m</w:t>
      </w:r>
      <w:r w:rsidR="001011A2" w:rsidRPr="001011A2">
        <w:rPr>
          <w:rFonts w:cs="Arial"/>
          <w:szCs w:val="20"/>
        </w:rPr>
        <w:t>eans all named participants on an application (</w:t>
      </w:r>
      <w:r w:rsidR="00CB50F9" w:rsidRPr="001011A2">
        <w:rPr>
          <w:rFonts w:cs="Arial"/>
          <w:szCs w:val="20"/>
        </w:rPr>
        <w:t>i.e.</w:t>
      </w:r>
      <w:r w:rsidR="001011A2" w:rsidRPr="001011A2">
        <w:rPr>
          <w:rFonts w:cs="Arial"/>
          <w:szCs w:val="20"/>
        </w:rPr>
        <w:t xml:space="preserve"> CIs</w:t>
      </w:r>
      <w:r w:rsidR="000451F3">
        <w:rPr>
          <w:rFonts w:cs="Arial"/>
          <w:szCs w:val="20"/>
        </w:rPr>
        <w:t xml:space="preserve"> and</w:t>
      </w:r>
      <w:r w:rsidR="001011A2" w:rsidRPr="001011A2">
        <w:rPr>
          <w:rFonts w:cs="Arial"/>
          <w:szCs w:val="20"/>
        </w:rPr>
        <w:t xml:space="preserve"> PIs,); and all unnamed researchers such as postdoctoral research associates and postgraduate researchers working on a project.</w:t>
      </w:r>
    </w:p>
    <w:p w14:paraId="7E77B4CF" w14:textId="528129BA" w:rsidR="00136397" w:rsidRPr="00CB6783" w:rsidRDefault="00136397" w:rsidP="00CB6783">
      <w:pPr>
        <w:spacing w:before="120" w:after="120"/>
        <w:rPr>
          <w:rFonts w:cs="Arial"/>
          <w:szCs w:val="20"/>
        </w:rPr>
      </w:pPr>
      <w:r w:rsidRPr="00CB6783">
        <w:rPr>
          <w:rFonts w:cs="Arial"/>
          <w:b/>
          <w:szCs w:val="20"/>
        </w:rPr>
        <w:t>Rejoinder</w:t>
      </w:r>
      <w:r w:rsidRPr="00CB6783">
        <w:rPr>
          <w:rFonts w:cs="Arial"/>
          <w:szCs w:val="20"/>
        </w:rPr>
        <w:t xml:space="preserve"> </w:t>
      </w:r>
      <w:r w:rsidRPr="00CB6783">
        <w:rPr>
          <w:rFonts w:eastAsia="Times New Roman" w:cs="Arial"/>
          <w:szCs w:val="20"/>
          <w:lang w:eastAsia="en-AU"/>
        </w:rPr>
        <w:t xml:space="preserve">means a process by which </w:t>
      </w:r>
      <w:r w:rsidR="00297BA4">
        <w:rPr>
          <w:rFonts w:eastAsia="Times New Roman" w:cs="Arial"/>
          <w:szCs w:val="20"/>
          <w:lang w:eastAsia="en-AU"/>
        </w:rPr>
        <w:t>a</w:t>
      </w:r>
      <w:r w:rsidRPr="00CB6783">
        <w:rPr>
          <w:rFonts w:eastAsia="Times New Roman" w:cs="Arial"/>
          <w:szCs w:val="20"/>
          <w:lang w:eastAsia="en-AU"/>
        </w:rPr>
        <w:t xml:space="preserve">pplicants are given an opportunity to respond to </w:t>
      </w:r>
      <w:r w:rsidR="00A75F08">
        <w:rPr>
          <w:rFonts w:eastAsia="Times New Roman" w:cs="Arial"/>
          <w:szCs w:val="20"/>
          <w:lang w:eastAsia="en-AU"/>
        </w:rPr>
        <w:t>a</w:t>
      </w:r>
      <w:r w:rsidRPr="00CB6783">
        <w:rPr>
          <w:rFonts w:eastAsia="Times New Roman" w:cs="Arial"/>
          <w:szCs w:val="20"/>
          <w:lang w:eastAsia="en-AU"/>
        </w:rPr>
        <w:t>ssessment comments made by external (Detailed) assessors via a written submission. Rejoinders are not viewed by external assessors but are considered by an ARC SAC during the moderation and recommendation process.</w:t>
      </w:r>
    </w:p>
    <w:p w14:paraId="51605E03" w14:textId="77777777" w:rsidR="00136397" w:rsidRPr="00CB6783" w:rsidRDefault="00136397" w:rsidP="00CB6783">
      <w:pPr>
        <w:spacing w:before="120" w:after="120"/>
        <w:rPr>
          <w:rStyle w:val="Hyperlink"/>
          <w:rFonts w:cs="Arial"/>
        </w:rPr>
      </w:pPr>
      <w:r w:rsidRPr="00CB6783">
        <w:rPr>
          <w:rFonts w:cs="Arial"/>
          <w:b/>
          <w:szCs w:val="20"/>
        </w:rPr>
        <w:t>RMS</w:t>
      </w:r>
      <w:r w:rsidRPr="00CB6783">
        <w:rPr>
          <w:rFonts w:cs="Arial"/>
          <w:szCs w:val="20"/>
        </w:rPr>
        <w:t xml:space="preserve"> means the ARC Research Management System at </w:t>
      </w:r>
      <w:hyperlink r:id="rId62" w:tooltip="Research Management System" w:history="1">
        <w:r w:rsidRPr="00CB6783">
          <w:rPr>
            <w:rStyle w:val="Hyperlink"/>
            <w:rFonts w:cs="Arial"/>
          </w:rPr>
          <w:t>https://rms.arc.gov.au</w:t>
        </w:r>
      </w:hyperlink>
      <w:r w:rsidRPr="00CB6783">
        <w:rPr>
          <w:rFonts w:cs="Arial"/>
          <w:szCs w:val="20"/>
        </w:rPr>
        <w:t>. Further information on RMS can be found at</w:t>
      </w:r>
      <w:r w:rsidRPr="00CB6783">
        <w:rPr>
          <w:rStyle w:val="Hyperlink"/>
          <w:rFonts w:cs="Arial"/>
        </w:rPr>
        <w:t xml:space="preserve"> </w:t>
      </w:r>
      <w:hyperlink r:id="rId63" w:tooltip="Research Management System Information" w:history="1">
        <w:r w:rsidRPr="00CB6783">
          <w:rPr>
            <w:rStyle w:val="Hyperlink"/>
            <w:rFonts w:cs="Arial"/>
          </w:rPr>
          <w:t>http://www.arc.gov.au/rms-information</w:t>
        </w:r>
      </w:hyperlink>
      <w:r w:rsidRPr="00CB6783">
        <w:rPr>
          <w:rStyle w:val="Hyperlink"/>
          <w:rFonts w:cs="Arial"/>
        </w:rPr>
        <w:t>.</w:t>
      </w:r>
    </w:p>
    <w:p w14:paraId="790379D2" w14:textId="094DCB6D" w:rsidR="00136397" w:rsidRDefault="00136397" w:rsidP="00CB6783">
      <w:pPr>
        <w:spacing w:before="120" w:after="120"/>
        <w:rPr>
          <w:rFonts w:eastAsia="Times New Roman" w:cs="Arial"/>
          <w:szCs w:val="20"/>
          <w:lang w:eastAsia="en-AU"/>
        </w:rPr>
      </w:pPr>
      <w:r w:rsidRPr="00CB6783">
        <w:rPr>
          <w:rFonts w:cs="Arial"/>
          <w:b/>
          <w:szCs w:val="20"/>
        </w:rPr>
        <w:t xml:space="preserve">RMS Meeting App </w:t>
      </w:r>
      <w:r w:rsidRPr="00CB6783">
        <w:rPr>
          <w:rFonts w:eastAsia="Times New Roman" w:cs="Arial"/>
          <w:szCs w:val="20"/>
          <w:lang w:eastAsia="en-AU"/>
        </w:rPr>
        <w:t xml:space="preserve">refers to the RMS meeting application available to </w:t>
      </w:r>
      <w:r w:rsidR="00E56181" w:rsidRPr="00CB6783">
        <w:rPr>
          <w:rFonts w:eastAsia="Times New Roman" w:cs="Arial"/>
          <w:szCs w:val="20"/>
          <w:lang w:eastAsia="en-AU"/>
        </w:rPr>
        <w:t>SAC</w:t>
      </w:r>
      <w:r w:rsidRPr="00CB6783">
        <w:rPr>
          <w:rFonts w:eastAsia="Times New Roman" w:cs="Arial"/>
          <w:szCs w:val="20"/>
          <w:lang w:eastAsia="en-AU"/>
        </w:rPr>
        <w:t xml:space="preserve"> members in preparation for/and at the selection meeting. </w:t>
      </w:r>
    </w:p>
    <w:p w14:paraId="0881CF6C" w14:textId="6F28D9DF" w:rsidR="00912693" w:rsidRPr="00912693" w:rsidRDefault="00912693" w:rsidP="00CB6783">
      <w:pPr>
        <w:spacing w:before="120" w:after="120"/>
        <w:rPr>
          <w:rFonts w:eastAsia="Times New Roman" w:cs="Arial"/>
          <w:szCs w:val="20"/>
          <w:lang w:eastAsia="en-AU"/>
        </w:rPr>
      </w:pPr>
      <w:r w:rsidRPr="00912693">
        <w:rPr>
          <w:rFonts w:cs="Arial"/>
          <w:b/>
          <w:szCs w:val="20"/>
        </w:rPr>
        <w:t>Scoring Matrix</w:t>
      </w:r>
      <w:r w:rsidRPr="007F6156">
        <w:rPr>
          <w:rFonts w:cs="Arial"/>
          <w:sz w:val="22"/>
        </w:rPr>
        <w:t xml:space="preserve"> </w:t>
      </w:r>
      <w:r w:rsidRPr="00912693">
        <w:rPr>
          <w:rFonts w:eastAsia="Times New Roman" w:cs="Arial"/>
          <w:szCs w:val="20"/>
          <w:lang w:eastAsia="en-AU"/>
        </w:rPr>
        <w:t>refers a set of</w:t>
      </w:r>
      <w:r w:rsidR="008F0FAC">
        <w:rPr>
          <w:rFonts w:eastAsia="Times New Roman" w:cs="Arial"/>
          <w:szCs w:val="20"/>
          <w:lang w:eastAsia="en-AU"/>
        </w:rPr>
        <w:t xml:space="preserve"> rating</w:t>
      </w:r>
      <w:r w:rsidRPr="00912693">
        <w:rPr>
          <w:rFonts w:eastAsia="Times New Roman" w:cs="Arial"/>
          <w:szCs w:val="20"/>
          <w:lang w:eastAsia="en-AU"/>
        </w:rPr>
        <w:t xml:space="preserve"> guidelines provided to assessors on the degree of merit associated with particular matrix in relation to the relevant grant opportunity assessment criteria</w:t>
      </w:r>
    </w:p>
    <w:p w14:paraId="15655A3D" w14:textId="50B130C9" w:rsidR="00136397" w:rsidRPr="00CB6783" w:rsidRDefault="00136397" w:rsidP="00CB6783">
      <w:pPr>
        <w:spacing w:before="120" w:after="120"/>
        <w:rPr>
          <w:rFonts w:cs="Arial"/>
          <w:szCs w:val="20"/>
        </w:rPr>
      </w:pPr>
      <w:r w:rsidRPr="00CB6783">
        <w:rPr>
          <w:rFonts w:cs="Arial"/>
          <w:b/>
          <w:szCs w:val="20"/>
        </w:rPr>
        <w:t xml:space="preserve">Selection </w:t>
      </w:r>
      <w:r w:rsidR="00DE5C27" w:rsidRPr="00CB6783">
        <w:rPr>
          <w:rFonts w:cs="Arial"/>
          <w:b/>
          <w:szCs w:val="20"/>
        </w:rPr>
        <w:t xml:space="preserve">Advisory </w:t>
      </w:r>
      <w:r w:rsidRPr="00CB6783">
        <w:rPr>
          <w:rFonts w:cs="Arial"/>
          <w:b/>
          <w:szCs w:val="20"/>
        </w:rPr>
        <w:t xml:space="preserve">Committee (SAC) </w:t>
      </w:r>
      <w:r w:rsidRPr="00CB6783">
        <w:rPr>
          <w:rFonts w:cs="Arial"/>
          <w:szCs w:val="20"/>
        </w:rPr>
        <w:t xml:space="preserve">means a group of experts from industry and/or academia appointed to assist the ARC to evaluate </w:t>
      </w:r>
      <w:r w:rsidR="000F14CA">
        <w:rPr>
          <w:rFonts w:cs="Arial"/>
          <w:szCs w:val="20"/>
        </w:rPr>
        <w:t>a</w:t>
      </w:r>
      <w:r w:rsidR="00D6000B">
        <w:rPr>
          <w:rFonts w:cs="Arial"/>
          <w:szCs w:val="20"/>
        </w:rPr>
        <w:t>pplication</w:t>
      </w:r>
      <w:r w:rsidRPr="00CB6783">
        <w:rPr>
          <w:rFonts w:cs="Arial"/>
          <w:szCs w:val="20"/>
        </w:rPr>
        <w:t xml:space="preserve">s and to provide a recommendation for </w:t>
      </w:r>
      <w:r w:rsidR="00B4345D" w:rsidRPr="00B4345D">
        <w:rPr>
          <w:rFonts w:cs="Arial"/>
          <w:szCs w:val="20"/>
        </w:rPr>
        <w:t>to the CEO. A SAC may be drawn from the ARC College of Experts</w:t>
      </w:r>
      <w:r w:rsidRPr="00CB6783">
        <w:rPr>
          <w:rFonts w:cs="Arial"/>
          <w:szCs w:val="20"/>
        </w:rPr>
        <w:t xml:space="preserve">. </w:t>
      </w:r>
    </w:p>
    <w:p w14:paraId="6C438DD4" w14:textId="62C24329" w:rsidR="008E148D" w:rsidRDefault="00136397" w:rsidP="00616CE1">
      <w:pPr>
        <w:pStyle w:val="Heading1"/>
        <w:keepNext w:val="0"/>
        <w:spacing w:line="240" w:lineRule="auto"/>
        <w:rPr>
          <w:rFonts w:ascii="Arial" w:hAnsi="Arial" w:cs="Arial"/>
          <w:b/>
          <w:color w:val="auto"/>
          <w:sz w:val="24"/>
          <w:szCs w:val="24"/>
          <w:lang w:eastAsia="en-AU"/>
        </w:rPr>
      </w:pPr>
      <w:r>
        <w:br w:type="page"/>
      </w:r>
      <w:bookmarkStart w:id="117" w:name="_Toc494357548"/>
      <w:bookmarkStart w:id="118" w:name="_Toc508107122"/>
      <w:bookmarkStart w:id="119" w:name="_Toc80025760"/>
      <w:r w:rsidR="00494EFA" w:rsidRPr="00616CE1">
        <w:rPr>
          <w:rFonts w:ascii="Arial" w:hAnsi="Arial" w:cs="Arial"/>
          <w:b/>
          <w:color w:val="auto"/>
          <w:sz w:val="24"/>
          <w:szCs w:val="24"/>
          <w:lang w:eastAsia="en-AU"/>
        </w:rPr>
        <w:lastRenderedPageBreak/>
        <w:t>Appendix</w:t>
      </w:r>
      <w:r w:rsidR="008A345F" w:rsidRPr="00616CE1">
        <w:rPr>
          <w:rFonts w:ascii="Arial" w:hAnsi="Arial" w:cs="Arial"/>
          <w:b/>
          <w:color w:val="auto"/>
          <w:sz w:val="24"/>
          <w:szCs w:val="24"/>
          <w:lang w:eastAsia="en-AU"/>
        </w:rPr>
        <w:t xml:space="preserve"> 4</w:t>
      </w:r>
      <w:r w:rsidR="00494EFA" w:rsidRPr="00616CE1">
        <w:rPr>
          <w:rFonts w:ascii="Arial" w:hAnsi="Arial" w:cs="Arial"/>
          <w:b/>
          <w:color w:val="auto"/>
          <w:sz w:val="24"/>
          <w:szCs w:val="24"/>
          <w:lang w:eastAsia="en-AU"/>
        </w:rPr>
        <w:t xml:space="preserve"> </w:t>
      </w:r>
      <w:r w:rsidR="007A5311">
        <w:rPr>
          <w:rFonts w:ascii="Arial" w:hAnsi="Arial" w:cs="Arial"/>
          <w:b/>
          <w:color w:val="auto"/>
          <w:sz w:val="24"/>
          <w:szCs w:val="24"/>
          <w:lang w:eastAsia="en-AU"/>
        </w:rPr>
        <w:t>–</w:t>
      </w:r>
      <w:r w:rsidR="00181913" w:rsidRPr="00616CE1">
        <w:rPr>
          <w:rFonts w:ascii="Arial" w:hAnsi="Arial" w:cs="Arial"/>
          <w:b/>
          <w:color w:val="auto"/>
          <w:sz w:val="24"/>
          <w:szCs w:val="24"/>
          <w:lang w:eastAsia="en-AU"/>
        </w:rPr>
        <w:t xml:space="preserve"> </w:t>
      </w:r>
      <w:r w:rsidRPr="00616CE1">
        <w:rPr>
          <w:rFonts w:ascii="Arial" w:hAnsi="Arial" w:cs="Arial"/>
          <w:b/>
          <w:color w:val="auto"/>
          <w:sz w:val="24"/>
          <w:szCs w:val="24"/>
          <w:lang w:eastAsia="en-AU"/>
        </w:rPr>
        <w:t>Frequently Asked Questions</w:t>
      </w:r>
      <w:bookmarkEnd w:id="117"/>
      <w:bookmarkEnd w:id="118"/>
      <w:bookmarkEnd w:id="119"/>
    </w:p>
    <w:p w14:paraId="76A4FCA4" w14:textId="77777777" w:rsidR="00A563D5" w:rsidRPr="0085045F" w:rsidRDefault="00A563D5" w:rsidP="002013BB">
      <w:pPr>
        <w:rPr>
          <w:lang w:eastAsia="en-AU"/>
        </w:rPr>
      </w:pPr>
    </w:p>
    <w:p w14:paraId="327D1EE2" w14:textId="47E40BE2" w:rsidR="008E148D"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How do I know if I have a conflict of in</w:t>
      </w:r>
      <w:r w:rsidR="00C76434">
        <w:rPr>
          <w:rFonts w:cs="Arial"/>
          <w:b/>
          <w:szCs w:val="20"/>
        </w:rPr>
        <w:t xml:space="preserve">terest (COI) </w:t>
      </w:r>
      <w:r w:rsidR="00AE508A">
        <w:rPr>
          <w:rFonts w:cs="Arial"/>
          <w:b/>
          <w:szCs w:val="20"/>
        </w:rPr>
        <w:t xml:space="preserve">with the EOI </w:t>
      </w:r>
      <w:r w:rsidR="007F0318">
        <w:rPr>
          <w:rFonts w:cs="Arial"/>
          <w:b/>
          <w:szCs w:val="20"/>
        </w:rPr>
        <w:t xml:space="preserve">application </w:t>
      </w:r>
      <w:r w:rsidR="00AE508A">
        <w:rPr>
          <w:rFonts w:cs="Arial"/>
          <w:b/>
          <w:szCs w:val="20"/>
        </w:rPr>
        <w:t xml:space="preserve">or </w:t>
      </w:r>
      <w:r w:rsidR="001A5475">
        <w:rPr>
          <w:rFonts w:cs="Arial"/>
          <w:b/>
          <w:szCs w:val="20"/>
        </w:rPr>
        <w:t>full</w:t>
      </w:r>
      <w:r w:rsidR="00AE508A">
        <w:rPr>
          <w:rFonts w:cs="Arial"/>
          <w:b/>
          <w:szCs w:val="20"/>
        </w:rPr>
        <w:t xml:space="preserve"> </w:t>
      </w:r>
      <w:r w:rsidR="001A5475">
        <w:rPr>
          <w:rFonts w:cs="Arial"/>
          <w:b/>
          <w:szCs w:val="20"/>
        </w:rPr>
        <w:t>application</w:t>
      </w:r>
      <w:r w:rsidRPr="00C76434">
        <w:rPr>
          <w:rFonts w:cs="Arial"/>
          <w:b/>
          <w:szCs w:val="20"/>
        </w:rPr>
        <w:t xml:space="preserve"> I am assessing?</w:t>
      </w:r>
    </w:p>
    <w:p w14:paraId="05168EF5" w14:textId="5B34EEB6" w:rsidR="00DE0B80" w:rsidRDefault="008E148D" w:rsidP="00C76434">
      <w:pPr>
        <w:spacing w:after="0"/>
        <w:ind w:left="567"/>
        <w:rPr>
          <w:rFonts w:cs="Arial"/>
          <w:b/>
          <w:i/>
          <w:szCs w:val="20"/>
        </w:rPr>
      </w:pPr>
      <w:r w:rsidRPr="00C76434">
        <w:rPr>
          <w:rFonts w:cs="Arial"/>
          <w:szCs w:val="20"/>
        </w:rPr>
        <w:t>A COI arises where the assessor’s other interests or associations could, or could</w:t>
      </w:r>
      <w:r w:rsidR="00DE0B80" w:rsidRPr="00C76434">
        <w:rPr>
          <w:rFonts w:cs="Arial"/>
          <w:szCs w:val="20"/>
        </w:rPr>
        <w:t xml:space="preserve"> be </w:t>
      </w:r>
      <w:r w:rsidRPr="00C76434">
        <w:rPr>
          <w:rFonts w:cs="Arial"/>
          <w:szCs w:val="20"/>
        </w:rPr>
        <w:t xml:space="preserve">seen to, improperly influence the performance of their duties as an assessor. Refer to the </w:t>
      </w:r>
      <w:hyperlink w:anchor="_4.1_Confidentiality_and" w:history="1">
        <w:r w:rsidRPr="00C76434">
          <w:rPr>
            <w:rStyle w:val="Hyperlink"/>
            <w:rFonts w:cs="Arial"/>
          </w:rPr>
          <w:t>‘Conflict of Interest’</w:t>
        </w:r>
      </w:hyperlink>
      <w:r w:rsidRPr="00C76434">
        <w:rPr>
          <w:rFonts w:cs="Arial"/>
          <w:szCs w:val="20"/>
        </w:rPr>
        <w:t xml:space="preserve"> section in this Handbook for detailed information about COIs. In most instances, it is easy to ascertain if you have a COI. Typical COIs include: one or more of the named investigators on the EOI </w:t>
      </w:r>
      <w:r w:rsidR="007F0318">
        <w:rPr>
          <w:rFonts w:cs="Arial"/>
          <w:szCs w:val="20"/>
        </w:rPr>
        <w:t xml:space="preserve">application </w:t>
      </w:r>
      <w:r w:rsidRPr="00C76434">
        <w:rPr>
          <w:rFonts w:cs="Arial"/>
          <w:szCs w:val="20"/>
        </w:rPr>
        <w:t xml:space="preserve">or </w:t>
      </w:r>
      <w:r w:rsidR="00B65553">
        <w:rPr>
          <w:rFonts w:cs="Arial"/>
          <w:szCs w:val="20"/>
        </w:rPr>
        <w:t>f</w:t>
      </w:r>
      <w:r w:rsidR="00AE508A">
        <w:rPr>
          <w:rFonts w:cs="Arial"/>
          <w:szCs w:val="20"/>
        </w:rPr>
        <w:t xml:space="preserve">ull </w:t>
      </w:r>
      <w:r w:rsidR="00B65553">
        <w:rPr>
          <w:rFonts w:cs="Arial"/>
          <w:szCs w:val="20"/>
        </w:rPr>
        <w:t>a</w:t>
      </w:r>
      <w:r w:rsidR="00D6000B">
        <w:rPr>
          <w:rFonts w:cs="Arial"/>
          <w:szCs w:val="20"/>
        </w:rPr>
        <w:t xml:space="preserve">pplication </w:t>
      </w:r>
      <w:r w:rsidRPr="00C76434">
        <w:rPr>
          <w:rFonts w:cs="Arial"/>
          <w:szCs w:val="20"/>
        </w:rPr>
        <w:t>are employees of your institution; you have a close personal involvement (including enmity) with one of the named investigators; you have a professional involvement with one of the named investigators (e.g. you have published with him/her in the last four years; you have supervised his/her PhD in the last 5 years). If you are uncertain, please contact the ARC.</w:t>
      </w:r>
      <w:r w:rsidR="00DE0B80" w:rsidRPr="00C76434">
        <w:rPr>
          <w:rFonts w:cs="Arial"/>
          <w:b/>
          <w:i/>
          <w:szCs w:val="20"/>
        </w:rPr>
        <w:t xml:space="preserve"> </w:t>
      </w:r>
    </w:p>
    <w:p w14:paraId="4D771216" w14:textId="77777777" w:rsidR="00C76434" w:rsidRPr="00C76434" w:rsidRDefault="00C76434" w:rsidP="00C76434">
      <w:pPr>
        <w:spacing w:after="0"/>
        <w:ind w:left="567"/>
        <w:rPr>
          <w:rFonts w:cs="Arial"/>
          <w:szCs w:val="20"/>
        </w:rPr>
      </w:pPr>
    </w:p>
    <w:p w14:paraId="6BFDC1F6" w14:textId="2DDCA571" w:rsidR="00DE0B80" w:rsidRPr="0077426D" w:rsidRDefault="00DE0B80" w:rsidP="0077426D">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What if I’m not sure if I have a conflict of interest or not?</w:t>
      </w:r>
    </w:p>
    <w:p w14:paraId="0106F0C2" w14:textId="5ACE0F95" w:rsidR="00DE0B80" w:rsidRPr="00A700F6" w:rsidRDefault="00DE0B80" w:rsidP="0077426D">
      <w:pPr>
        <w:spacing w:after="0"/>
        <w:ind w:left="513"/>
        <w:rPr>
          <w:rStyle w:val="Hyperlink"/>
          <w:rFonts w:cs="Arial"/>
          <w:color w:val="auto"/>
        </w:rPr>
      </w:pPr>
      <w:r w:rsidRPr="00C76434">
        <w:rPr>
          <w:rFonts w:cs="Arial"/>
          <w:szCs w:val="20"/>
        </w:rPr>
        <w:t xml:space="preserve">The </w:t>
      </w:r>
      <w:hyperlink r:id="rId64" w:history="1">
        <w:r w:rsidRPr="00C76434">
          <w:rPr>
            <w:rStyle w:val="Hyperlink"/>
            <w:rFonts w:cs="Arial"/>
          </w:rPr>
          <w:t>ARC’s Conflict of Interest and Confidentiality Policy</w:t>
        </w:r>
      </w:hyperlink>
      <w:r w:rsidRPr="00C76434">
        <w:rPr>
          <w:rFonts w:cs="Arial"/>
          <w:szCs w:val="20"/>
        </w:rPr>
        <w:t xml:space="preserve"> provides guidance on conflicts. Further guidance is provided through </w:t>
      </w:r>
      <w:hyperlink r:id="rId65" w:history="1">
        <w:r w:rsidRPr="00C76434">
          <w:rPr>
            <w:rStyle w:val="Hyperlink"/>
            <w:rFonts w:cs="Arial"/>
          </w:rPr>
          <w:t>Identifying and Handling Conflicts of Interest in NCGP processes</w:t>
        </w:r>
      </w:hyperlink>
      <w:r w:rsidRPr="00C76434">
        <w:rPr>
          <w:rFonts w:cs="Arial"/>
          <w:szCs w:val="20"/>
        </w:rPr>
        <w:t>. Where there is still doubt, assessors should email the relevant scheme team via</w:t>
      </w:r>
      <w:r w:rsidRPr="00C76434">
        <w:rPr>
          <w:rFonts w:cs="Arial"/>
          <w:b/>
          <w:szCs w:val="20"/>
        </w:rPr>
        <w:t xml:space="preserve"> </w:t>
      </w:r>
      <w:hyperlink r:id="rId66" w:history="1">
        <w:r w:rsidR="00C76434" w:rsidRPr="00C76434">
          <w:rPr>
            <w:rStyle w:val="Hyperlink"/>
            <w:rFonts w:cs="Arial"/>
          </w:rPr>
          <w:t>ARC-</w:t>
        </w:r>
        <w:r w:rsidR="00C034B4">
          <w:rPr>
            <w:rStyle w:val="Hyperlink"/>
            <w:rFonts w:cs="Arial"/>
          </w:rPr>
          <w:t>College</w:t>
        </w:r>
        <w:r w:rsidR="00C76434" w:rsidRPr="00C76434">
          <w:rPr>
            <w:rStyle w:val="Hyperlink"/>
            <w:rFonts w:cs="Arial"/>
          </w:rPr>
          <w:t>@arc.gov.au</w:t>
        </w:r>
      </w:hyperlink>
      <w:r w:rsidR="00C034B4">
        <w:rPr>
          <w:rStyle w:val="Hyperlink"/>
          <w:rFonts w:cs="Arial"/>
        </w:rPr>
        <w:t xml:space="preserve"> </w:t>
      </w:r>
      <w:r w:rsidR="00C034B4" w:rsidRPr="00C034B4">
        <w:t xml:space="preserve">(General Assessors) or </w:t>
      </w:r>
      <w:hyperlink r:id="rId67" w:history="1">
        <w:r w:rsidR="00C034B4" w:rsidRPr="00C034B4">
          <w:rPr>
            <w:rStyle w:val="Hyperlink"/>
            <w:szCs w:val="22"/>
          </w:rPr>
          <w:t>ARC-Peer_Review@arc.gov.au</w:t>
        </w:r>
      </w:hyperlink>
      <w:r w:rsidR="00C034B4" w:rsidRPr="00C034B4">
        <w:t xml:space="preserve"> (Detailed Assessors</w:t>
      </w:r>
      <w:r w:rsidR="00A700F6" w:rsidRPr="00A700F6">
        <w:t>)</w:t>
      </w:r>
      <w:r w:rsidR="00C034B4" w:rsidRPr="00A700F6">
        <w:t>.</w:t>
      </w:r>
    </w:p>
    <w:p w14:paraId="024EF5A8" w14:textId="77777777" w:rsidR="00C76434" w:rsidRPr="00C76434" w:rsidRDefault="00C76434" w:rsidP="00C76434">
      <w:pPr>
        <w:spacing w:after="0"/>
        <w:ind w:left="513" w:hanging="153"/>
        <w:rPr>
          <w:rFonts w:cs="Arial"/>
          <w:szCs w:val="20"/>
        </w:rPr>
      </w:pPr>
    </w:p>
    <w:p w14:paraId="2A32E3D5" w14:textId="3A3E37DD" w:rsidR="008E148D"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 xml:space="preserve">Although I don’t have a COI with the EOI </w:t>
      </w:r>
      <w:r w:rsidR="007F0318">
        <w:rPr>
          <w:rFonts w:cs="Arial"/>
          <w:b/>
          <w:szCs w:val="20"/>
        </w:rPr>
        <w:t xml:space="preserve">application </w:t>
      </w:r>
      <w:r w:rsidRPr="00C76434">
        <w:rPr>
          <w:rFonts w:cs="Arial"/>
          <w:b/>
          <w:szCs w:val="20"/>
        </w:rPr>
        <w:t xml:space="preserve">or </w:t>
      </w:r>
      <w:r w:rsidR="001A5475">
        <w:rPr>
          <w:rFonts w:cs="Arial"/>
          <w:b/>
          <w:szCs w:val="20"/>
        </w:rPr>
        <w:t>full</w:t>
      </w:r>
      <w:r w:rsidR="00AE508A">
        <w:rPr>
          <w:rFonts w:cs="Arial"/>
          <w:b/>
          <w:szCs w:val="20"/>
        </w:rPr>
        <w:t xml:space="preserve"> </w:t>
      </w:r>
      <w:r w:rsidR="001A5475">
        <w:rPr>
          <w:rFonts w:cs="Arial"/>
          <w:b/>
          <w:szCs w:val="20"/>
        </w:rPr>
        <w:t>application</w:t>
      </w:r>
      <w:r w:rsidRPr="00C76434">
        <w:rPr>
          <w:rFonts w:cs="Arial"/>
          <w:b/>
          <w:szCs w:val="20"/>
        </w:rPr>
        <w:t xml:space="preserve">, I feel that I cannot provide an impartial assessment (e.g. because I have a problem with the theoretical </w:t>
      </w:r>
      <w:r w:rsidR="00F64B3D" w:rsidRPr="00C76434">
        <w:rPr>
          <w:rFonts w:cs="Arial"/>
          <w:b/>
          <w:szCs w:val="20"/>
        </w:rPr>
        <w:t>approach,</w:t>
      </w:r>
      <w:r w:rsidRPr="00C76434">
        <w:rPr>
          <w:rFonts w:cs="Arial"/>
          <w:b/>
          <w:szCs w:val="20"/>
        </w:rPr>
        <w:t xml:space="preserve"> or I don’t have expertise in this field of research). What do I do?</w:t>
      </w:r>
    </w:p>
    <w:p w14:paraId="7D5B3163" w14:textId="0FA985BE" w:rsidR="008E148D" w:rsidRDefault="008E148D" w:rsidP="00C76434">
      <w:pPr>
        <w:spacing w:before="120" w:after="0" w:line="240" w:lineRule="auto"/>
        <w:ind w:left="567"/>
        <w:rPr>
          <w:rFonts w:cs="Arial"/>
          <w:szCs w:val="20"/>
        </w:rPr>
      </w:pPr>
      <w:r w:rsidRPr="00C76434">
        <w:rPr>
          <w:rFonts w:cs="Arial"/>
          <w:szCs w:val="20"/>
        </w:rPr>
        <w:t>Advise the ARC immediately by email. The ARC will consider the situation and provide advice regarding whether you can assess the EO</w:t>
      </w:r>
      <w:r w:rsidR="00AE508A">
        <w:rPr>
          <w:rFonts w:cs="Arial"/>
          <w:szCs w:val="20"/>
        </w:rPr>
        <w:t xml:space="preserve">I </w:t>
      </w:r>
      <w:r w:rsidR="007F0318">
        <w:rPr>
          <w:rFonts w:cs="Arial"/>
          <w:szCs w:val="20"/>
        </w:rPr>
        <w:t xml:space="preserve">application </w:t>
      </w:r>
      <w:r w:rsidR="00AE508A">
        <w:rPr>
          <w:rFonts w:cs="Arial"/>
          <w:szCs w:val="20"/>
        </w:rPr>
        <w:t xml:space="preserve">or </w:t>
      </w:r>
      <w:r w:rsidR="00B65553">
        <w:rPr>
          <w:rFonts w:cs="Arial"/>
          <w:szCs w:val="20"/>
        </w:rPr>
        <w:t>f</w:t>
      </w:r>
      <w:r w:rsidR="00C76434">
        <w:rPr>
          <w:rFonts w:cs="Arial"/>
          <w:szCs w:val="20"/>
        </w:rPr>
        <w:t>ul</w:t>
      </w:r>
      <w:r w:rsidRPr="00C76434">
        <w:rPr>
          <w:rFonts w:cs="Arial"/>
          <w:szCs w:val="20"/>
        </w:rPr>
        <w:t>l</w:t>
      </w:r>
      <w:r w:rsidR="00AE508A">
        <w:rPr>
          <w:rFonts w:cs="Arial"/>
          <w:szCs w:val="20"/>
        </w:rPr>
        <w:t xml:space="preserve"> </w:t>
      </w:r>
      <w:r w:rsidR="00B65553">
        <w:rPr>
          <w:rFonts w:cs="Arial"/>
          <w:szCs w:val="20"/>
        </w:rPr>
        <w:t>a</w:t>
      </w:r>
      <w:r w:rsidR="00C76434">
        <w:rPr>
          <w:rFonts w:cs="Arial"/>
          <w:szCs w:val="20"/>
        </w:rPr>
        <w:t>pplication</w:t>
      </w:r>
      <w:r w:rsidRPr="00C76434">
        <w:rPr>
          <w:rFonts w:cs="Arial"/>
          <w:szCs w:val="20"/>
        </w:rPr>
        <w:t xml:space="preserve">, or if you should ‘Reject’ the EOI </w:t>
      </w:r>
      <w:r w:rsidR="007F0318">
        <w:rPr>
          <w:rFonts w:cs="Arial"/>
          <w:szCs w:val="20"/>
        </w:rPr>
        <w:t xml:space="preserve">application </w:t>
      </w:r>
      <w:r w:rsidRPr="00C76434">
        <w:rPr>
          <w:rFonts w:cs="Arial"/>
          <w:szCs w:val="20"/>
        </w:rPr>
        <w:t xml:space="preserve">or </w:t>
      </w:r>
      <w:r w:rsidR="00B65553">
        <w:rPr>
          <w:rFonts w:cs="Arial"/>
          <w:szCs w:val="20"/>
        </w:rPr>
        <w:t>a f</w:t>
      </w:r>
      <w:r w:rsidR="00AE508A">
        <w:rPr>
          <w:rFonts w:cs="Arial"/>
          <w:szCs w:val="20"/>
        </w:rPr>
        <w:t xml:space="preserve">ull </w:t>
      </w:r>
      <w:r w:rsidR="00B65553">
        <w:rPr>
          <w:rFonts w:cs="Arial"/>
          <w:szCs w:val="20"/>
        </w:rPr>
        <w:t>a</w:t>
      </w:r>
      <w:r w:rsidR="00C76434">
        <w:rPr>
          <w:rFonts w:cs="Arial"/>
          <w:szCs w:val="20"/>
        </w:rPr>
        <w:t>pplication</w:t>
      </w:r>
      <w:r w:rsidRPr="00C76434">
        <w:rPr>
          <w:rFonts w:cs="Arial"/>
          <w:szCs w:val="20"/>
        </w:rPr>
        <w:t xml:space="preserve"> in the </w:t>
      </w:r>
      <w:r w:rsidR="00B65553">
        <w:rPr>
          <w:rFonts w:cs="Arial"/>
          <w:szCs w:val="20"/>
        </w:rPr>
        <w:t>a</w:t>
      </w:r>
      <w:r w:rsidRPr="00C76434">
        <w:rPr>
          <w:rFonts w:cs="Arial"/>
          <w:szCs w:val="20"/>
        </w:rPr>
        <w:t xml:space="preserve">ssignment list. </w:t>
      </w:r>
    </w:p>
    <w:p w14:paraId="2E828DB4" w14:textId="77777777" w:rsidR="00C76434" w:rsidRPr="00C76434" w:rsidRDefault="00C76434" w:rsidP="00C76434">
      <w:pPr>
        <w:spacing w:before="120" w:after="0" w:line="240" w:lineRule="auto"/>
        <w:ind w:left="567"/>
        <w:rPr>
          <w:rFonts w:cs="Arial"/>
          <w:szCs w:val="20"/>
        </w:rPr>
      </w:pPr>
    </w:p>
    <w:p w14:paraId="6182EF75" w14:textId="77777777"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My RMS login and password appear to be incorrect. What do I do?</w:t>
      </w:r>
    </w:p>
    <w:p w14:paraId="772936C3" w14:textId="48C90FF8" w:rsidR="00181913" w:rsidRDefault="008E148D" w:rsidP="00C76434">
      <w:pPr>
        <w:spacing w:before="120" w:after="0" w:line="240" w:lineRule="auto"/>
        <w:ind w:left="567"/>
        <w:rPr>
          <w:rFonts w:cs="Arial"/>
          <w:szCs w:val="20"/>
        </w:rPr>
      </w:pPr>
      <w:r w:rsidRPr="00C76434">
        <w:rPr>
          <w:rFonts w:cs="Arial"/>
          <w:szCs w:val="20"/>
        </w:rPr>
        <w:t xml:space="preserve">Your login is your email address, and it is not case sensitive. </w:t>
      </w:r>
      <w:r w:rsidR="00916451" w:rsidRPr="00C76434">
        <w:rPr>
          <w:rFonts w:cs="Arial"/>
          <w:szCs w:val="20"/>
        </w:rPr>
        <w:t>However,</w:t>
      </w:r>
      <w:r w:rsidRPr="00C76434">
        <w:rPr>
          <w:rFonts w:cs="Arial"/>
          <w:szCs w:val="20"/>
        </w:rPr>
        <w:t xml:space="preserve"> passwords are case sensitive, so check that your capitalisation is correct and the caps lock is not on. If you have forgotten your password, you can click the “Reset Password” link at the bottom of the page. If you continue to experience proble</w:t>
      </w:r>
      <w:r w:rsidR="00061358">
        <w:rPr>
          <w:rFonts w:cs="Arial"/>
          <w:szCs w:val="20"/>
        </w:rPr>
        <w:t xml:space="preserve">ms, contact the ARC by email to </w:t>
      </w:r>
      <w:hyperlink r:id="rId68" w:history="1">
        <w:r w:rsidR="00061358" w:rsidRPr="00D2218F">
          <w:rPr>
            <w:rStyle w:val="Hyperlink"/>
            <w:rFonts w:cs="Arial"/>
          </w:rPr>
          <w:t>ARC-Systems@arc.gov.au</w:t>
        </w:r>
      </w:hyperlink>
      <w:r w:rsidRPr="00C76434">
        <w:rPr>
          <w:rFonts w:cs="Arial"/>
          <w:szCs w:val="20"/>
        </w:rPr>
        <w:t>.</w:t>
      </w:r>
    </w:p>
    <w:p w14:paraId="0326E030" w14:textId="77777777" w:rsidR="00C76434" w:rsidRPr="00C76434" w:rsidRDefault="00C76434" w:rsidP="00C76434">
      <w:pPr>
        <w:spacing w:before="120" w:after="0" w:line="240" w:lineRule="auto"/>
        <w:ind w:left="567"/>
        <w:rPr>
          <w:rFonts w:cs="Arial"/>
          <w:szCs w:val="20"/>
        </w:rPr>
      </w:pPr>
    </w:p>
    <w:p w14:paraId="057342F8" w14:textId="77777777" w:rsidR="00181913" w:rsidRPr="00CF3339" w:rsidRDefault="00181913" w:rsidP="00CF3339">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Why do I have to keep changing my password for RMS?</w:t>
      </w:r>
    </w:p>
    <w:p w14:paraId="31DCDA0C" w14:textId="37B3D7B7" w:rsidR="00181913" w:rsidRPr="00C76434" w:rsidRDefault="00181913" w:rsidP="00C76434">
      <w:pPr>
        <w:spacing w:before="120" w:after="0" w:line="240" w:lineRule="auto"/>
        <w:ind w:left="567"/>
        <w:rPr>
          <w:rFonts w:cs="Arial"/>
          <w:szCs w:val="20"/>
        </w:rPr>
      </w:pPr>
      <w:r w:rsidRPr="00C76434">
        <w:rPr>
          <w:rFonts w:cs="Arial"/>
          <w:szCs w:val="20"/>
        </w:rPr>
        <w:t xml:space="preserve">The Australian Research Council is a Government entity and as such, our systems must comply with the whole of government security policy. This policy is set out by the Australian Signals Directorate and is publicly available </w:t>
      </w:r>
      <w:hyperlink r:id="rId69" w:history="1">
        <w:r w:rsidRPr="00C76434">
          <w:rPr>
            <w:rStyle w:val="Hyperlink"/>
            <w:rFonts w:cs="Arial"/>
          </w:rPr>
          <w:t>here</w:t>
        </w:r>
      </w:hyperlink>
      <w:r w:rsidRPr="00C76434">
        <w:rPr>
          <w:rFonts w:cs="Arial"/>
          <w:szCs w:val="20"/>
        </w:rPr>
        <w:t xml:space="preserve"> for you to access. The relevant controls can be found on page</w:t>
      </w:r>
      <w:r w:rsidR="00585592">
        <w:rPr>
          <w:rFonts w:cs="Arial"/>
          <w:szCs w:val="20"/>
        </w:rPr>
        <w:t>s</w:t>
      </w:r>
      <w:r w:rsidR="00002DE3">
        <w:rPr>
          <w:rFonts w:cs="Arial"/>
          <w:szCs w:val="20"/>
        </w:rPr>
        <w:t xml:space="preserve"> 86-88</w:t>
      </w:r>
      <w:r w:rsidRPr="00C76434">
        <w:rPr>
          <w:rFonts w:cs="Arial"/>
          <w:szCs w:val="20"/>
        </w:rPr>
        <w:t>.</w:t>
      </w:r>
    </w:p>
    <w:p w14:paraId="00A5C071" w14:textId="77777777" w:rsidR="00DE0B80" w:rsidRDefault="00181913" w:rsidP="00C76434">
      <w:pPr>
        <w:spacing w:before="120" w:after="0" w:line="240" w:lineRule="auto"/>
        <w:ind w:left="567"/>
        <w:rPr>
          <w:rFonts w:cs="Arial"/>
          <w:szCs w:val="20"/>
        </w:rPr>
      </w:pPr>
      <w:r w:rsidRPr="00C76434">
        <w:rPr>
          <w:rFonts w:cs="Arial"/>
          <w:szCs w:val="20"/>
        </w:rPr>
        <w:t xml:space="preserve">These polices are put in place to protect the information within Australian Government systems, including personal information relating to our ARC assessors. The increasing use of technology as a way of doing our business requires us to strengthen our information security. </w:t>
      </w:r>
    </w:p>
    <w:p w14:paraId="71D45B38" w14:textId="77777777" w:rsidR="00C76434" w:rsidRPr="00C76434" w:rsidRDefault="00C76434" w:rsidP="00C76434">
      <w:pPr>
        <w:spacing w:before="120" w:after="0" w:line="240" w:lineRule="auto"/>
        <w:ind w:left="567"/>
        <w:rPr>
          <w:rFonts w:cs="Arial"/>
          <w:szCs w:val="20"/>
        </w:rPr>
      </w:pPr>
    </w:p>
    <w:p w14:paraId="7ABC6352" w14:textId="7FF1E509" w:rsidR="00C76434" w:rsidRPr="00CF3339" w:rsidRDefault="00DE0B80" w:rsidP="00CF3339">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 xml:space="preserve">What if I pick up eligibility issues as part of my </w:t>
      </w:r>
      <w:r w:rsidR="00C3145E">
        <w:rPr>
          <w:rFonts w:cs="Arial"/>
          <w:b/>
          <w:szCs w:val="20"/>
        </w:rPr>
        <w:t>a</w:t>
      </w:r>
      <w:r w:rsidRPr="00C76434">
        <w:rPr>
          <w:rFonts w:cs="Arial"/>
          <w:b/>
          <w:szCs w:val="20"/>
        </w:rPr>
        <w:t>ssessment?</w:t>
      </w:r>
    </w:p>
    <w:p w14:paraId="283B4B09" w14:textId="5332D4EC" w:rsidR="00DE0B80" w:rsidRPr="00C76434" w:rsidRDefault="00DE0B80" w:rsidP="00CF3339">
      <w:pPr>
        <w:pStyle w:val="ListParagraph"/>
        <w:spacing w:before="120" w:after="0"/>
        <w:ind w:left="567"/>
        <w:contextualSpacing w:val="0"/>
        <w:rPr>
          <w:rFonts w:cs="Arial"/>
          <w:szCs w:val="20"/>
        </w:rPr>
      </w:pPr>
      <w:r w:rsidRPr="00C76434">
        <w:rPr>
          <w:rFonts w:cs="Arial"/>
          <w:szCs w:val="20"/>
        </w:rPr>
        <w:t>Eligibility is managed as a separate process to the peer review process. Any eligibility issues should be emailed to the relevant scheme team via</w:t>
      </w:r>
      <w:r w:rsidRPr="00C76434">
        <w:rPr>
          <w:rFonts w:cs="Arial"/>
          <w:b/>
          <w:szCs w:val="20"/>
        </w:rPr>
        <w:t xml:space="preserve"> </w:t>
      </w:r>
      <w:hyperlink r:id="rId70" w:history="1">
        <w:r w:rsidR="00C034B4" w:rsidRPr="00C76434">
          <w:rPr>
            <w:rStyle w:val="Hyperlink"/>
            <w:rFonts w:cs="Arial"/>
          </w:rPr>
          <w:t>ARC-</w:t>
        </w:r>
        <w:r w:rsidR="00C034B4">
          <w:rPr>
            <w:rStyle w:val="Hyperlink"/>
            <w:rFonts w:cs="Arial"/>
          </w:rPr>
          <w:t>College</w:t>
        </w:r>
        <w:r w:rsidR="00C034B4" w:rsidRPr="00C76434">
          <w:rPr>
            <w:rStyle w:val="Hyperlink"/>
            <w:rFonts w:cs="Arial"/>
          </w:rPr>
          <w:t>@arc.gov.au</w:t>
        </w:r>
      </w:hyperlink>
      <w:r w:rsidR="00C034B4">
        <w:rPr>
          <w:rStyle w:val="Hyperlink"/>
          <w:rFonts w:cs="Arial"/>
        </w:rPr>
        <w:t xml:space="preserve"> </w:t>
      </w:r>
      <w:r w:rsidR="00C034B4" w:rsidRPr="00C034B4">
        <w:t xml:space="preserve">(General Assessors) or </w:t>
      </w:r>
      <w:hyperlink r:id="rId71" w:history="1">
        <w:r w:rsidR="00C034B4" w:rsidRPr="00C034B4">
          <w:rPr>
            <w:rStyle w:val="Hyperlink"/>
            <w:szCs w:val="22"/>
          </w:rPr>
          <w:t>ARC-Peer_Review@arc.gov.au</w:t>
        </w:r>
      </w:hyperlink>
      <w:r w:rsidR="00C034B4">
        <w:t xml:space="preserve"> (Detailed Assessors</w:t>
      </w:r>
      <w:r w:rsidR="00F62E78">
        <w:t>)</w:t>
      </w:r>
      <w:r w:rsidR="00C034B4">
        <w:t xml:space="preserve"> </w:t>
      </w:r>
      <w:r w:rsidRPr="00C76434">
        <w:rPr>
          <w:rFonts w:cs="Arial"/>
          <w:szCs w:val="20"/>
        </w:rPr>
        <w:t xml:space="preserve">for investigation. Assessments should be completed based on the merit of the </w:t>
      </w:r>
      <w:r w:rsidR="001A5475">
        <w:rPr>
          <w:rFonts w:cs="Arial"/>
          <w:szCs w:val="20"/>
        </w:rPr>
        <w:t>application</w:t>
      </w:r>
      <w:r w:rsidRPr="00C76434">
        <w:rPr>
          <w:rFonts w:cs="Arial"/>
          <w:szCs w:val="20"/>
        </w:rPr>
        <w:t>. It is important not to include p</w:t>
      </w:r>
      <w:r w:rsidR="00F62E78">
        <w:rPr>
          <w:rFonts w:cs="Arial"/>
          <w:szCs w:val="20"/>
        </w:rPr>
        <w:t>otential eligibility issues in as</w:t>
      </w:r>
      <w:r w:rsidRPr="00C76434">
        <w:rPr>
          <w:rFonts w:cs="Arial"/>
          <w:szCs w:val="20"/>
        </w:rPr>
        <w:t xml:space="preserve">sessments. </w:t>
      </w:r>
    </w:p>
    <w:p w14:paraId="05BA50B2" w14:textId="2B35122A"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 xml:space="preserve">I don’t see the EOI </w:t>
      </w:r>
      <w:r w:rsidR="00C3145E">
        <w:rPr>
          <w:rFonts w:cs="Arial"/>
          <w:b/>
          <w:szCs w:val="20"/>
        </w:rPr>
        <w:t xml:space="preserve">application </w:t>
      </w:r>
      <w:r w:rsidRPr="00C76434">
        <w:rPr>
          <w:rFonts w:cs="Arial"/>
          <w:b/>
          <w:szCs w:val="20"/>
        </w:rPr>
        <w:t xml:space="preserve">or </w:t>
      </w:r>
      <w:r w:rsidR="001A5475">
        <w:rPr>
          <w:rFonts w:cs="Arial"/>
          <w:b/>
          <w:szCs w:val="20"/>
        </w:rPr>
        <w:t>full</w:t>
      </w:r>
      <w:r w:rsidR="00AE508A">
        <w:rPr>
          <w:rFonts w:cs="Arial"/>
          <w:b/>
          <w:szCs w:val="20"/>
        </w:rPr>
        <w:t xml:space="preserve"> </w:t>
      </w:r>
      <w:r w:rsidR="001A5475">
        <w:rPr>
          <w:rFonts w:cs="Arial"/>
          <w:b/>
          <w:szCs w:val="20"/>
        </w:rPr>
        <w:t>application</w:t>
      </w:r>
      <w:r w:rsidR="002307CC">
        <w:rPr>
          <w:rFonts w:cs="Arial"/>
          <w:b/>
          <w:szCs w:val="20"/>
        </w:rPr>
        <w:t xml:space="preserve"> </w:t>
      </w:r>
      <w:r w:rsidR="00324987" w:rsidRPr="00C76434">
        <w:rPr>
          <w:rFonts w:cs="Arial"/>
          <w:b/>
          <w:szCs w:val="20"/>
        </w:rPr>
        <w:t>in its ent</w:t>
      </w:r>
      <w:r w:rsidR="00F62E78">
        <w:rPr>
          <w:rFonts w:cs="Arial"/>
          <w:b/>
          <w:szCs w:val="20"/>
        </w:rPr>
        <w:t>irety.</w:t>
      </w:r>
    </w:p>
    <w:p w14:paraId="57B66786" w14:textId="516F8424" w:rsidR="008E148D" w:rsidRDefault="008E148D" w:rsidP="00C76434">
      <w:pPr>
        <w:spacing w:before="120" w:after="0" w:line="240" w:lineRule="auto"/>
        <w:ind w:left="567"/>
        <w:rPr>
          <w:rFonts w:cs="Arial"/>
          <w:szCs w:val="20"/>
        </w:rPr>
      </w:pPr>
      <w:r w:rsidRPr="00C76434">
        <w:rPr>
          <w:rFonts w:cs="Arial"/>
          <w:szCs w:val="20"/>
        </w:rPr>
        <w:t xml:space="preserve">The EOI </w:t>
      </w:r>
      <w:r w:rsidR="00C3145E">
        <w:rPr>
          <w:rFonts w:cs="Arial"/>
          <w:szCs w:val="20"/>
        </w:rPr>
        <w:t xml:space="preserve">application </w:t>
      </w:r>
      <w:r w:rsidRPr="00C76434">
        <w:rPr>
          <w:rFonts w:cs="Arial"/>
          <w:szCs w:val="20"/>
        </w:rPr>
        <w:t xml:space="preserve">or </w:t>
      </w:r>
      <w:r w:rsidR="00B53753">
        <w:rPr>
          <w:rFonts w:cs="Arial"/>
          <w:szCs w:val="20"/>
        </w:rPr>
        <w:t>f</w:t>
      </w:r>
      <w:r w:rsidR="002307CC">
        <w:rPr>
          <w:rFonts w:cs="Arial"/>
          <w:szCs w:val="20"/>
        </w:rPr>
        <w:t xml:space="preserve">ull </w:t>
      </w:r>
      <w:r w:rsidR="00B53753">
        <w:rPr>
          <w:rFonts w:cs="Arial"/>
          <w:szCs w:val="20"/>
        </w:rPr>
        <w:t>a</w:t>
      </w:r>
      <w:r w:rsidR="007732F5">
        <w:rPr>
          <w:rFonts w:cs="Arial"/>
          <w:szCs w:val="20"/>
        </w:rPr>
        <w:t>pplication</w:t>
      </w:r>
      <w:r w:rsidRPr="00C76434">
        <w:rPr>
          <w:rFonts w:cs="Arial"/>
          <w:szCs w:val="20"/>
        </w:rPr>
        <w:t xml:space="preserve"> PDF can be accessed by clicking on the </w:t>
      </w:r>
      <w:r w:rsidRPr="00C76434">
        <w:rPr>
          <w:rFonts w:cs="Arial"/>
          <w:noProof/>
          <w:szCs w:val="20"/>
          <w:lang w:eastAsia="en-AU"/>
        </w:rPr>
        <w:drawing>
          <wp:inline distT="0" distB="0" distL="0" distR="0" wp14:anchorId="03ABD6AC" wp14:editId="72573496">
            <wp:extent cx="266700" cy="246184"/>
            <wp:effectExtent l="0" t="0" r="0" b="1905"/>
            <wp:docPr id="2" name="Picture 2" descr="Shows adobe icon." title="Ad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66667" cy="246154"/>
                    </a:xfrm>
                    <a:prstGeom prst="rect">
                      <a:avLst/>
                    </a:prstGeom>
                  </pic:spPr>
                </pic:pic>
              </a:graphicData>
            </a:graphic>
          </wp:inline>
        </w:drawing>
      </w:r>
      <w:r w:rsidRPr="00C76434">
        <w:rPr>
          <w:rFonts w:cs="Arial"/>
          <w:szCs w:val="20"/>
        </w:rPr>
        <w:t xml:space="preserve"> icon</w:t>
      </w:r>
      <w:r w:rsidR="00AE508A">
        <w:rPr>
          <w:rFonts w:cs="Arial"/>
          <w:szCs w:val="20"/>
        </w:rPr>
        <w:t xml:space="preserve"> in the same row as the </w:t>
      </w:r>
      <w:r w:rsidR="001A5475">
        <w:rPr>
          <w:rFonts w:cs="Arial"/>
          <w:szCs w:val="20"/>
        </w:rPr>
        <w:t>application</w:t>
      </w:r>
      <w:r w:rsidRPr="00C76434">
        <w:rPr>
          <w:rFonts w:cs="Arial"/>
          <w:szCs w:val="20"/>
        </w:rPr>
        <w:t xml:space="preserve"> ID in the </w:t>
      </w:r>
      <w:r w:rsidR="00B53753">
        <w:rPr>
          <w:rFonts w:cs="Arial"/>
          <w:szCs w:val="20"/>
        </w:rPr>
        <w:t>a</w:t>
      </w:r>
      <w:r w:rsidRPr="00C76434">
        <w:rPr>
          <w:rFonts w:cs="Arial"/>
          <w:szCs w:val="20"/>
        </w:rPr>
        <w:t xml:space="preserve">ssessments page. You can also request an assessment </w:t>
      </w:r>
      <w:r w:rsidRPr="00C76434">
        <w:rPr>
          <w:rFonts w:cs="Arial"/>
          <w:szCs w:val="20"/>
        </w:rPr>
        <w:lastRenderedPageBreak/>
        <w:t>package containing th</w:t>
      </w:r>
      <w:r w:rsidR="00AE508A">
        <w:rPr>
          <w:rFonts w:cs="Arial"/>
          <w:szCs w:val="20"/>
        </w:rPr>
        <w:t>e PDFs for all EOI</w:t>
      </w:r>
      <w:r w:rsidR="00C3145E">
        <w:rPr>
          <w:rFonts w:cs="Arial"/>
          <w:szCs w:val="20"/>
        </w:rPr>
        <w:t xml:space="preserve"> application </w:t>
      </w:r>
      <w:r w:rsidR="00AE508A">
        <w:rPr>
          <w:rFonts w:cs="Arial"/>
          <w:szCs w:val="20"/>
        </w:rPr>
        <w:t xml:space="preserve">s or </w:t>
      </w:r>
      <w:r w:rsidR="00B53753">
        <w:rPr>
          <w:rFonts w:cs="Arial"/>
          <w:szCs w:val="20"/>
        </w:rPr>
        <w:t>f</w:t>
      </w:r>
      <w:r w:rsidR="00AE508A">
        <w:rPr>
          <w:rFonts w:cs="Arial"/>
          <w:szCs w:val="20"/>
        </w:rPr>
        <w:t xml:space="preserve">ull </w:t>
      </w:r>
      <w:r w:rsidR="00B53753">
        <w:rPr>
          <w:rFonts w:cs="Arial"/>
          <w:szCs w:val="20"/>
        </w:rPr>
        <w:t>a</w:t>
      </w:r>
      <w:r w:rsidR="007732F5">
        <w:rPr>
          <w:rFonts w:cs="Arial"/>
          <w:szCs w:val="20"/>
        </w:rPr>
        <w:t>pplications</w:t>
      </w:r>
      <w:r w:rsidRPr="00C76434">
        <w:rPr>
          <w:rFonts w:cs="Arial"/>
          <w:szCs w:val="20"/>
        </w:rPr>
        <w:t xml:space="preserve"> assigned to you by clicking on the ‘Assessment Package’ button at the top right of the Assessments page.</w:t>
      </w:r>
    </w:p>
    <w:p w14:paraId="0BAE55A0" w14:textId="77777777" w:rsidR="00C76434" w:rsidRPr="00C76434" w:rsidRDefault="00C76434" w:rsidP="00C76434">
      <w:pPr>
        <w:spacing w:before="120" w:after="0" w:line="240" w:lineRule="auto"/>
        <w:ind w:left="567"/>
        <w:rPr>
          <w:rFonts w:cs="Arial"/>
          <w:szCs w:val="20"/>
        </w:rPr>
      </w:pPr>
    </w:p>
    <w:p w14:paraId="3A179BB7" w14:textId="64EDA26E" w:rsidR="008E148D"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 xml:space="preserve">I have finished my assessment of a particular EOI </w:t>
      </w:r>
      <w:r w:rsidR="00C3145E">
        <w:rPr>
          <w:rFonts w:cs="Arial"/>
          <w:b/>
          <w:szCs w:val="20"/>
        </w:rPr>
        <w:t xml:space="preserve">application </w:t>
      </w:r>
      <w:r w:rsidRPr="00C76434">
        <w:rPr>
          <w:rFonts w:cs="Arial"/>
          <w:b/>
          <w:szCs w:val="20"/>
        </w:rPr>
        <w:t xml:space="preserve">or </w:t>
      </w:r>
      <w:r w:rsidR="001A5475">
        <w:rPr>
          <w:rFonts w:cs="Arial"/>
          <w:b/>
          <w:szCs w:val="20"/>
        </w:rPr>
        <w:t>full</w:t>
      </w:r>
      <w:r w:rsidR="002307CC">
        <w:rPr>
          <w:rFonts w:cs="Arial"/>
          <w:b/>
          <w:szCs w:val="20"/>
        </w:rPr>
        <w:t xml:space="preserve"> </w:t>
      </w:r>
      <w:r w:rsidR="001A5475">
        <w:rPr>
          <w:rFonts w:cs="Arial"/>
          <w:b/>
          <w:szCs w:val="20"/>
        </w:rPr>
        <w:t>application</w:t>
      </w:r>
      <w:r w:rsidRPr="00C76434">
        <w:rPr>
          <w:rFonts w:cs="Arial"/>
          <w:b/>
          <w:szCs w:val="20"/>
        </w:rPr>
        <w:t>, but the system will not allow me to submit. Why is this?</w:t>
      </w:r>
    </w:p>
    <w:p w14:paraId="36BD84FC" w14:textId="219649C1" w:rsidR="008E148D" w:rsidRDefault="008E148D" w:rsidP="00C76434">
      <w:pPr>
        <w:spacing w:before="120" w:after="0" w:line="240" w:lineRule="auto"/>
        <w:ind w:left="567"/>
        <w:rPr>
          <w:rFonts w:cs="Arial"/>
          <w:szCs w:val="20"/>
        </w:rPr>
      </w:pPr>
      <w:r w:rsidRPr="00C76434">
        <w:rPr>
          <w:rFonts w:cs="Arial"/>
          <w:szCs w:val="20"/>
        </w:rPr>
        <w:t xml:space="preserve">You will not be able to submit any assessments until all of your assessments have been rated and ranked. Once completed the </w:t>
      </w:r>
      <w:r w:rsidR="00C3145E">
        <w:rPr>
          <w:rFonts w:cs="Arial"/>
          <w:szCs w:val="20"/>
        </w:rPr>
        <w:t>‘</w:t>
      </w:r>
      <w:r w:rsidRPr="00C76434">
        <w:rPr>
          <w:rFonts w:cs="Arial"/>
          <w:szCs w:val="20"/>
        </w:rPr>
        <w:t>Finalise</w:t>
      </w:r>
      <w:r w:rsidR="00C3145E">
        <w:rPr>
          <w:rFonts w:cs="Arial"/>
          <w:szCs w:val="20"/>
        </w:rPr>
        <w:t>’</w:t>
      </w:r>
      <w:r w:rsidRPr="00C76434">
        <w:rPr>
          <w:rFonts w:cs="Arial"/>
          <w:szCs w:val="20"/>
        </w:rPr>
        <w:t xml:space="preserve"> button will </w:t>
      </w:r>
      <w:r w:rsidR="003B6B1F" w:rsidRPr="00C76434">
        <w:rPr>
          <w:rFonts w:cs="Arial"/>
          <w:szCs w:val="20"/>
        </w:rPr>
        <w:t>appear,</w:t>
      </w:r>
      <w:r w:rsidRPr="00C76434">
        <w:rPr>
          <w:rFonts w:cs="Arial"/>
          <w:szCs w:val="20"/>
        </w:rPr>
        <w:t xml:space="preserve"> and you will be able to submit your </w:t>
      </w:r>
      <w:r w:rsidR="00AE508A">
        <w:rPr>
          <w:rFonts w:cs="Arial"/>
          <w:szCs w:val="20"/>
        </w:rPr>
        <w:t xml:space="preserve">assessments for </w:t>
      </w:r>
      <w:r w:rsidRPr="00C76434">
        <w:rPr>
          <w:rFonts w:cs="Arial"/>
          <w:szCs w:val="20"/>
        </w:rPr>
        <w:t>EOI</w:t>
      </w:r>
      <w:r w:rsidR="00C3145E">
        <w:rPr>
          <w:rFonts w:cs="Arial"/>
          <w:szCs w:val="20"/>
        </w:rPr>
        <w:t xml:space="preserve"> application</w:t>
      </w:r>
      <w:r w:rsidRPr="00C76434">
        <w:rPr>
          <w:rFonts w:cs="Arial"/>
          <w:szCs w:val="20"/>
        </w:rPr>
        <w:t xml:space="preserve">s or </w:t>
      </w:r>
      <w:r w:rsidR="001A5475">
        <w:rPr>
          <w:rFonts w:cs="Arial"/>
          <w:szCs w:val="20"/>
        </w:rPr>
        <w:t>full</w:t>
      </w:r>
      <w:r w:rsidR="00AE508A">
        <w:rPr>
          <w:rFonts w:cs="Arial"/>
          <w:szCs w:val="20"/>
        </w:rPr>
        <w:t xml:space="preserve"> </w:t>
      </w:r>
      <w:r w:rsidR="001A5475">
        <w:rPr>
          <w:rFonts w:cs="Arial"/>
          <w:szCs w:val="20"/>
        </w:rPr>
        <w:t>application</w:t>
      </w:r>
      <w:r w:rsidR="002307CC">
        <w:rPr>
          <w:rFonts w:cs="Arial"/>
          <w:szCs w:val="20"/>
        </w:rPr>
        <w:t>s</w:t>
      </w:r>
      <w:r w:rsidRPr="00C76434">
        <w:rPr>
          <w:rFonts w:cs="Arial"/>
          <w:szCs w:val="20"/>
        </w:rPr>
        <w:t xml:space="preserve"> to the ARC. </w:t>
      </w:r>
    </w:p>
    <w:p w14:paraId="1FA398A8" w14:textId="77777777" w:rsidR="00C76434" w:rsidRPr="00C76434" w:rsidRDefault="00C76434" w:rsidP="00C76434">
      <w:pPr>
        <w:spacing w:before="120" w:after="0" w:line="240" w:lineRule="auto"/>
        <w:ind w:left="567"/>
        <w:rPr>
          <w:rFonts w:cs="Arial"/>
          <w:szCs w:val="20"/>
        </w:rPr>
      </w:pPr>
    </w:p>
    <w:p w14:paraId="62242817" w14:textId="77777777"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How do I know if I have successfully submitted my assessments?</w:t>
      </w:r>
    </w:p>
    <w:p w14:paraId="2022EA00" w14:textId="77777777" w:rsidR="008E148D" w:rsidRDefault="008E148D" w:rsidP="00C76434">
      <w:pPr>
        <w:spacing w:before="120" w:after="0" w:line="240" w:lineRule="auto"/>
        <w:ind w:left="567"/>
        <w:rPr>
          <w:rFonts w:cs="Arial"/>
          <w:szCs w:val="20"/>
        </w:rPr>
      </w:pPr>
      <w:r w:rsidRPr="00C76434">
        <w:rPr>
          <w:rFonts w:cs="Arial"/>
          <w:szCs w:val="20"/>
        </w:rPr>
        <w:t>Once you have successfully submitted your assessments, the information in the Assessments page will appear greyed out.</w:t>
      </w:r>
    </w:p>
    <w:p w14:paraId="7677CE33" w14:textId="77777777" w:rsidR="00C76434" w:rsidRPr="00C76434" w:rsidRDefault="00C76434" w:rsidP="00C76434">
      <w:pPr>
        <w:spacing w:before="120" w:after="0" w:line="240" w:lineRule="auto"/>
        <w:ind w:left="567"/>
        <w:rPr>
          <w:rFonts w:cs="Arial"/>
          <w:szCs w:val="20"/>
        </w:rPr>
      </w:pPr>
    </w:p>
    <w:p w14:paraId="6D2E7050" w14:textId="77777777"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I have submitted my assessments but want to edit or change some. What can I do?</w:t>
      </w:r>
    </w:p>
    <w:p w14:paraId="29979B95" w14:textId="77777777" w:rsidR="008E148D" w:rsidRPr="00C76434" w:rsidRDefault="008E148D" w:rsidP="00C76434">
      <w:pPr>
        <w:spacing w:before="120" w:after="0" w:line="240" w:lineRule="auto"/>
        <w:ind w:left="567"/>
        <w:rPr>
          <w:rFonts w:cs="Arial"/>
          <w:szCs w:val="20"/>
        </w:rPr>
      </w:pPr>
      <w:r w:rsidRPr="00C76434">
        <w:rPr>
          <w:rFonts w:cs="Arial"/>
          <w:szCs w:val="20"/>
        </w:rPr>
        <w:t xml:space="preserve">Once your assessments have been submitted you will not be able to edit any of this information. </w:t>
      </w:r>
    </w:p>
    <w:p w14:paraId="383879F9" w14:textId="77777777" w:rsidR="00C76434" w:rsidRDefault="008E148D" w:rsidP="00C76434">
      <w:pPr>
        <w:spacing w:before="120" w:after="0" w:line="240" w:lineRule="auto"/>
        <w:ind w:left="567"/>
        <w:rPr>
          <w:rFonts w:cs="Arial"/>
          <w:szCs w:val="20"/>
        </w:rPr>
      </w:pPr>
      <w:r w:rsidRPr="00C76434">
        <w:rPr>
          <w:rFonts w:cs="Arial"/>
          <w:szCs w:val="20"/>
        </w:rPr>
        <w:t>If you have submitted your assessments by accident or wish to make changes before the closing date, email the ARC and request that you</w:t>
      </w:r>
      <w:r w:rsidR="00DE0B80" w:rsidRPr="00C76434">
        <w:rPr>
          <w:rFonts w:cs="Arial"/>
          <w:szCs w:val="20"/>
        </w:rPr>
        <w:t>r assessments be de-submitted.</w:t>
      </w:r>
    </w:p>
    <w:p w14:paraId="69AC0CF0" w14:textId="77777777" w:rsidR="008E148D" w:rsidRPr="00C76434" w:rsidRDefault="00DE0B80" w:rsidP="00C76434">
      <w:pPr>
        <w:spacing w:before="120" w:after="0" w:line="240" w:lineRule="auto"/>
        <w:rPr>
          <w:rFonts w:cs="Arial"/>
          <w:szCs w:val="20"/>
        </w:rPr>
      </w:pPr>
      <w:r w:rsidRPr="00C76434">
        <w:rPr>
          <w:rFonts w:cs="Arial"/>
          <w:szCs w:val="20"/>
        </w:rPr>
        <w:t xml:space="preserve"> </w:t>
      </w:r>
    </w:p>
    <w:p w14:paraId="087937F8" w14:textId="5948B903"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I cannot see any EOI</w:t>
      </w:r>
      <w:r w:rsidR="00C3145E">
        <w:rPr>
          <w:rFonts w:cs="Arial"/>
          <w:b/>
          <w:szCs w:val="20"/>
        </w:rPr>
        <w:t xml:space="preserve"> application</w:t>
      </w:r>
      <w:r w:rsidRPr="00C76434">
        <w:rPr>
          <w:rFonts w:cs="Arial"/>
          <w:b/>
          <w:szCs w:val="20"/>
        </w:rPr>
        <w:t xml:space="preserve">s or </w:t>
      </w:r>
      <w:r w:rsidR="001A5475">
        <w:rPr>
          <w:rFonts w:cs="Arial"/>
          <w:b/>
          <w:szCs w:val="20"/>
        </w:rPr>
        <w:t>full</w:t>
      </w:r>
      <w:r w:rsidR="00AE508A">
        <w:rPr>
          <w:rFonts w:cs="Arial"/>
          <w:b/>
          <w:szCs w:val="20"/>
        </w:rPr>
        <w:t xml:space="preserve"> </w:t>
      </w:r>
      <w:r w:rsidR="001A5475">
        <w:rPr>
          <w:rFonts w:cs="Arial"/>
          <w:b/>
          <w:szCs w:val="20"/>
        </w:rPr>
        <w:t>application</w:t>
      </w:r>
      <w:r w:rsidR="002307CC">
        <w:rPr>
          <w:rFonts w:cs="Arial"/>
          <w:b/>
          <w:szCs w:val="20"/>
        </w:rPr>
        <w:t>s</w:t>
      </w:r>
      <w:r w:rsidRPr="00C76434">
        <w:rPr>
          <w:rFonts w:cs="Arial"/>
          <w:b/>
          <w:szCs w:val="20"/>
        </w:rPr>
        <w:t xml:space="preserve"> for assessment when I click on the Assessments link on my RMS Home page.</w:t>
      </w:r>
    </w:p>
    <w:p w14:paraId="2D64E456" w14:textId="40525273" w:rsidR="008E148D" w:rsidRDefault="008E148D" w:rsidP="00C76434">
      <w:pPr>
        <w:spacing w:before="120" w:after="0" w:line="240" w:lineRule="auto"/>
        <w:ind w:left="567"/>
        <w:rPr>
          <w:rFonts w:cs="Arial"/>
          <w:szCs w:val="20"/>
        </w:rPr>
      </w:pPr>
      <w:r w:rsidRPr="00C76434">
        <w:rPr>
          <w:rFonts w:cs="Arial"/>
          <w:szCs w:val="20"/>
        </w:rPr>
        <w:t xml:space="preserve">Before </w:t>
      </w:r>
      <w:r w:rsidR="00AE508A">
        <w:rPr>
          <w:rFonts w:cs="Arial"/>
          <w:szCs w:val="20"/>
        </w:rPr>
        <w:t>you can access EOI</w:t>
      </w:r>
      <w:r w:rsidR="00C3145E">
        <w:rPr>
          <w:rFonts w:cs="Arial"/>
          <w:szCs w:val="20"/>
        </w:rPr>
        <w:t xml:space="preserve"> application</w:t>
      </w:r>
      <w:r w:rsidR="00AE508A">
        <w:rPr>
          <w:rFonts w:cs="Arial"/>
          <w:szCs w:val="20"/>
        </w:rPr>
        <w:t xml:space="preserve">s or </w:t>
      </w:r>
      <w:r w:rsidR="009A2C4D">
        <w:rPr>
          <w:rFonts w:cs="Arial"/>
          <w:szCs w:val="20"/>
        </w:rPr>
        <w:t>f</w:t>
      </w:r>
      <w:r w:rsidR="00AE508A">
        <w:rPr>
          <w:rFonts w:cs="Arial"/>
          <w:szCs w:val="20"/>
        </w:rPr>
        <w:t xml:space="preserve">ull </w:t>
      </w:r>
      <w:r w:rsidR="009A2C4D">
        <w:rPr>
          <w:rFonts w:cs="Arial"/>
          <w:szCs w:val="20"/>
        </w:rPr>
        <w:t>a</w:t>
      </w:r>
      <w:r w:rsidR="00AA562F">
        <w:rPr>
          <w:rFonts w:cs="Arial"/>
          <w:szCs w:val="20"/>
        </w:rPr>
        <w:t>pplications</w:t>
      </w:r>
      <w:r w:rsidRPr="00C76434">
        <w:rPr>
          <w:rFonts w:cs="Arial"/>
          <w:szCs w:val="20"/>
        </w:rPr>
        <w:t xml:space="preserve"> for assessment</w:t>
      </w:r>
      <w:r w:rsidR="002E40F4">
        <w:rPr>
          <w:rFonts w:cs="Arial"/>
          <w:szCs w:val="20"/>
        </w:rPr>
        <w:t>,</w:t>
      </w:r>
      <w:r w:rsidRPr="00C76434">
        <w:rPr>
          <w:rFonts w:cs="Arial"/>
          <w:szCs w:val="20"/>
        </w:rPr>
        <w:t xml:space="preserve"> you must first accept them from within the Assignments page.</w:t>
      </w:r>
    </w:p>
    <w:p w14:paraId="12987669" w14:textId="77777777" w:rsidR="00C76434" w:rsidRPr="00C76434" w:rsidRDefault="00C76434" w:rsidP="00C76434">
      <w:pPr>
        <w:spacing w:before="120" w:after="0" w:line="240" w:lineRule="auto"/>
        <w:ind w:left="567"/>
        <w:rPr>
          <w:rFonts w:cs="Arial"/>
          <w:szCs w:val="20"/>
        </w:rPr>
      </w:pPr>
    </w:p>
    <w:p w14:paraId="7E035256" w14:textId="768B4465" w:rsidR="008E148D" w:rsidRPr="00C76434" w:rsidRDefault="008E148D" w:rsidP="005C305F">
      <w:pPr>
        <w:pStyle w:val="ListParagraph"/>
        <w:numPr>
          <w:ilvl w:val="0"/>
          <w:numId w:val="16"/>
        </w:numPr>
        <w:spacing w:before="120" w:after="0" w:line="240" w:lineRule="auto"/>
        <w:ind w:left="567" w:hanging="567"/>
        <w:contextualSpacing w:val="0"/>
        <w:rPr>
          <w:rFonts w:cs="Arial"/>
          <w:b/>
          <w:szCs w:val="20"/>
        </w:rPr>
      </w:pPr>
      <w:bookmarkStart w:id="120" w:name="_Toc101951472"/>
      <w:r w:rsidRPr="00C76434">
        <w:rPr>
          <w:rFonts w:cs="Arial"/>
          <w:b/>
          <w:szCs w:val="20"/>
        </w:rPr>
        <w:t>Should I discuss my final scores with the other Carriage</w:t>
      </w:r>
      <w:r w:rsidR="00716D8D">
        <w:rPr>
          <w:rFonts w:cs="Arial"/>
          <w:b/>
          <w:szCs w:val="20"/>
        </w:rPr>
        <w:t>s ass</w:t>
      </w:r>
      <w:r w:rsidR="0085045F">
        <w:rPr>
          <w:rFonts w:cs="Arial"/>
          <w:b/>
          <w:szCs w:val="20"/>
        </w:rPr>
        <w:t xml:space="preserve">igned to an EOI </w:t>
      </w:r>
      <w:r w:rsidR="00164203">
        <w:rPr>
          <w:rFonts w:cs="Arial"/>
          <w:b/>
          <w:szCs w:val="20"/>
        </w:rPr>
        <w:t xml:space="preserve">application </w:t>
      </w:r>
      <w:r w:rsidR="0085045F">
        <w:rPr>
          <w:rFonts w:cs="Arial"/>
          <w:b/>
          <w:szCs w:val="20"/>
        </w:rPr>
        <w:t xml:space="preserve">or </w:t>
      </w:r>
      <w:r w:rsidR="001A5475">
        <w:rPr>
          <w:rFonts w:cs="Arial"/>
          <w:b/>
          <w:szCs w:val="20"/>
        </w:rPr>
        <w:t>full</w:t>
      </w:r>
      <w:r w:rsidR="0085045F">
        <w:rPr>
          <w:rFonts w:cs="Arial"/>
          <w:b/>
          <w:szCs w:val="20"/>
        </w:rPr>
        <w:t xml:space="preserve"> </w:t>
      </w:r>
      <w:r w:rsidR="001A5475">
        <w:rPr>
          <w:rFonts w:cs="Arial"/>
          <w:b/>
          <w:szCs w:val="20"/>
        </w:rPr>
        <w:t>application</w:t>
      </w:r>
      <w:r w:rsidR="002307CC">
        <w:rPr>
          <w:rFonts w:cs="Arial"/>
          <w:b/>
          <w:szCs w:val="20"/>
        </w:rPr>
        <w:t>?</w:t>
      </w:r>
    </w:p>
    <w:p w14:paraId="607AB649" w14:textId="1A35173D" w:rsidR="00002901" w:rsidRDefault="008E148D" w:rsidP="00F62E78">
      <w:pPr>
        <w:spacing w:before="120" w:after="0" w:line="240" w:lineRule="auto"/>
        <w:ind w:left="567"/>
        <w:rPr>
          <w:rFonts w:cs="Arial"/>
          <w:szCs w:val="20"/>
        </w:rPr>
      </w:pPr>
      <w:r w:rsidRPr="00C76434">
        <w:rPr>
          <w:rFonts w:cs="Arial"/>
          <w:szCs w:val="20"/>
        </w:rPr>
        <w:t>You should not discuss your scores for EOI</w:t>
      </w:r>
      <w:r w:rsidR="00C3145E">
        <w:rPr>
          <w:rFonts w:cs="Arial"/>
          <w:szCs w:val="20"/>
        </w:rPr>
        <w:t xml:space="preserve"> application</w:t>
      </w:r>
      <w:r w:rsidRPr="00C76434">
        <w:rPr>
          <w:rFonts w:cs="Arial"/>
          <w:szCs w:val="20"/>
        </w:rPr>
        <w:t xml:space="preserve">s </w:t>
      </w:r>
      <w:r w:rsidR="00B92074" w:rsidRPr="00C76434">
        <w:rPr>
          <w:rFonts w:cs="Arial"/>
          <w:szCs w:val="20"/>
        </w:rPr>
        <w:t xml:space="preserve">or </w:t>
      </w:r>
      <w:r w:rsidR="009A2C4D">
        <w:rPr>
          <w:rFonts w:cs="Arial"/>
          <w:szCs w:val="20"/>
        </w:rPr>
        <w:t>f</w:t>
      </w:r>
      <w:r w:rsidR="0085045F">
        <w:rPr>
          <w:rFonts w:cs="Arial"/>
          <w:szCs w:val="20"/>
        </w:rPr>
        <w:t xml:space="preserve">ull </w:t>
      </w:r>
      <w:r w:rsidR="009A2C4D">
        <w:rPr>
          <w:rFonts w:cs="Arial"/>
          <w:szCs w:val="20"/>
        </w:rPr>
        <w:t>a</w:t>
      </w:r>
      <w:r w:rsidR="00C76434" w:rsidRPr="00C76434">
        <w:rPr>
          <w:rFonts w:cs="Arial"/>
          <w:szCs w:val="20"/>
        </w:rPr>
        <w:t>pplications</w:t>
      </w:r>
      <w:r w:rsidR="00B92074" w:rsidRPr="00C76434">
        <w:rPr>
          <w:rFonts w:cs="Arial"/>
          <w:szCs w:val="20"/>
        </w:rPr>
        <w:t xml:space="preserve"> </w:t>
      </w:r>
      <w:r w:rsidRPr="00C76434">
        <w:rPr>
          <w:rFonts w:cs="Arial"/>
          <w:szCs w:val="20"/>
        </w:rPr>
        <w:t xml:space="preserve">with other Carriages </w:t>
      </w:r>
      <w:r w:rsidR="00F62E78">
        <w:rPr>
          <w:rFonts w:cs="Arial"/>
          <w:szCs w:val="20"/>
        </w:rPr>
        <w:t xml:space="preserve">until you have submitted your scores in RMS, </w:t>
      </w:r>
      <w:r w:rsidRPr="00C76434">
        <w:rPr>
          <w:rFonts w:cs="Arial"/>
          <w:szCs w:val="20"/>
        </w:rPr>
        <w:t xml:space="preserve">and you should not allow their scores to influence yours. </w:t>
      </w:r>
      <w:r w:rsidR="00F62E78" w:rsidRPr="00F62E78">
        <w:rPr>
          <w:rFonts w:cs="Arial"/>
          <w:szCs w:val="20"/>
        </w:rPr>
        <w:t>Unlike some other ARC schemes, we want you to make your assessment independently of other Carriages. It does not matter if there is discrepancy between the scores of various assessors. There will be opportunity for discussion on the EOI</w:t>
      </w:r>
      <w:r w:rsidR="00E5668B">
        <w:rPr>
          <w:rFonts w:cs="Arial"/>
          <w:szCs w:val="20"/>
        </w:rPr>
        <w:t xml:space="preserve"> application</w:t>
      </w:r>
      <w:r w:rsidR="00F62E78" w:rsidRPr="00F62E78">
        <w:rPr>
          <w:rFonts w:cs="Arial"/>
          <w:szCs w:val="20"/>
        </w:rPr>
        <w:t xml:space="preserve">s and </w:t>
      </w:r>
      <w:r w:rsidR="009A2C4D">
        <w:rPr>
          <w:rFonts w:cs="Arial"/>
          <w:szCs w:val="20"/>
        </w:rPr>
        <w:t>f</w:t>
      </w:r>
      <w:r w:rsidR="00F62E78">
        <w:rPr>
          <w:rFonts w:cs="Arial"/>
          <w:szCs w:val="20"/>
        </w:rPr>
        <w:t>ull</w:t>
      </w:r>
      <w:r w:rsidR="009A2C4D">
        <w:rPr>
          <w:rFonts w:cs="Arial"/>
          <w:szCs w:val="20"/>
        </w:rPr>
        <w:t xml:space="preserve"> a</w:t>
      </w:r>
      <w:r w:rsidR="00F62E78" w:rsidRPr="00F62E78">
        <w:rPr>
          <w:rFonts w:cs="Arial"/>
          <w:szCs w:val="20"/>
        </w:rPr>
        <w:t>pplications at the selection meetings.</w:t>
      </w:r>
    </w:p>
    <w:p w14:paraId="5EAFF0E6" w14:textId="77777777" w:rsidR="00C76434" w:rsidRPr="00C76434" w:rsidRDefault="00C76434" w:rsidP="00C76434">
      <w:pPr>
        <w:spacing w:before="120" w:after="0" w:line="240" w:lineRule="auto"/>
        <w:ind w:left="567"/>
        <w:rPr>
          <w:rFonts w:cs="Arial"/>
          <w:szCs w:val="20"/>
        </w:rPr>
      </w:pPr>
    </w:p>
    <w:p w14:paraId="1EB9945A" w14:textId="77777777" w:rsidR="00B14317" w:rsidRPr="00C76434" w:rsidRDefault="00002901" w:rsidP="00CF3339">
      <w:pPr>
        <w:pStyle w:val="ListParagraph"/>
        <w:numPr>
          <w:ilvl w:val="0"/>
          <w:numId w:val="16"/>
        </w:numPr>
        <w:spacing w:before="120" w:after="0" w:line="240" w:lineRule="auto"/>
        <w:ind w:left="567" w:hanging="567"/>
        <w:contextualSpacing w:val="0"/>
        <w:rPr>
          <w:rFonts w:cs="Arial"/>
          <w:b/>
          <w:szCs w:val="20"/>
        </w:rPr>
      </w:pPr>
      <w:r w:rsidRPr="00C76434">
        <w:rPr>
          <w:rFonts w:cs="Arial"/>
          <w:b/>
          <w:szCs w:val="20"/>
        </w:rPr>
        <w:t>Why have I lost the assessments I have been working on?</w:t>
      </w:r>
    </w:p>
    <w:p w14:paraId="507D10A5" w14:textId="57CBE102" w:rsidR="003A17D5" w:rsidRPr="00C76434" w:rsidRDefault="00002901" w:rsidP="00CF3339">
      <w:pPr>
        <w:spacing w:before="120" w:after="0" w:line="240" w:lineRule="auto"/>
        <w:ind w:left="567" w:firstLine="6"/>
        <w:rPr>
          <w:rFonts w:cs="Arial"/>
          <w:szCs w:val="20"/>
        </w:rPr>
      </w:pPr>
      <w:r w:rsidRPr="00C76434">
        <w:rPr>
          <w:rFonts w:cs="Arial"/>
          <w:szCs w:val="20"/>
        </w:rPr>
        <w:t xml:space="preserve">The most common reason for assessments to be lost is when </w:t>
      </w:r>
      <w:r w:rsidR="00560E2C" w:rsidRPr="00C76434">
        <w:rPr>
          <w:rFonts w:cs="Arial"/>
          <w:szCs w:val="20"/>
        </w:rPr>
        <w:t xml:space="preserve">an assessor has two sessions </w:t>
      </w:r>
      <w:r w:rsidRPr="00C76434">
        <w:rPr>
          <w:rFonts w:cs="Arial"/>
          <w:szCs w:val="20"/>
        </w:rPr>
        <w:t>of</w:t>
      </w:r>
      <w:r w:rsidR="00560E2C" w:rsidRPr="00C76434">
        <w:rPr>
          <w:rFonts w:cs="Arial"/>
          <w:szCs w:val="20"/>
        </w:rPr>
        <w:t xml:space="preserve"> </w:t>
      </w:r>
      <w:r w:rsidRPr="00C76434">
        <w:rPr>
          <w:rFonts w:cs="Arial"/>
          <w:szCs w:val="20"/>
        </w:rPr>
        <w:t>RMS open at the same time. It is best practice to only have on</w:t>
      </w:r>
      <w:r w:rsidR="00560E2C" w:rsidRPr="00C76434">
        <w:rPr>
          <w:rFonts w:cs="Arial"/>
          <w:szCs w:val="20"/>
        </w:rPr>
        <w:t>e session of RMS open at a tim</w:t>
      </w:r>
      <w:r w:rsidR="00174BC8">
        <w:rPr>
          <w:rFonts w:cs="Arial"/>
          <w:szCs w:val="20"/>
        </w:rPr>
        <w:t>e</w:t>
      </w:r>
      <w:r w:rsidR="00560E2C" w:rsidRPr="00C76434">
        <w:rPr>
          <w:rFonts w:cs="Arial"/>
          <w:szCs w:val="20"/>
        </w:rPr>
        <w:t xml:space="preserve"> </w:t>
      </w:r>
      <w:r w:rsidRPr="00C76434">
        <w:rPr>
          <w:rFonts w:cs="Arial"/>
          <w:szCs w:val="20"/>
        </w:rPr>
        <w:t xml:space="preserve">and to ensure you save your assessments regularly. RMS runs best with Google Chrome. </w:t>
      </w:r>
    </w:p>
    <w:p w14:paraId="68F45C83" w14:textId="77777777" w:rsidR="003A17D5" w:rsidRPr="00C76434" w:rsidRDefault="003A17D5" w:rsidP="00C76434">
      <w:pPr>
        <w:pStyle w:val="ListParagraph"/>
        <w:spacing w:after="0"/>
        <w:ind w:left="360" w:hanging="360"/>
        <w:rPr>
          <w:rFonts w:cs="Arial"/>
          <w:szCs w:val="20"/>
        </w:rPr>
      </w:pPr>
    </w:p>
    <w:p w14:paraId="018DEDE0" w14:textId="77777777" w:rsidR="003A17D5" w:rsidRPr="00C76434" w:rsidRDefault="00CF3339" w:rsidP="00CF3339">
      <w:pPr>
        <w:pStyle w:val="ListParagraph"/>
        <w:numPr>
          <w:ilvl w:val="0"/>
          <w:numId w:val="16"/>
        </w:numPr>
        <w:spacing w:before="120" w:after="0" w:line="240" w:lineRule="auto"/>
        <w:ind w:left="567" w:hanging="567"/>
        <w:contextualSpacing w:val="0"/>
        <w:rPr>
          <w:rFonts w:cs="Arial"/>
          <w:b/>
          <w:szCs w:val="20"/>
        </w:rPr>
      </w:pPr>
      <w:r>
        <w:rPr>
          <w:rFonts w:cs="Arial"/>
          <w:b/>
          <w:szCs w:val="20"/>
        </w:rPr>
        <w:t>As a General Assessor w</w:t>
      </w:r>
      <w:r w:rsidR="003A17D5" w:rsidRPr="00C76434">
        <w:rPr>
          <w:rFonts w:cs="Arial"/>
          <w:b/>
          <w:szCs w:val="20"/>
        </w:rPr>
        <w:t>hen do I submit my assessments?</w:t>
      </w:r>
    </w:p>
    <w:p w14:paraId="3CEB6D83" w14:textId="77777777" w:rsidR="00D41719" w:rsidRDefault="003A17D5" w:rsidP="00CF3339">
      <w:pPr>
        <w:spacing w:before="120" w:after="0" w:line="240" w:lineRule="auto"/>
        <w:ind w:left="567"/>
        <w:rPr>
          <w:rFonts w:cs="Arial"/>
          <w:szCs w:val="20"/>
        </w:rPr>
      </w:pPr>
      <w:r w:rsidRPr="00C76434">
        <w:rPr>
          <w:rFonts w:cs="Arial"/>
          <w:szCs w:val="20"/>
        </w:rPr>
        <w:t xml:space="preserve">General Assessors should not submit any assessments until after the Detailed Assessments have been completed and Rejoinders have closed. </w:t>
      </w:r>
    </w:p>
    <w:p w14:paraId="2ED50AD7" w14:textId="77777777" w:rsidR="00C76434" w:rsidRPr="00C76434" w:rsidRDefault="00C76434" w:rsidP="00C76434">
      <w:pPr>
        <w:spacing w:after="0"/>
        <w:ind w:left="567"/>
        <w:rPr>
          <w:rFonts w:cs="Arial"/>
          <w:szCs w:val="20"/>
        </w:rPr>
      </w:pPr>
    </w:p>
    <w:p w14:paraId="3E0DADA7" w14:textId="77777777" w:rsidR="003A17D5" w:rsidRPr="00CF3339" w:rsidRDefault="003A17D5" w:rsidP="00CF3339">
      <w:pPr>
        <w:pStyle w:val="ListParagraph"/>
        <w:numPr>
          <w:ilvl w:val="0"/>
          <w:numId w:val="16"/>
        </w:numPr>
        <w:spacing w:before="120" w:after="0" w:line="240" w:lineRule="auto"/>
        <w:ind w:left="567" w:hanging="567"/>
        <w:contextualSpacing w:val="0"/>
        <w:rPr>
          <w:rFonts w:cs="Arial"/>
          <w:b/>
          <w:szCs w:val="20"/>
        </w:rPr>
      </w:pPr>
      <w:r w:rsidRPr="00CF3339">
        <w:rPr>
          <w:rFonts w:cs="Arial"/>
          <w:b/>
          <w:szCs w:val="20"/>
        </w:rPr>
        <w:t>As a General Assessor why can’t I see the Detailed A</w:t>
      </w:r>
      <w:r w:rsidR="001B1A9D" w:rsidRPr="00CF3339">
        <w:rPr>
          <w:rFonts w:cs="Arial"/>
          <w:b/>
          <w:szCs w:val="20"/>
        </w:rPr>
        <w:t>ssessments and</w:t>
      </w:r>
      <w:r w:rsidR="00324987" w:rsidRPr="00CF3339">
        <w:rPr>
          <w:rFonts w:cs="Arial"/>
          <w:b/>
          <w:szCs w:val="20"/>
        </w:rPr>
        <w:t xml:space="preserve"> </w:t>
      </w:r>
      <w:r w:rsidRPr="00CF3339">
        <w:rPr>
          <w:rFonts w:cs="Arial"/>
          <w:b/>
          <w:szCs w:val="20"/>
        </w:rPr>
        <w:t>Rejoinders?</w:t>
      </w:r>
    </w:p>
    <w:p w14:paraId="4763EA46" w14:textId="0EE7FE45" w:rsidR="0085045F" w:rsidRDefault="003A17D5" w:rsidP="0077426D">
      <w:pPr>
        <w:spacing w:before="120" w:after="0" w:line="240" w:lineRule="auto"/>
        <w:ind w:left="567"/>
        <w:rPr>
          <w:rFonts w:cs="Arial"/>
          <w:b/>
          <w:sz w:val="24"/>
          <w:szCs w:val="24"/>
        </w:rPr>
      </w:pPr>
      <w:r w:rsidRPr="00C76434">
        <w:rPr>
          <w:rFonts w:cs="Arial"/>
          <w:szCs w:val="20"/>
        </w:rPr>
        <w:t xml:space="preserve">You will not be able to view the Detailed Assessments or Rejoinders until those modules have been closed in RMS. You will be notified when you have access to the Detailed Assessments and Rejoinders. </w:t>
      </w:r>
      <w:bookmarkEnd w:id="120"/>
      <w:r w:rsidR="0085045F">
        <w:rPr>
          <w:rFonts w:cs="Arial"/>
          <w:b/>
          <w:sz w:val="24"/>
          <w:szCs w:val="24"/>
        </w:rPr>
        <w:br w:type="page"/>
      </w:r>
    </w:p>
    <w:p w14:paraId="5F1F4FE7" w14:textId="77777777" w:rsidR="00A563D5" w:rsidRPr="0008022F" w:rsidRDefault="0085045F" w:rsidP="0008022F">
      <w:pPr>
        <w:pStyle w:val="Heading1"/>
        <w:keepNext w:val="0"/>
        <w:spacing w:line="240" w:lineRule="auto"/>
        <w:rPr>
          <w:rFonts w:ascii="Arial" w:hAnsi="Arial" w:cs="Arial"/>
          <w:b/>
          <w:color w:val="auto"/>
          <w:sz w:val="24"/>
          <w:szCs w:val="24"/>
          <w:lang w:eastAsia="en-AU"/>
        </w:rPr>
      </w:pPr>
      <w:bookmarkStart w:id="121" w:name="_Toc80025761"/>
      <w:r w:rsidRPr="0008022F">
        <w:rPr>
          <w:rFonts w:ascii="Arial" w:hAnsi="Arial" w:cs="Arial"/>
          <w:b/>
          <w:color w:val="auto"/>
          <w:sz w:val="24"/>
          <w:szCs w:val="24"/>
          <w:lang w:eastAsia="en-AU"/>
        </w:rPr>
        <w:lastRenderedPageBreak/>
        <w:t>Appendix 5 – RMS Profile</w:t>
      </w:r>
      <w:bookmarkEnd w:id="121"/>
    </w:p>
    <w:p w14:paraId="4F492DE7" w14:textId="77777777" w:rsidR="00A563D5" w:rsidRPr="0085045F" w:rsidRDefault="00A563D5" w:rsidP="008E148D">
      <w:pPr>
        <w:spacing w:before="120" w:after="120" w:line="240" w:lineRule="auto"/>
        <w:rPr>
          <w:rFonts w:cs="Arial"/>
          <w:b/>
          <w:sz w:val="24"/>
          <w:szCs w:val="24"/>
        </w:rPr>
      </w:pPr>
    </w:p>
    <w:p w14:paraId="4572E0B7" w14:textId="0247AB13" w:rsidR="00A563D5" w:rsidRDefault="00A563D5" w:rsidP="00A563D5">
      <w:r>
        <w:t xml:space="preserve">Detailed Assessors’ RMS profiles play an essential role in the assignment process as they assist with the matching of </w:t>
      </w:r>
      <w:r w:rsidR="001A5475">
        <w:t>application</w:t>
      </w:r>
      <w:r>
        <w:t>s with appropriately skilled Detailed Assessors. It is important that Detailed Assessors ensure that their RMS profile is up to date and contains the following details:</w:t>
      </w:r>
    </w:p>
    <w:p w14:paraId="6323B89A" w14:textId="77777777" w:rsidR="00A563D5" w:rsidRDefault="00A563D5" w:rsidP="0085045F">
      <w:pPr>
        <w:pStyle w:val="ListParagraph"/>
        <w:numPr>
          <w:ilvl w:val="0"/>
          <w:numId w:val="6"/>
        </w:numPr>
        <w:spacing w:before="120" w:after="120"/>
        <w:ind w:left="284" w:hanging="284"/>
        <w:contextualSpacing w:val="0"/>
        <w:rPr>
          <w:lang w:eastAsia="en-AU"/>
        </w:rPr>
      </w:pPr>
      <w:r w:rsidRPr="00E47CF3">
        <w:rPr>
          <w:b/>
          <w:lang w:eastAsia="en-AU"/>
        </w:rPr>
        <w:t xml:space="preserve">Expertise </w:t>
      </w:r>
      <w:r>
        <w:rPr>
          <w:b/>
          <w:lang w:eastAsia="en-AU"/>
        </w:rPr>
        <w:t>t</w:t>
      </w:r>
      <w:r w:rsidRPr="00E47CF3">
        <w:rPr>
          <w:b/>
          <w:lang w:eastAsia="en-AU"/>
        </w:rPr>
        <w:t xml:space="preserve">ext: </w:t>
      </w:r>
      <w:r w:rsidRPr="007F0398">
        <w:rPr>
          <w:lang w:eastAsia="en-AU"/>
        </w:rPr>
        <w:t>Please outline your expertise briefly. The following format is suggested</w:t>
      </w:r>
      <w:r>
        <w:rPr>
          <w:lang w:eastAsia="en-AU"/>
        </w:rPr>
        <w:t xml:space="preserve"> </w:t>
      </w:r>
      <w:r w:rsidRPr="00E47CF3">
        <w:rPr>
          <w:b/>
          <w:lang w:eastAsia="en-AU"/>
        </w:rPr>
        <w:t>“</w:t>
      </w:r>
      <w:r>
        <w:rPr>
          <w:lang w:eastAsia="en-AU"/>
        </w:rPr>
        <w:t>My major area of research expertise is in a, b, c. I also have experience in research q, r, s. I would also be able to assess in the areas of x, y, z.”</w:t>
      </w:r>
    </w:p>
    <w:p w14:paraId="6C6DC9E7" w14:textId="77777777" w:rsidR="00A563D5" w:rsidRDefault="00A563D5" w:rsidP="00A563D5">
      <w:pPr>
        <w:pStyle w:val="ListParagraph"/>
        <w:numPr>
          <w:ilvl w:val="0"/>
          <w:numId w:val="6"/>
        </w:numPr>
        <w:ind w:left="284" w:hanging="284"/>
        <w:rPr>
          <w:lang w:eastAsia="en-AU"/>
        </w:rPr>
      </w:pPr>
      <w:r w:rsidRPr="00E47CF3">
        <w:rPr>
          <w:b/>
          <w:lang w:eastAsia="en-AU"/>
        </w:rPr>
        <w:t>Field of Research (</w:t>
      </w:r>
      <w:proofErr w:type="spellStart"/>
      <w:r w:rsidRPr="00E47CF3">
        <w:rPr>
          <w:b/>
          <w:lang w:eastAsia="en-AU"/>
        </w:rPr>
        <w:t>FoR</w:t>
      </w:r>
      <w:proofErr w:type="spellEnd"/>
      <w:r w:rsidRPr="00E47CF3">
        <w:rPr>
          <w:b/>
          <w:lang w:eastAsia="en-AU"/>
        </w:rPr>
        <w:t>) Codes:</w:t>
      </w:r>
      <w:r w:rsidRPr="007F0398">
        <w:rPr>
          <w:lang w:eastAsia="en-AU"/>
        </w:rPr>
        <w:t xml:space="preserve"> Please include between six and ten 6-digit</w:t>
      </w:r>
      <w:r>
        <w:rPr>
          <w:lang w:eastAsia="en-AU"/>
        </w:rPr>
        <w:t xml:space="preserve"> </w:t>
      </w:r>
      <w:proofErr w:type="spellStart"/>
      <w:r>
        <w:rPr>
          <w:lang w:eastAsia="en-AU"/>
        </w:rPr>
        <w:t>FoR</w:t>
      </w:r>
      <w:proofErr w:type="spellEnd"/>
      <w:r>
        <w:rPr>
          <w:lang w:eastAsia="en-AU"/>
        </w:rPr>
        <w:t xml:space="preserve"> codes that reflect your key areas of expertise.</w:t>
      </w:r>
    </w:p>
    <w:p w14:paraId="4AE79A94" w14:textId="0943C070" w:rsidR="00A563D5" w:rsidRDefault="00A563D5" w:rsidP="00A563D5">
      <w:r w:rsidRPr="00F918D3">
        <w:t>Note: Obligated Assessors</w:t>
      </w:r>
      <w:r>
        <w:t xml:space="preserve"> (those who are </w:t>
      </w:r>
      <w:r w:rsidR="0027356A">
        <w:t>p</w:t>
      </w:r>
      <w:r>
        <w:t>articipants on an ARC Project currently</w:t>
      </w:r>
      <w:r w:rsidRPr="00F918D3">
        <w:t xml:space="preserve"> receiving funding</w:t>
      </w:r>
      <w:r>
        <w:t>)</w:t>
      </w:r>
      <w:r w:rsidRPr="00F918D3">
        <w:t xml:space="preserve"> are required to keep their RMS profile up to date</w:t>
      </w:r>
      <w:r>
        <w:t xml:space="preserve"> and to undertake assessments as required in the relevant Grant Agreement for their </w:t>
      </w:r>
      <w:r w:rsidR="0027356A">
        <w:t>p</w:t>
      </w:r>
      <w:r>
        <w:t>roject</w:t>
      </w:r>
      <w:r w:rsidRPr="00F918D3">
        <w:t>.</w:t>
      </w:r>
    </w:p>
    <w:p w14:paraId="50E2F6CE" w14:textId="77777777" w:rsidR="0077426D" w:rsidRPr="004842C7" w:rsidRDefault="0077426D" w:rsidP="00A563D5"/>
    <w:p w14:paraId="2B243A6A" w14:textId="77777777" w:rsidR="0085045F" w:rsidRPr="00C76434" w:rsidRDefault="0085045F" w:rsidP="0085045F">
      <w:pPr>
        <w:pBdr>
          <w:top w:val="single" w:sz="4" w:space="1" w:color="auto"/>
          <w:left w:val="single" w:sz="4" w:space="1" w:color="auto"/>
          <w:bottom w:val="single" w:sz="4" w:space="1" w:color="auto"/>
          <w:right w:val="single" w:sz="4" w:space="4" w:color="auto"/>
        </w:pBdr>
        <w:spacing w:before="120" w:after="120" w:line="240" w:lineRule="auto"/>
        <w:ind w:left="567"/>
        <w:rPr>
          <w:rFonts w:cs="Arial"/>
          <w:b/>
          <w:szCs w:val="20"/>
        </w:rPr>
      </w:pPr>
      <w:r w:rsidRPr="00C76434">
        <w:rPr>
          <w:rFonts w:cs="Arial"/>
          <w:b/>
          <w:szCs w:val="20"/>
        </w:rPr>
        <w:t>The ARC and the Australian research community thank you for your effort and time reading these instructions and undertaking assessments. The ARC would be unable to fulfil its role of supporting excellence in research without your help.</w:t>
      </w:r>
    </w:p>
    <w:p w14:paraId="27E1C954" w14:textId="77777777" w:rsidR="00BF1014" w:rsidRPr="00C76434" w:rsidRDefault="00BF1014" w:rsidP="00492425">
      <w:pPr>
        <w:rPr>
          <w:rFonts w:cs="Arial"/>
          <w:szCs w:val="20"/>
        </w:rPr>
      </w:pPr>
    </w:p>
    <w:sectPr w:rsidR="00BF1014" w:rsidRPr="00C76434" w:rsidSect="00E8301C">
      <w:headerReference w:type="default" r:id="rId73"/>
      <w:pgSz w:w="11906" w:h="16838"/>
      <w:pgMar w:top="42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3627" w14:textId="77777777" w:rsidR="004B7B25" w:rsidRDefault="004B7B25" w:rsidP="00835608">
      <w:pPr>
        <w:spacing w:after="0" w:line="240" w:lineRule="auto"/>
      </w:pPr>
      <w:r>
        <w:separator/>
      </w:r>
    </w:p>
  </w:endnote>
  <w:endnote w:type="continuationSeparator" w:id="0">
    <w:p w14:paraId="451D76EF" w14:textId="77777777" w:rsidR="004B7B25" w:rsidRDefault="004B7B25" w:rsidP="00835608">
      <w:pPr>
        <w:spacing w:after="0" w:line="240" w:lineRule="auto"/>
      </w:pPr>
      <w:r>
        <w:continuationSeparator/>
      </w:r>
    </w:p>
  </w:endnote>
  <w:endnote w:type="continuationNotice" w:id="1">
    <w:p w14:paraId="43C2AE42" w14:textId="77777777" w:rsidR="004B7B25" w:rsidRDefault="004B7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5141"/>
      <w:temporary/>
      <w:showingPlcHdr/>
    </w:sdtPr>
    <w:sdtEndPr/>
    <w:sdtContent>
      <w:p w14:paraId="0DC6A37B" w14:textId="77777777" w:rsidR="00521282" w:rsidRDefault="00521282">
        <w:pPr>
          <w:pStyle w:val="Footer"/>
        </w:pPr>
        <w:r>
          <w:t>[Type here]</w:t>
        </w:r>
      </w:p>
    </w:sdtContent>
  </w:sdt>
  <w:p w14:paraId="187A4BC0" w14:textId="77777777" w:rsidR="00521282" w:rsidRDefault="00521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A4" w14:textId="77777777" w:rsidR="00521282" w:rsidRDefault="00521282" w:rsidP="00BE7B9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17915"/>
      <w:docPartObj>
        <w:docPartGallery w:val="Page Numbers (Bottom of Page)"/>
        <w:docPartUnique/>
      </w:docPartObj>
    </w:sdtPr>
    <w:sdtEndPr>
      <w:rPr>
        <w:noProof/>
      </w:rPr>
    </w:sdtEndPr>
    <w:sdtContent>
      <w:p w14:paraId="6701BD10" w14:textId="40937DB7" w:rsidR="00521282" w:rsidRDefault="00521282">
        <w:pPr>
          <w:pStyle w:val="Footer"/>
          <w:jc w:val="right"/>
        </w:pPr>
        <w:r>
          <w:fldChar w:fldCharType="begin"/>
        </w:r>
        <w:r>
          <w:instrText xml:space="preserve"> PAGE   \* MERGEFORMAT </w:instrText>
        </w:r>
        <w:r>
          <w:fldChar w:fldCharType="separate"/>
        </w:r>
        <w:r w:rsidR="0077426D">
          <w:rPr>
            <w:noProof/>
          </w:rPr>
          <w:t>22</w:t>
        </w:r>
        <w:r>
          <w:rPr>
            <w:noProof/>
          </w:rPr>
          <w:fldChar w:fldCharType="end"/>
        </w:r>
      </w:p>
    </w:sdtContent>
  </w:sdt>
  <w:p w14:paraId="48BF07BF" w14:textId="75972F43" w:rsidR="00521282" w:rsidRPr="00C7303C" w:rsidRDefault="00521282">
    <w:pPr>
      <w:spacing w:after="0" w:line="200" w:lineRule="exact"/>
      <w:rPr>
        <w:i/>
        <w:sz w:val="16"/>
        <w:szCs w:val="16"/>
      </w:rPr>
    </w:pPr>
    <w:r w:rsidRPr="00C7303C">
      <w:rPr>
        <w:i/>
        <w:sz w:val="16"/>
        <w:szCs w:val="16"/>
      </w:rPr>
      <w:t>Assessor Handbook</w:t>
    </w:r>
    <w:r>
      <w:rPr>
        <w:i/>
        <w:sz w:val="16"/>
        <w:szCs w:val="16"/>
      </w:rPr>
      <w:t xml:space="preserve"> for </w:t>
    </w:r>
    <w:r w:rsidR="00612893">
      <w:rPr>
        <w:i/>
        <w:sz w:val="16"/>
        <w:szCs w:val="16"/>
      </w:rPr>
      <w:t xml:space="preserve">EI23 and </w:t>
    </w:r>
    <w:r>
      <w:rPr>
        <w:i/>
        <w:sz w:val="16"/>
        <w:szCs w:val="16"/>
      </w:rPr>
      <w:t>CE2</w:t>
    </w:r>
    <w:r w:rsidR="00872153">
      <w:rPr>
        <w:i/>
        <w:sz w:val="16"/>
        <w:szCs w:val="16"/>
      </w:rPr>
      <w:t>3</w:t>
    </w:r>
    <w:r w:rsidRPr="00C7303C">
      <w:rPr>
        <w:i/>
        <w:sz w:val="16"/>
        <w:szCs w:val="16"/>
      </w:rPr>
      <w:t>: A guide for both General and Detailed Assessor</w:t>
    </w:r>
    <w:r>
      <w:rPr>
        <w:i/>
        <w:sz w:val="16"/>
        <w:szCs w:val="16"/>
      </w:rPr>
      <w:t>s –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B587" w14:textId="77777777" w:rsidR="004B7B25" w:rsidRDefault="004B7B25" w:rsidP="00835608">
      <w:pPr>
        <w:spacing w:after="0" w:line="240" w:lineRule="auto"/>
      </w:pPr>
      <w:r>
        <w:separator/>
      </w:r>
    </w:p>
  </w:footnote>
  <w:footnote w:type="continuationSeparator" w:id="0">
    <w:p w14:paraId="15224693" w14:textId="77777777" w:rsidR="004B7B25" w:rsidRDefault="004B7B25" w:rsidP="00835608">
      <w:pPr>
        <w:spacing w:after="0" w:line="240" w:lineRule="auto"/>
      </w:pPr>
      <w:r>
        <w:continuationSeparator/>
      </w:r>
    </w:p>
  </w:footnote>
  <w:footnote w:type="continuationNotice" w:id="1">
    <w:p w14:paraId="41E1A4AA" w14:textId="77777777" w:rsidR="004B7B25" w:rsidRDefault="004B7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63B4" w14:textId="77777777" w:rsidR="00521282" w:rsidRPr="00C85DC8" w:rsidRDefault="00521282">
    <w:pPr>
      <w:pStyle w:val="Header"/>
      <w:jc w:val="right"/>
      <w:rPr>
        <w:i/>
        <w:i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00482"/>
      <w:docPartObj>
        <w:docPartGallery w:val="Watermarks"/>
        <w:docPartUnique/>
      </w:docPartObj>
    </w:sdtPr>
    <w:sdtEndPr/>
    <w:sdtContent>
      <w:p w14:paraId="4540011F" w14:textId="77777777" w:rsidR="00521282" w:rsidRDefault="00521282" w:rsidP="00D82470">
        <w:pPr>
          <w:pStyle w:val="Header"/>
          <w:tabs>
            <w:tab w:val="clear" w:pos="4513"/>
            <w:tab w:val="clear" w:pos="9026"/>
            <w:tab w:val="left" w:pos="2705"/>
          </w:tabs>
        </w:pPr>
        <w: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2BA0" w14:textId="77777777" w:rsidR="00521282" w:rsidRPr="00D82470" w:rsidRDefault="00521282" w:rsidP="00D82470">
    <w:pPr>
      <w:jc w:val="right"/>
      <w:rPr>
        <w:b/>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360" w:hanging="360"/>
      </w:pPr>
      <w:rPr>
        <w:rFonts w:ascii="Symbol" w:hAnsi="Symbol" w:hint="default"/>
        <w:color w:val="14708E"/>
      </w:rPr>
    </w:lvl>
  </w:abstractNum>
  <w:abstractNum w:abstractNumId="1" w15:restartNumberingAfterBreak="0">
    <w:nsid w:val="006B269F"/>
    <w:multiLevelType w:val="multilevel"/>
    <w:tmpl w:val="E232476C"/>
    <w:lvl w:ilvl="0">
      <w:start w:val="1"/>
      <w:numFmt w:val="decimal"/>
      <w:lvlText w:val="%1."/>
      <w:lvlJc w:val="left"/>
      <w:pPr>
        <w:ind w:left="2061" w:hanging="360"/>
      </w:pPr>
      <w:rPr>
        <w:b/>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01D5F173"/>
    <w:multiLevelType w:val="hybridMultilevel"/>
    <w:tmpl w:val="65A62D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150669"/>
    <w:multiLevelType w:val="hybridMultilevel"/>
    <w:tmpl w:val="47B09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8B4942"/>
    <w:multiLevelType w:val="hybridMultilevel"/>
    <w:tmpl w:val="658A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7F5F46"/>
    <w:multiLevelType w:val="hybridMultilevel"/>
    <w:tmpl w:val="80B655BA"/>
    <w:lvl w:ilvl="0" w:tplc="0C090001">
      <w:start w:val="1"/>
      <w:numFmt w:val="bullet"/>
      <w:lvlText w:val=""/>
      <w:lvlJc w:val="left"/>
      <w:pPr>
        <w:ind w:left="428" w:hanging="360"/>
      </w:pPr>
      <w:rPr>
        <w:rFonts w:ascii="Symbol" w:hAnsi="Symbol"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7"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6025B5"/>
    <w:multiLevelType w:val="hybridMultilevel"/>
    <w:tmpl w:val="700010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48293A"/>
    <w:multiLevelType w:val="hybridMultilevel"/>
    <w:tmpl w:val="C954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151387"/>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4727A3"/>
    <w:multiLevelType w:val="multilevel"/>
    <w:tmpl w:val="AB6A707C"/>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12" w15:restartNumberingAfterBreak="0">
    <w:nsid w:val="16A15D49"/>
    <w:multiLevelType w:val="hybridMultilevel"/>
    <w:tmpl w:val="EB801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5F6120"/>
    <w:multiLevelType w:val="hybridMultilevel"/>
    <w:tmpl w:val="8F1A5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A93FD7"/>
    <w:multiLevelType w:val="hybridMultilevel"/>
    <w:tmpl w:val="689A3806"/>
    <w:lvl w:ilvl="0" w:tplc="4928EAC6">
      <w:start w:val="5"/>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6F698B"/>
    <w:multiLevelType w:val="hybridMultilevel"/>
    <w:tmpl w:val="A010E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6257B"/>
    <w:multiLevelType w:val="hybridMultilevel"/>
    <w:tmpl w:val="B982A9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2E526D"/>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AE7B57"/>
    <w:multiLevelType w:val="hybridMultilevel"/>
    <w:tmpl w:val="33A2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361C6"/>
    <w:multiLevelType w:val="hybridMultilevel"/>
    <w:tmpl w:val="B66CE81A"/>
    <w:lvl w:ilvl="0" w:tplc="0C090001">
      <w:start w:val="1"/>
      <w:numFmt w:val="bullet"/>
      <w:lvlText w:val=""/>
      <w:lvlJc w:val="left"/>
      <w:pPr>
        <w:tabs>
          <w:tab w:val="num" w:pos="720"/>
        </w:tabs>
        <w:ind w:left="720" w:hanging="720"/>
      </w:pPr>
      <w:rPr>
        <w:rFonts w:ascii="Symbol" w:hAnsi="Symbol" w:hint="default"/>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0" w15:restartNumberingAfterBreak="0">
    <w:nsid w:val="386B2D21"/>
    <w:multiLevelType w:val="hybridMultilevel"/>
    <w:tmpl w:val="1DC8D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F734DF2"/>
    <w:multiLevelType w:val="multilevel"/>
    <w:tmpl w:val="8CE24210"/>
    <w:lvl w:ilvl="0">
      <w:start w:val="1"/>
      <w:numFmt w:val="decimal"/>
      <w:lvlText w:val="%1."/>
      <w:lvlJc w:val="left"/>
      <w:pPr>
        <w:ind w:left="720" w:hanging="360"/>
      </w:p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760313"/>
    <w:multiLevelType w:val="hybridMultilevel"/>
    <w:tmpl w:val="B73C2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18D0063"/>
    <w:multiLevelType w:val="multilevel"/>
    <w:tmpl w:val="1F5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7820524"/>
    <w:multiLevelType w:val="hybridMultilevel"/>
    <w:tmpl w:val="C954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2C2D49"/>
    <w:multiLevelType w:val="hybridMultilevel"/>
    <w:tmpl w:val="FD844D22"/>
    <w:lvl w:ilvl="0" w:tplc="1BFCD868">
      <w:start w:val="1"/>
      <w:numFmt w:val="lowerRoman"/>
      <w:pStyle w:val="1FR"/>
      <w:lvlText w:val="%1."/>
      <w:lvlJc w:val="left"/>
      <w:pPr>
        <w:tabs>
          <w:tab w:val="num" w:pos="1598"/>
        </w:tabs>
        <w:ind w:left="1598" w:hanging="180"/>
      </w:pPr>
      <w:rPr>
        <w:rFonts w:cs="Times New Roman" w:hint="default"/>
      </w:rPr>
    </w:lvl>
    <w:lvl w:ilvl="1" w:tplc="C32851FE">
      <w:start w:val="1"/>
      <w:numFmt w:val="lowerLetter"/>
      <w:lvlText w:val="%2."/>
      <w:lvlJc w:val="left"/>
      <w:pPr>
        <w:tabs>
          <w:tab w:val="num" w:pos="1603"/>
        </w:tabs>
        <w:ind w:left="1603" w:hanging="360"/>
      </w:pPr>
      <w:rPr>
        <w:rFonts w:cs="Times New Roman"/>
      </w:rPr>
    </w:lvl>
    <w:lvl w:ilvl="2" w:tplc="FD7897E8">
      <w:start w:val="1"/>
      <w:numFmt w:val="lowerRoman"/>
      <w:lvlText w:val="%3."/>
      <w:lvlJc w:val="right"/>
      <w:pPr>
        <w:tabs>
          <w:tab w:val="num" w:pos="2323"/>
        </w:tabs>
        <w:ind w:left="2323" w:hanging="180"/>
      </w:pPr>
      <w:rPr>
        <w:rFonts w:cs="Times New Roman"/>
      </w:rPr>
    </w:lvl>
    <w:lvl w:ilvl="3" w:tplc="285A8530">
      <w:start w:val="1"/>
      <w:numFmt w:val="decimal"/>
      <w:lvlText w:val="%4."/>
      <w:lvlJc w:val="left"/>
      <w:pPr>
        <w:tabs>
          <w:tab w:val="num" w:pos="3043"/>
        </w:tabs>
        <w:ind w:left="3043" w:hanging="360"/>
      </w:pPr>
      <w:rPr>
        <w:rFonts w:cs="Times New Roman"/>
      </w:rPr>
    </w:lvl>
    <w:lvl w:ilvl="4" w:tplc="0E6478B2">
      <w:start w:val="1"/>
      <w:numFmt w:val="lowerLetter"/>
      <w:lvlText w:val="%5."/>
      <w:lvlJc w:val="left"/>
      <w:pPr>
        <w:tabs>
          <w:tab w:val="num" w:pos="3763"/>
        </w:tabs>
        <w:ind w:left="3763" w:hanging="360"/>
      </w:pPr>
      <w:rPr>
        <w:rFonts w:cs="Times New Roman"/>
      </w:rPr>
    </w:lvl>
    <w:lvl w:ilvl="5" w:tplc="A612884E">
      <w:start w:val="1"/>
      <w:numFmt w:val="lowerRoman"/>
      <w:lvlText w:val="%6."/>
      <w:lvlJc w:val="right"/>
      <w:pPr>
        <w:tabs>
          <w:tab w:val="num" w:pos="4483"/>
        </w:tabs>
        <w:ind w:left="4483" w:hanging="180"/>
      </w:pPr>
      <w:rPr>
        <w:rFonts w:cs="Times New Roman"/>
      </w:rPr>
    </w:lvl>
    <w:lvl w:ilvl="6" w:tplc="B4C0A19C">
      <w:start w:val="1"/>
      <w:numFmt w:val="decimal"/>
      <w:lvlText w:val="%7."/>
      <w:lvlJc w:val="left"/>
      <w:pPr>
        <w:tabs>
          <w:tab w:val="num" w:pos="5203"/>
        </w:tabs>
        <w:ind w:left="5203" w:hanging="360"/>
      </w:pPr>
      <w:rPr>
        <w:rFonts w:cs="Times New Roman"/>
      </w:rPr>
    </w:lvl>
    <w:lvl w:ilvl="7" w:tplc="6066C3C4">
      <w:start w:val="1"/>
      <w:numFmt w:val="lowerLetter"/>
      <w:lvlText w:val="%8."/>
      <w:lvlJc w:val="left"/>
      <w:pPr>
        <w:tabs>
          <w:tab w:val="num" w:pos="5923"/>
        </w:tabs>
        <w:ind w:left="5923" w:hanging="360"/>
      </w:pPr>
      <w:rPr>
        <w:rFonts w:cs="Times New Roman"/>
      </w:rPr>
    </w:lvl>
    <w:lvl w:ilvl="8" w:tplc="BBE4B5F0">
      <w:start w:val="1"/>
      <w:numFmt w:val="lowerRoman"/>
      <w:lvlText w:val="%9."/>
      <w:lvlJc w:val="right"/>
      <w:pPr>
        <w:tabs>
          <w:tab w:val="num" w:pos="6643"/>
        </w:tabs>
        <w:ind w:left="6643" w:hanging="180"/>
      </w:pPr>
      <w:rPr>
        <w:rFonts w:cs="Times New Roman"/>
      </w:rPr>
    </w:lvl>
  </w:abstractNum>
  <w:abstractNum w:abstractNumId="30" w15:restartNumberingAfterBreak="0">
    <w:nsid w:val="4B0B2C5E"/>
    <w:multiLevelType w:val="hybridMultilevel"/>
    <w:tmpl w:val="90F20866"/>
    <w:lvl w:ilvl="0" w:tplc="0C090001">
      <w:start w:val="1"/>
      <w:numFmt w:val="bullet"/>
      <w:pStyle w:val="grantguidelinescriteriadotpoints"/>
      <w:lvlText w:val=""/>
      <w:lvlJc w:val="left"/>
      <w:pPr>
        <w:ind w:left="1804" w:hanging="360"/>
      </w:pPr>
      <w:rPr>
        <w:rFonts w:ascii="Symbol" w:hAnsi="Symbol" w:hint="default"/>
      </w:rPr>
    </w:lvl>
    <w:lvl w:ilvl="1" w:tplc="0C090003" w:tentative="1">
      <w:start w:val="1"/>
      <w:numFmt w:val="bullet"/>
      <w:lvlText w:val="o"/>
      <w:lvlJc w:val="left"/>
      <w:pPr>
        <w:ind w:left="2524" w:hanging="360"/>
      </w:pPr>
      <w:rPr>
        <w:rFonts w:ascii="Courier New" w:hAnsi="Courier New" w:cs="Courier New" w:hint="default"/>
      </w:rPr>
    </w:lvl>
    <w:lvl w:ilvl="2" w:tplc="0C090005" w:tentative="1">
      <w:start w:val="1"/>
      <w:numFmt w:val="bullet"/>
      <w:lvlText w:val=""/>
      <w:lvlJc w:val="left"/>
      <w:pPr>
        <w:ind w:left="3244" w:hanging="360"/>
      </w:pPr>
      <w:rPr>
        <w:rFonts w:ascii="Wingdings" w:hAnsi="Wingdings" w:hint="default"/>
      </w:rPr>
    </w:lvl>
    <w:lvl w:ilvl="3" w:tplc="0C090001" w:tentative="1">
      <w:start w:val="1"/>
      <w:numFmt w:val="bullet"/>
      <w:lvlText w:val=""/>
      <w:lvlJc w:val="left"/>
      <w:pPr>
        <w:ind w:left="3964" w:hanging="360"/>
      </w:pPr>
      <w:rPr>
        <w:rFonts w:ascii="Symbol" w:hAnsi="Symbol" w:hint="default"/>
      </w:rPr>
    </w:lvl>
    <w:lvl w:ilvl="4" w:tplc="0C090003" w:tentative="1">
      <w:start w:val="1"/>
      <w:numFmt w:val="bullet"/>
      <w:lvlText w:val="o"/>
      <w:lvlJc w:val="left"/>
      <w:pPr>
        <w:ind w:left="4684" w:hanging="360"/>
      </w:pPr>
      <w:rPr>
        <w:rFonts w:ascii="Courier New" w:hAnsi="Courier New" w:cs="Courier New" w:hint="default"/>
      </w:rPr>
    </w:lvl>
    <w:lvl w:ilvl="5" w:tplc="0C090005" w:tentative="1">
      <w:start w:val="1"/>
      <w:numFmt w:val="bullet"/>
      <w:lvlText w:val=""/>
      <w:lvlJc w:val="left"/>
      <w:pPr>
        <w:ind w:left="5404" w:hanging="360"/>
      </w:pPr>
      <w:rPr>
        <w:rFonts w:ascii="Wingdings" w:hAnsi="Wingdings" w:hint="default"/>
      </w:rPr>
    </w:lvl>
    <w:lvl w:ilvl="6" w:tplc="0C090001" w:tentative="1">
      <w:start w:val="1"/>
      <w:numFmt w:val="bullet"/>
      <w:lvlText w:val=""/>
      <w:lvlJc w:val="left"/>
      <w:pPr>
        <w:ind w:left="6124" w:hanging="360"/>
      </w:pPr>
      <w:rPr>
        <w:rFonts w:ascii="Symbol" w:hAnsi="Symbol" w:hint="default"/>
      </w:rPr>
    </w:lvl>
    <w:lvl w:ilvl="7" w:tplc="0C090003" w:tentative="1">
      <w:start w:val="1"/>
      <w:numFmt w:val="bullet"/>
      <w:lvlText w:val="o"/>
      <w:lvlJc w:val="left"/>
      <w:pPr>
        <w:ind w:left="6844" w:hanging="360"/>
      </w:pPr>
      <w:rPr>
        <w:rFonts w:ascii="Courier New" w:hAnsi="Courier New" w:cs="Courier New" w:hint="default"/>
      </w:rPr>
    </w:lvl>
    <w:lvl w:ilvl="8" w:tplc="0C090005" w:tentative="1">
      <w:start w:val="1"/>
      <w:numFmt w:val="bullet"/>
      <w:lvlText w:val=""/>
      <w:lvlJc w:val="left"/>
      <w:pPr>
        <w:ind w:left="7564" w:hanging="360"/>
      </w:pPr>
      <w:rPr>
        <w:rFonts w:ascii="Wingdings" w:hAnsi="Wingdings" w:hint="default"/>
      </w:rPr>
    </w:lvl>
  </w:abstractNum>
  <w:abstractNum w:abstractNumId="31" w15:restartNumberingAfterBreak="0">
    <w:nsid w:val="4B954C8D"/>
    <w:multiLevelType w:val="hybridMultilevel"/>
    <w:tmpl w:val="F18C33E0"/>
    <w:lvl w:ilvl="0" w:tplc="8C14867A">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65096F"/>
    <w:multiLevelType w:val="hybridMultilevel"/>
    <w:tmpl w:val="47B09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0751B5"/>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6D68"/>
    <w:multiLevelType w:val="hybridMultilevel"/>
    <w:tmpl w:val="E94EF424"/>
    <w:lvl w:ilvl="0" w:tplc="0C090001">
      <w:start w:val="1"/>
      <w:numFmt w:val="bullet"/>
      <w:lvlText w:val=""/>
      <w:lvlJc w:val="left"/>
      <w:pPr>
        <w:tabs>
          <w:tab w:val="num" w:pos="720"/>
        </w:tabs>
        <w:ind w:left="720" w:hanging="720"/>
      </w:pPr>
      <w:rPr>
        <w:rFonts w:ascii="Symbol" w:hAnsi="Symbol" w:hint="default"/>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5" w15:restartNumberingAfterBreak="0">
    <w:nsid w:val="54C56210"/>
    <w:multiLevelType w:val="hybridMultilevel"/>
    <w:tmpl w:val="BA4EF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AB4CCB"/>
    <w:multiLevelType w:val="multilevel"/>
    <w:tmpl w:val="7CD0C6E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C87DD1"/>
    <w:multiLevelType w:val="multilevel"/>
    <w:tmpl w:val="430C7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46637"/>
    <w:multiLevelType w:val="multilevel"/>
    <w:tmpl w:val="2370C16C"/>
    <w:lvl w:ilvl="0">
      <w:start w:val="1"/>
      <w:numFmt w:val="decimal"/>
      <w:lvlText w:val="%1."/>
      <w:lvlJc w:val="left"/>
      <w:pPr>
        <w:ind w:left="360" w:hanging="360"/>
      </w:pPr>
      <w:rPr>
        <w:rFonts w:hint="default"/>
      </w:rPr>
    </w:lvl>
    <w:lvl w:ilvl="1">
      <w:start w:val="1"/>
      <w:numFmt w:val="decimal"/>
      <w:pStyle w:val="Level3withnumbers"/>
      <w:lvlText w:val="%1.%2."/>
      <w:lvlJc w:val="left"/>
      <w:pPr>
        <w:ind w:left="792" w:hanging="432"/>
      </w:pPr>
      <w:rPr>
        <w:rFonts w:hint="default"/>
      </w:rPr>
    </w:lvl>
    <w:lvl w:ilvl="2">
      <w:start w:val="1"/>
      <w:numFmt w:val="bullet"/>
      <w:lvlText w:val=""/>
      <w:lvlJc w:val="left"/>
      <w:pPr>
        <w:ind w:left="1224" w:hanging="504"/>
      </w:pPr>
      <w:rPr>
        <w:rFonts w:ascii="Symbol" w:hAnsi="Symbo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C164EC"/>
    <w:multiLevelType w:val="multilevel"/>
    <w:tmpl w:val="DFA8C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6A6F73"/>
    <w:multiLevelType w:val="hybridMultilevel"/>
    <w:tmpl w:val="BB8EC6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4AD16E8"/>
    <w:multiLevelType w:val="hybridMultilevel"/>
    <w:tmpl w:val="42E26E4E"/>
    <w:lvl w:ilvl="0" w:tplc="0986ACF2">
      <w:start w:val="1"/>
      <w:numFmt w:val="lowerLetter"/>
      <w:pStyle w:val="GrantGuidelinesaPoints"/>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1592" w:hanging="360"/>
      </w:pPr>
      <w:rPr>
        <w:rFonts w:ascii="Times New Roman" w:eastAsia="Times New Roman" w:hAnsi="Times New Roman" w:hint="default"/>
      </w:rPr>
    </w:lvl>
    <w:lvl w:ilvl="2" w:tplc="0C09001B">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42" w15:restartNumberingAfterBreak="0">
    <w:nsid w:val="65C20703"/>
    <w:multiLevelType w:val="hybridMultilevel"/>
    <w:tmpl w:val="1B4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FE7DBB"/>
    <w:multiLevelType w:val="hybridMultilevel"/>
    <w:tmpl w:val="912CB180"/>
    <w:lvl w:ilvl="0" w:tplc="0C090001">
      <w:start w:val="1"/>
      <w:numFmt w:val="bullet"/>
      <w:lvlText w:val=""/>
      <w:lvlJc w:val="left"/>
      <w:pPr>
        <w:ind w:left="2845" w:hanging="360"/>
      </w:pPr>
      <w:rPr>
        <w:rFonts w:ascii="Symbol" w:hAnsi="Symbol" w:hint="default"/>
      </w:rPr>
    </w:lvl>
    <w:lvl w:ilvl="1" w:tplc="0C090003">
      <w:start w:val="1"/>
      <w:numFmt w:val="bullet"/>
      <w:lvlText w:val="o"/>
      <w:lvlJc w:val="left"/>
      <w:pPr>
        <w:ind w:left="3565" w:hanging="360"/>
      </w:pPr>
      <w:rPr>
        <w:rFonts w:ascii="Courier New" w:hAnsi="Courier New" w:cs="Courier New" w:hint="default"/>
      </w:rPr>
    </w:lvl>
    <w:lvl w:ilvl="2" w:tplc="0C090005" w:tentative="1">
      <w:start w:val="1"/>
      <w:numFmt w:val="bullet"/>
      <w:lvlText w:val=""/>
      <w:lvlJc w:val="left"/>
      <w:pPr>
        <w:ind w:left="4285" w:hanging="360"/>
      </w:pPr>
      <w:rPr>
        <w:rFonts w:ascii="Wingdings" w:hAnsi="Wingdings" w:hint="default"/>
      </w:rPr>
    </w:lvl>
    <w:lvl w:ilvl="3" w:tplc="0C090001" w:tentative="1">
      <w:start w:val="1"/>
      <w:numFmt w:val="bullet"/>
      <w:lvlText w:val=""/>
      <w:lvlJc w:val="left"/>
      <w:pPr>
        <w:ind w:left="5005" w:hanging="360"/>
      </w:pPr>
      <w:rPr>
        <w:rFonts w:ascii="Symbol" w:hAnsi="Symbol" w:hint="default"/>
      </w:rPr>
    </w:lvl>
    <w:lvl w:ilvl="4" w:tplc="0C090003" w:tentative="1">
      <w:start w:val="1"/>
      <w:numFmt w:val="bullet"/>
      <w:lvlText w:val="o"/>
      <w:lvlJc w:val="left"/>
      <w:pPr>
        <w:ind w:left="5725" w:hanging="360"/>
      </w:pPr>
      <w:rPr>
        <w:rFonts w:ascii="Courier New" w:hAnsi="Courier New" w:cs="Courier New" w:hint="default"/>
      </w:rPr>
    </w:lvl>
    <w:lvl w:ilvl="5" w:tplc="0C090005" w:tentative="1">
      <w:start w:val="1"/>
      <w:numFmt w:val="bullet"/>
      <w:lvlText w:val=""/>
      <w:lvlJc w:val="left"/>
      <w:pPr>
        <w:ind w:left="6445" w:hanging="360"/>
      </w:pPr>
      <w:rPr>
        <w:rFonts w:ascii="Wingdings" w:hAnsi="Wingdings" w:hint="default"/>
      </w:rPr>
    </w:lvl>
    <w:lvl w:ilvl="6" w:tplc="0C090001" w:tentative="1">
      <w:start w:val="1"/>
      <w:numFmt w:val="bullet"/>
      <w:lvlText w:val=""/>
      <w:lvlJc w:val="left"/>
      <w:pPr>
        <w:ind w:left="7165" w:hanging="360"/>
      </w:pPr>
      <w:rPr>
        <w:rFonts w:ascii="Symbol" w:hAnsi="Symbol" w:hint="default"/>
      </w:rPr>
    </w:lvl>
    <w:lvl w:ilvl="7" w:tplc="0C090003" w:tentative="1">
      <w:start w:val="1"/>
      <w:numFmt w:val="bullet"/>
      <w:lvlText w:val="o"/>
      <w:lvlJc w:val="left"/>
      <w:pPr>
        <w:ind w:left="7885" w:hanging="360"/>
      </w:pPr>
      <w:rPr>
        <w:rFonts w:ascii="Courier New" w:hAnsi="Courier New" w:cs="Courier New" w:hint="default"/>
      </w:rPr>
    </w:lvl>
    <w:lvl w:ilvl="8" w:tplc="0C090005" w:tentative="1">
      <w:start w:val="1"/>
      <w:numFmt w:val="bullet"/>
      <w:lvlText w:val=""/>
      <w:lvlJc w:val="left"/>
      <w:pPr>
        <w:ind w:left="8605" w:hanging="360"/>
      </w:pPr>
      <w:rPr>
        <w:rFonts w:ascii="Wingdings" w:hAnsi="Wingdings" w:hint="default"/>
      </w:rPr>
    </w:lvl>
  </w:abstractNum>
  <w:abstractNum w:abstractNumId="44"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5" w15:restartNumberingAfterBreak="0">
    <w:nsid w:val="69EF4EB2"/>
    <w:multiLevelType w:val="hybridMultilevel"/>
    <w:tmpl w:val="934AE6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CE42F80"/>
    <w:multiLevelType w:val="hybridMultilevel"/>
    <w:tmpl w:val="D5C6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721D74"/>
    <w:multiLevelType w:val="hybridMultilevel"/>
    <w:tmpl w:val="602042BA"/>
    <w:lvl w:ilvl="0" w:tplc="4928EAC6">
      <w:start w:val="5"/>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D05823"/>
    <w:multiLevelType w:val="hybridMultilevel"/>
    <w:tmpl w:val="F06CF634"/>
    <w:lvl w:ilvl="0" w:tplc="D48807D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36"/>
  </w:num>
  <w:num w:numId="3">
    <w:abstractNumId w:val="18"/>
  </w:num>
  <w:num w:numId="4">
    <w:abstractNumId w:val="5"/>
  </w:num>
  <w:num w:numId="5">
    <w:abstractNumId w:val="42"/>
  </w:num>
  <w:num w:numId="6">
    <w:abstractNumId w:val="14"/>
  </w:num>
  <w:num w:numId="7">
    <w:abstractNumId w:val="48"/>
  </w:num>
  <w:num w:numId="8">
    <w:abstractNumId w:val="50"/>
  </w:num>
  <w:num w:numId="9">
    <w:abstractNumId w:val="44"/>
  </w:num>
  <w:num w:numId="10">
    <w:abstractNumId w:val="45"/>
  </w:num>
  <w:num w:numId="11">
    <w:abstractNumId w:val="6"/>
  </w:num>
  <w:num w:numId="12">
    <w:abstractNumId w:val="8"/>
  </w:num>
  <w:num w:numId="13">
    <w:abstractNumId w:val="43"/>
  </w:num>
  <w:num w:numId="14">
    <w:abstractNumId w:val="12"/>
  </w:num>
  <w:num w:numId="15">
    <w:abstractNumId w:val="38"/>
  </w:num>
  <w:num w:numId="16">
    <w:abstractNumId w:val="1"/>
  </w:num>
  <w:num w:numId="17">
    <w:abstractNumId w:val="40"/>
  </w:num>
  <w:num w:numId="18">
    <w:abstractNumId w:val="29"/>
  </w:num>
  <w:num w:numId="19">
    <w:abstractNumId w:val="9"/>
  </w:num>
  <w:num w:numId="20">
    <w:abstractNumId w:val="32"/>
  </w:num>
  <w:num w:numId="21">
    <w:abstractNumId w:val="13"/>
  </w:num>
  <w:num w:numId="22">
    <w:abstractNumId w:val="20"/>
  </w:num>
  <w:num w:numId="23">
    <w:abstractNumId w:val="35"/>
  </w:num>
  <w:num w:numId="24">
    <w:abstractNumId w:val="47"/>
  </w:num>
  <w:num w:numId="25">
    <w:abstractNumId w:val="24"/>
  </w:num>
  <w:num w:numId="26">
    <w:abstractNumId w:val="28"/>
  </w:num>
  <w:num w:numId="27">
    <w:abstractNumId w:val="4"/>
  </w:num>
  <w:num w:numId="28">
    <w:abstractNumId w:val="30"/>
  </w:num>
  <w:num w:numId="29">
    <w:abstractNumId w:val="30"/>
  </w:num>
  <w:num w:numId="30">
    <w:abstractNumId w:val="23"/>
  </w:num>
  <w:num w:numId="31">
    <w:abstractNumId w:val="30"/>
  </w:num>
  <w:num w:numId="32">
    <w:abstractNumId w:val="50"/>
  </w:num>
  <w:num w:numId="33">
    <w:abstractNumId w:val="19"/>
  </w:num>
  <w:num w:numId="34">
    <w:abstractNumId w:val="34"/>
  </w:num>
  <w:num w:numId="35">
    <w:abstractNumId w:val="26"/>
  </w:num>
  <w:num w:numId="36">
    <w:abstractNumId w:val="25"/>
  </w:num>
  <w:num w:numId="37">
    <w:abstractNumId w:val="27"/>
  </w:num>
  <w:num w:numId="38">
    <w:abstractNumId w:val="3"/>
  </w:num>
  <w:num w:numId="39">
    <w:abstractNumId w:val="33"/>
  </w:num>
  <w:num w:numId="40">
    <w:abstractNumId w:val="17"/>
  </w:num>
  <w:num w:numId="41">
    <w:abstractNumId w:val="10"/>
  </w:num>
  <w:num w:numId="42">
    <w:abstractNumId w:val="15"/>
  </w:num>
  <w:num w:numId="43">
    <w:abstractNumId w:val="22"/>
  </w:num>
  <w:num w:numId="44">
    <w:abstractNumId w:val="2"/>
  </w:num>
  <w:num w:numId="45">
    <w:abstractNumId w:val="16"/>
  </w:num>
  <w:num w:numId="46">
    <w:abstractNumId w:val="49"/>
  </w:num>
  <w:num w:numId="47">
    <w:abstractNumId w:val="7"/>
  </w:num>
  <w:num w:numId="48">
    <w:abstractNumId w:val="21"/>
  </w:num>
  <w:num w:numId="49">
    <w:abstractNumId w:val="41"/>
  </w:num>
  <w:num w:numId="50">
    <w:abstractNumId w:val="41"/>
    <w:lvlOverride w:ilvl="0">
      <w:startOverride w:val="1"/>
    </w:lvlOverride>
  </w:num>
  <w:num w:numId="51">
    <w:abstractNumId w:val="31"/>
  </w:num>
  <w:num w:numId="52">
    <w:abstractNumId w:val="39"/>
  </w:num>
  <w:num w:numId="53">
    <w:abstractNumId w:val="37"/>
  </w:num>
  <w:num w:numId="54">
    <w:abstractNumId w:val="46"/>
  </w:num>
  <w:num w:numId="55">
    <w:abstractNumId w:val="11"/>
  </w:num>
  <w:num w:numId="56">
    <w:abstractNumId w:val="1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ascii="Arial" w:hAnsi="Arial" w:cs="Arial"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2988"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 w:numId="57">
    <w:abstractNumId w:val="41"/>
    <w:lvlOverride w:ilvl="0">
      <w:startOverride w:val="1"/>
    </w:lvlOverride>
  </w:num>
  <w:num w:numId="58">
    <w:abstractNumId w:val="4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B3B"/>
    <w:rsid w:val="00002901"/>
    <w:rsid w:val="00002DE3"/>
    <w:rsid w:val="000053E7"/>
    <w:rsid w:val="000055C7"/>
    <w:rsid w:val="00006619"/>
    <w:rsid w:val="00006A45"/>
    <w:rsid w:val="00007034"/>
    <w:rsid w:val="00010A4E"/>
    <w:rsid w:val="00011602"/>
    <w:rsid w:val="00011F06"/>
    <w:rsid w:val="00014B29"/>
    <w:rsid w:val="00014C33"/>
    <w:rsid w:val="000151FC"/>
    <w:rsid w:val="00015807"/>
    <w:rsid w:val="00016BED"/>
    <w:rsid w:val="00016D25"/>
    <w:rsid w:val="00016D7A"/>
    <w:rsid w:val="00020044"/>
    <w:rsid w:val="000221B9"/>
    <w:rsid w:val="00022407"/>
    <w:rsid w:val="00022D3D"/>
    <w:rsid w:val="0002379B"/>
    <w:rsid w:val="00024821"/>
    <w:rsid w:val="00024E73"/>
    <w:rsid w:val="0002528F"/>
    <w:rsid w:val="00025714"/>
    <w:rsid w:val="00026FC0"/>
    <w:rsid w:val="00026FD1"/>
    <w:rsid w:val="00027B5C"/>
    <w:rsid w:val="00031E4B"/>
    <w:rsid w:val="0003658D"/>
    <w:rsid w:val="00040C0D"/>
    <w:rsid w:val="00043469"/>
    <w:rsid w:val="00043727"/>
    <w:rsid w:val="000451F3"/>
    <w:rsid w:val="00045296"/>
    <w:rsid w:val="00045703"/>
    <w:rsid w:val="000505C1"/>
    <w:rsid w:val="00050B63"/>
    <w:rsid w:val="000516CE"/>
    <w:rsid w:val="00051BAA"/>
    <w:rsid w:val="000540D5"/>
    <w:rsid w:val="00054450"/>
    <w:rsid w:val="00054FCC"/>
    <w:rsid w:val="00055638"/>
    <w:rsid w:val="0005663D"/>
    <w:rsid w:val="00056DC5"/>
    <w:rsid w:val="00056DD6"/>
    <w:rsid w:val="00057350"/>
    <w:rsid w:val="00057C9E"/>
    <w:rsid w:val="00061358"/>
    <w:rsid w:val="00061DEB"/>
    <w:rsid w:val="00061F67"/>
    <w:rsid w:val="00062705"/>
    <w:rsid w:val="00063445"/>
    <w:rsid w:val="000638DB"/>
    <w:rsid w:val="0006487B"/>
    <w:rsid w:val="00065E37"/>
    <w:rsid w:val="00066590"/>
    <w:rsid w:val="00071FD3"/>
    <w:rsid w:val="00072014"/>
    <w:rsid w:val="000737AE"/>
    <w:rsid w:val="0007385A"/>
    <w:rsid w:val="000742C8"/>
    <w:rsid w:val="00075117"/>
    <w:rsid w:val="0007515D"/>
    <w:rsid w:val="00076381"/>
    <w:rsid w:val="000765AC"/>
    <w:rsid w:val="0008022F"/>
    <w:rsid w:val="00081AC5"/>
    <w:rsid w:val="00081AD9"/>
    <w:rsid w:val="000826A8"/>
    <w:rsid w:val="00082A4A"/>
    <w:rsid w:val="000839FC"/>
    <w:rsid w:val="00087A56"/>
    <w:rsid w:val="00090158"/>
    <w:rsid w:val="00092401"/>
    <w:rsid w:val="00092929"/>
    <w:rsid w:val="000931F4"/>
    <w:rsid w:val="000946A1"/>
    <w:rsid w:val="000947C9"/>
    <w:rsid w:val="000948F1"/>
    <w:rsid w:val="00095A94"/>
    <w:rsid w:val="0009744A"/>
    <w:rsid w:val="00097A1C"/>
    <w:rsid w:val="000A0253"/>
    <w:rsid w:val="000A038E"/>
    <w:rsid w:val="000A077E"/>
    <w:rsid w:val="000A0A5D"/>
    <w:rsid w:val="000A179F"/>
    <w:rsid w:val="000A2FA9"/>
    <w:rsid w:val="000A42AA"/>
    <w:rsid w:val="000A4773"/>
    <w:rsid w:val="000A4A39"/>
    <w:rsid w:val="000B0FB5"/>
    <w:rsid w:val="000B10C6"/>
    <w:rsid w:val="000B2B1E"/>
    <w:rsid w:val="000B4D70"/>
    <w:rsid w:val="000B50EB"/>
    <w:rsid w:val="000B6A23"/>
    <w:rsid w:val="000B786B"/>
    <w:rsid w:val="000B7D8E"/>
    <w:rsid w:val="000C1531"/>
    <w:rsid w:val="000C1D7D"/>
    <w:rsid w:val="000C32C2"/>
    <w:rsid w:val="000C4449"/>
    <w:rsid w:val="000C5062"/>
    <w:rsid w:val="000C5C3A"/>
    <w:rsid w:val="000C6B4C"/>
    <w:rsid w:val="000C71E0"/>
    <w:rsid w:val="000D029B"/>
    <w:rsid w:val="000D0406"/>
    <w:rsid w:val="000D0852"/>
    <w:rsid w:val="000D0E02"/>
    <w:rsid w:val="000D188D"/>
    <w:rsid w:val="000D1B4A"/>
    <w:rsid w:val="000D5026"/>
    <w:rsid w:val="000D665B"/>
    <w:rsid w:val="000D70F0"/>
    <w:rsid w:val="000D74B0"/>
    <w:rsid w:val="000D771A"/>
    <w:rsid w:val="000E1965"/>
    <w:rsid w:val="000E2B03"/>
    <w:rsid w:val="000E3DCC"/>
    <w:rsid w:val="000E5AED"/>
    <w:rsid w:val="000E649E"/>
    <w:rsid w:val="000E6B1C"/>
    <w:rsid w:val="000F00F8"/>
    <w:rsid w:val="000F0281"/>
    <w:rsid w:val="000F045A"/>
    <w:rsid w:val="000F143E"/>
    <w:rsid w:val="000F14CA"/>
    <w:rsid w:val="000F3024"/>
    <w:rsid w:val="000F451A"/>
    <w:rsid w:val="000F55C3"/>
    <w:rsid w:val="000F5788"/>
    <w:rsid w:val="000F587D"/>
    <w:rsid w:val="000F7EA2"/>
    <w:rsid w:val="00100BE1"/>
    <w:rsid w:val="001011A2"/>
    <w:rsid w:val="00101435"/>
    <w:rsid w:val="00101BCA"/>
    <w:rsid w:val="00102058"/>
    <w:rsid w:val="001022F1"/>
    <w:rsid w:val="00103FBF"/>
    <w:rsid w:val="001040AB"/>
    <w:rsid w:val="001048B4"/>
    <w:rsid w:val="00105664"/>
    <w:rsid w:val="00105BD2"/>
    <w:rsid w:val="00106D6C"/>
    <w:rsid w:val="0011231F"/>
    <w:rsid w:val="00113BA8"/>
    <w:rsid w:val="00114641"/>
    <w:rsid w:val="001148A8"/>
    <w:rsid w:val="00114E90"/>
    <w:rsid w:val="00116130"/>
    <w:rsid w:val="00117ED1"/>
    <w:rsid w:val="001210C2"/>
    <w:rsid w:val="00121417"/>
    <w:rsid w:val="001224D8"/>
    <w:rsid w:val="00122670"/>
    <w:rsid w:val="0012298F"/>
    <w:rsid w:val="001238AF"/>
    <w:rsid w:val="0012464D"/>
    <w:rsid w:val="00124ED2"/>
    <w:rsid w:val="00125DB3"/>
    <w:rsid w:val="00126399"/>
    <w:rsid w:val="00126C5C"/>
    <w:rsid w:val="00127F49"/>
    <w:rsid w:val="00127FF1"/>
    <w:rsid w:val="00130430"/>
    <w:rsid w:val="0013098B"/>
    <w:rsid w:val="00130DF3"/>
    <w:rsid w:val="00133415"/>
    <w:rsid w:val="00134C87"/>
    <w:rsid w:val="00135766"/>
    <w:rsid w:val="00136397"/>
    <w:rsid w:val="0013671A"/>
    <w:rsid w:val="0014085E"/>
    <w:rsid w:val="00140959"/>
    <w:rsid w:val="0014116E"/>
    <w:rsid w:val="00142B97"/>
    <w:rsid w:val="0014351E"/>
    <w:rsid w:val="001438A0"/>
    <w:rsid w:val="001441A6"/>
    <w:rsid w:val="0014472B"/>
    <w:rsid w:val="00144EDA"/>
    <w:rsid w:val="00146496"/>
    <w:rsid w:val="00146A89"/>
    <w:rsid w:val="00151FE4"/>
    <w:rsid w:val="001528B6"/>
    <w:rsid w:val="00152F7A"/>
    <w:rsid w:val="0015311F"/>
    <w:rsid w:val="0015464E"/>
    <w:rsid w:val="00156936"/>
    <w:rsid w:val="00156EBF"/>
    <w:rsid w:val="001577BC"/>
    <w:rsid w:val="00157C9A"/>
    <w:rsid w:val="00160EC2"/>
    <w:rsid w:val="00161BA2"/>
    <w:rsid w:val="001624F5"/>
    <w:rsid w:val="00162B6B"/>
    <w:rsid w:val="00162BD4"/>
    <w:rsid w:val="00163F1F"/>
    <w:rsid w:val="00164203"/>
    <w:rsid w:val="00165819"/>
    <w:rsid w:val="00165FA5"/>
    <w:rsid w:val="00166728"/>
    <w:rsid w:val="00172567"/>
    <w:rsid w:val="001725CB"/>
    <w:rsid w:val="001739B4"/>
    <w:rsid w:val="00174BC8"/>
    <w:rsid w:val="001761BC"/>
    <w:rsid w:val="00176EF1"/>
    <w:rsid w:val="00180915"/>
    <w:rsid w:val="00181913"/>
    <w:rsid w:val="001827D5"/>
    <w:rsid w:val="001829B7"/>
    <w:rsid w:val="001837FF"/>
    <w:rsid w:val="00184864"/>
    <w:rsid w:val="00187548"/>
    <w:rsid w:val="00190766"/>
    <w:rsid w:val="00191033"/>
    <w:rsid w:val="001919DD"/>
    <w:rsid w:val="00191E3A"/>
    <w:rsid w:val="00193413"/>
    <w:rsid w:val="00193EC0"/>
    <w:rsid w:val="00193FB3"/>
    <w:rsid w:val="0019508B"/>
    <w:rsid w:val="00195836"/>
    <w:rsid w:val="001959EE"/>
    <w:rsid w:val="00195A88"/>
    <w:rsid w:val="0019771D"/>
    <w:rsid w:val="00197A15"/>
    <w:rsid w:val="001A005F"/>
    <w:rsid w:val="001A0292"/>
    <w:rsid w:val="001A04C9"/>
    <w:rsid w:val="001A0D21"/>
    <w:rsid w:val="001A15D1"/>
    <w:rsid w:val="001A2650"/>
    <w:rsid w:val="001A3210"/>
    <w:rsid w:val="001A35BF"/>
    <w:rsid w:val="001A3617"/>
    <w:rsid w:val="001A3DEF"/>
    <w:rsid w:val="001A44F3"/>
    <w:rsid w:val="001A4FED"/>
    <w:rsid w:val="001A5475"/>
    <w:rsid w:val="001A59BE"/>
    <w:rsid w:val="001A69C2"/>
    <w:rsid w:val="001A6C37"/>
    <w:rsid w:val="001A7F5B"/>
    <w:rsid w:val="001B05C3"/>
    <w:rsid w:val="001B1A9D"/>
    <w:rsid w:val="001B1E85"/>
    <w:rsid w:val="001B2814"/>
    <w:rsid w:val="001B4830"/>
    <w:rsid w:val="001B498A"/>
    <w:rsid w:val="001B6422"/>
    <w:rsid w:val="001B64AB"/>
    <w:rsid w:val="001B6D91"/>
    <w:rsid w:val="001B7750"/>
    <w:rsid w:val="001B7E40"/>
    <w:rsid w:val="001C3748"/>
    <w:rsid w:val="001C40E6"/>
    <w:rsid w:val="001C5427"/>
    <w:rsid w:val="001C5958"/>
    <w:rsid w:val="001C64EC"/>
    <w:rsid w:val="001C7266"/>
    <w:rsid w:val="001D0E05"/>
    <w:rsid w:val="001D1559"/>
    <w:rsid w:val="001D3494"/>
    <w:rsid w:val="001D3DB8"/>
    <w:rsid w:val="001D43D0"/>
    <w:rsid w:val="001D53D1"/>
    <w:rsid w:val="001E0A1F"/>
    <w:rsid w:val="001E0E12"/>
    <w:rsid w:val="001E2811"/>
    <w:rsid w:val="001E59C0"/>
    <w:rsid w:val="001E5BF9"/>
    <w:rsid w:val="001E6D30"/>
    <w:rsid w:val="001E727A"/>
    <w:rsid w:val="001E7F8A"/>
    <w:rsid w:val="001F0655"/>
    <w:rsid w:val="001F3CF8"/>
    <w:rsid w:val="001F69FF"/>
    <w:rsid w:val="001F6D49"/>
    <w:rsid w:val="00200E97"/>
    <w:rsid w:val="002013BB"/>
    <w:rsid w:val="00201995"/>
    <w:rsid w:val="00203535"/>
    <w:rsid w:val="00206FBE"/>
    <w:rsid w:val="002106C2"/>
    <w:rsid w:val="00211754"/>
    <w:rsid w:val="00212F1E"/>
    <w:rsid w:val="0021423A"/>
    <w:rsid w:val="002149F8"/>
    <w:rsid w:val="0021546D"/>
    <w:rsid w:val="00217B0E"/>
    <w:rsid w:val="00217B85"/>
    <w:rsid w:val="002205A8"/>
    <w:rsid w:val="002209F6"/>
    <w:rsid w:val="00220F8B"/>
    <w:rsid w:val="002213D2"/>
    <w:rsid w:val="0022271C"/>
    <w:rsid w:val="00222981"/>
    <w:rsid w:val="002237F4"/>
    <w:rsid w:val="00223FA3"/>
    <w:rsid w:val="002244F5"/>
    <w:rsid w:val="00224539"/>
    <w:rsid w:val="00225C0B"/>
    <w:rsid w:val="00225C42"/>
    <w:rsid w:val="0022650C"/>
    <w:rsid w:val="00226DAA"/>
    <w:rsid w:val="00226F43"/>
    <w:rsid w:val="00230244"/>
    <w:rsid w:val="002307CC"/>
    <w:rsid w:val="00230F3E"/>
    <w:rsid w:val="0023100A"/>
    <w:rsid w:val="002313F8"/>
    <w:rsid w:val="002331C6"/>
    <w:rsid w:val="002346CB"/>
    <w:rsid w:val="00235234"/>
    <w:rsid w:val="00235A06"/>
    <w:rsid w:val="00235F37"/>
    <w:rsid w:val="002403C6"/>
    <w:rsid w:val="00243982"/>
    <w:rsid w:val="0024571A"/>
    <w:rsid w:val="00245A66"/>
    <w:rsid w:val="00245C5C"/>
    <w:rsid w:val="002504C7"/>
    <w:rsid w:val="0025062F"/>
    <w:rsid w:val="00251329"/>
    <w:rsid w:val="002528BC"/>
    <w:rsid w:val="00252E9C"/>
    <w:rsid w:val="00253F22"/>
    <w:rsid w:val="0025406D"/>
    <w:rsid w:val="002555C3"/>
    <w:rsid w:val="002571DB"/>
    <w:rsid w:val="002573B3"/>
    <w:rsid w:val="00261419"/>
    <w:rsid w:val="002627D4"/>
    <w:rsid w:val="00262883"/>
    <w:rsid w:val="00262F27"/>
    <w:rsid w:val="00263925"/>
    <w:rsid w:val="00263BEC"/>
    <w:rsid w:val="0026450B"/>
    <w:rsid w:val="0026516B"/>
    <w:rsid w:val="00265D66"/>
    <w:rsid w:val="00265F2A"/>
    <w:rsid w:val="00267FAA"/>
    <w:rsid w:val="00270586"/>
    <w:rsid w:val="002716BA"/>
    <w:rsid w:val="00271D5A"/>
    <w:rsid w:val="002733C8"/>
    <w:rsid w:val="0027356A"/>
    <w:rsid w:val="002736D5"/>
    <w:rsid w:val="00274A7B"/>
    <w:rsid w:val="00275C18"/>
    <w:rsid w:val="0027648E"/>
    <w:rsid w:val="00276564"/>
    <w:rsid w:val="00276E7B"/>
    <w:rsid w:val="00277183"/>
    <w:rsid w:val="00277902"/>
    <w:rsid w:val="00282104"/>
    <w:rsid w:val="002826CE"/>
    <w:rsid w:val="002833E0"/>
    <w:rsid w:val="00285228"/>
    <w:rsid w:val="00285E3F"/>
    <w:rsid w:val="002935C0"/>
    <w:rsid w:val="002940D6"/>
    <w:rsid w:val="00295A01"/>
    <w:rsid w:val="00296E6E"/>
    <w:rsid w:val="00297BA4"/>
    <w:rsid w:val="00297E55"/>
    <w:rsid w:val="002A0BA9"/>
    <w:rsid w:val="002A19E1"/>
    <w:rsid w:val="002A2B34"/>
    <w:rsid w:val="002A47F2"/>
    <w:rsid w:val="002A6200"/>
    <w:rsid w:val="002A7BA8"/>
    <w:rsid w:val="002A7D07"/>
    <w:rsid w:val="002B026F"/>
    <w:rsid w:val="002B066E"/>
    <w:rsid w:val="002B0B49"/>
    <w:rsid w:val="002B1034"/>
    <w:rsid w:val="002B1BA6"/>
    <w:rsid w:val="002B252C"/>
    <w:rsid w:val="002B3B10"/>
    <w:rsid w:val="002B60F8"/>
    <w:rsid w:val="002B6E9A"/>
    <w:rsid w:val="002B6EBE"/>
    <w:rsid w:val="002B6F48"/>
    <w:rsid w:val="002B763C"/>
    <w:rsid w:val="002C08A6"/>
    <w:rsid w:val="002C3FD7"/>
    <w:rsid w:val="002C4448"/>
    <w:rsid w:val="002C5EA4"/>
    <w:rsid w:val="002D01B6"/>
    <w:rsid w:val="002D0282"/>
    <w:rsid w:val="002D2C75"/>
    <w:rsid w:val="002D4ED3"/>
    <w:rsid w:val="002D6009"/>
    <w:rsid w:val="002D7CC9"/>
    <w:rsid w:val="002E19B4"/>
    <w:rsid w:val="002E1C61"/>
    <w:rsid w:val="002E21FE"/>
    <w:rsid w:val="002E40F4"/>
    <w:rsid w:val="002E41CB"/>
    <w:rsid w:val="002E57B9"/>
    <w:rsid w:val="002E6A96"/>
    <w:rsid w:val="002E75D7"/>
    <w:rsid w:val="002F2264"/>
    <w:rsid w:val="002F3CA3"/>
    <w:rsid w:val="002F3E9C"/>
    <w:rsid w:val="002F46F1"/>
    <w:rsid w:val="002F4DB8"/>
    <w:rsid w:val="002F6497"/>
    <w:rsid w:val="00301323"/>
    <w:rsid w:val="00301BB5"/>
    <w:rsid w:val="0030328E"/>
    <w:rsid w:val="00303441"/>
    <w:rsid w:val="0030355F"/>
    <w:rsid w:val="00303C33"/>
    <w:rsid w:val="003044DC"/>
    <w:rsid w:val="003044FB"/>
    <w:rsid w:val="00306F49"/>
    <w:rsid w:val="00307BFB"/>
    <w:rsid w:val="00307DD6"/>
    <w:rsid w:val="00310409"/>
    <w:rsid w:val="00310411"/>
    <w:rsid w:val="00311EDD"/>
    <w:rsid w:val="00311F53"/>
    <w:rsid w:val="00312196"/>
    <w:rsid w:val="003123B8"/>
    <w:rsid w:val="0031243A"/>
    <w:rsid w:val="00312ADD"/>
    <w:rsid w:val="00312CB3"/>
    <w:rsid w:val="00313492"/>
    <w:rsid w:val="00314635"/>
    <w:rsid w:val="00315433"/>
    <w:rsid w:val="00315FA2"/>
    <w:rsid w:val="00316934"/>
    <w:rsid w:val="003173DB"/>
    <w:rsid w:val="00317F2F"/>
    <w:rsid w:val="00321811"/>
    <w:rsid w:val="00321C35"/>
    <w:rsid w:val="0032230A"/>
    <w:rsid w:val="00322A76"/>
    <w:rsid w:val="00324987"/>
    <w:rsid w:val="003257C6"/>
    <w:rsid w:val="00326EB6"/>
    <w:rsid w:val="00330BE8"/>
    <w:rsid w:val="00330C6A"/>
    <w:rsid w:val="00331E4A"/>
    <w:rsid w:val="0033335F"/>
    <w:rsid w:val="00333EB5"/>
    <w:rsid w:val="00333F09"/>
    <w:rsid w:val="0033491D"/>
    <w:rsid w:val="00334B59"/>
    <w:rsid w:val="00335B45"/>
    <w:rsid w:val="00336266"/>
    <w:rsid w:val="00336AE9"/>
    <w:rsid w:val="00336EC7"/>
    <w:rsid w:val="0033708E"/>
    <w:rsid w:val="00337C4C"/>
    <w:rsid w:val="00340642"/>
    <w:rsid w:val="00341927"/>
    <w:rsid w:val="00341F56"/>
    <w:rsid w:val="0034347F"/>
    <w:rsid w:val="00344240"/>
    <w:rsid w:val="0034482C"/>
    <w:rsid w:val="00344A84"/>
    <w:rsid w:val="00344ADF"/>
    <w:rsid w:val="00345AF0"/>
    <w:rsid w:val="0035004C"/>
    <w:rsid w:val="0035248C"/>
    <w:rsid w:val="0035406C"/>
    <w:rsid w:val="003541AA"/>
    <w:rsid w:val="00354843"/>
    <w:rsid w:val="00354A48"/>
    <w:rsid w:val="00360718"/>
    <w:rsid w:val="00361402"/>
    <w:rsid w:val="00361450"/>
    <w:rsid w:val="00361890"/>
    <w:rsid w:val="003619A5"/>
    <w:rsid w:val="00361CEF"/>
    <w:rsid w:val="0036225C"/>
    <w:rsid w:val="003626C1"/>
    <w:rsid w:val="00362EB6"/>
    <w:rsid w:val="00363466"/>
    <w:rsid w:val="0036385B"/>
    <w:rsid w:val="00363D6E"/>
    <w:rsid w:val="00365658"/>
    <w:rsid w:val="00366691"/>
    <w:rsid w:val="00366FE7"/>
    <w:rsid w:val="003708FE"/>
    <w:rsid w:val="003740B2"/>
    <w:rsid w:val="00374285"/>
    <w:rsid w:val="00374299"/>
    <w:rsid w:val="00376BB2"/>
    <w:rsid w:val="003778ED"/>
    <w:rsid w:val="00380051"/>
    <w:rsid w:val="0038153F"/>
    <w:rsid w:val="00382F11"/>
    <w:rsid w:val="00383390"/>
    <w:rsid w:val="003836BC"/>
    <w:rsid w:val="003841D3"/>
    <w:rsid w:val="00384949"/>
    <w:rsid w:val="00384A44"/>
    <w:rsid w:val="00385B4B"/>
    <w:rsid w:val="003862DD"/>
    <w:rsid w:val="0038735E"/>
    <w:rsid w:val="00390ACB"/>
    <w:rsid w:val="00394651"/>
    <w:rsid w:val="00394E84"/>
    <w:rsid w:val="00395DD3"/>
    <w:rsid w:val="003967A4"/>
    <w:rsid w:val="00396E6B"/>
    <w:rsid w:val="00396EB0"/>
    <w:rsid w:val="003A109C"/>
    <w:rsid w:val="003A17D5"/>
    <w:rsid w:val="003A1A2A"/>
    <w:rsid w:val="003A26FE"/>
    <w:rsid w:val="003A2DEA"/>
    <w:rsid w:val="003A6DB8"/>
    <w:rsid w:val="003A7292"/>
    <w:rsid w:val="003B0CD2"/>
    <w:rsid w:val="003B12E1"/>
    <w:rsid w:val="003B1F57"/>
    <w:rsid w:val="003B2A76"/>
    <w:rsid w:val="003B5F00"/>
    <w:rsid w:val="003B6A49"/>
    <w:rsid w:val="003B6B1F"/>
    <w:rsid w:val="003B75F5"/>
    <w:rsid w:val="003C1E9C"/>
    <w:rsid w:val="003C202C"/>
    <w:rsid w:val="003C21D7"/>
    <w:rsid w:val="003C3255"/>
    <w:rsid w:val="003C3D83"/>
    <w:rsid w:val="003C43F9"/>
    <w:rsid w:val="003C5715"/>
    <w:rsid w:val="003C5CEA"/>
    <w:rsid w:val="003C6A58"/>
    <w:rsid w:val="003D050C"/>
    <w:rsid w:val="003D063A"/>
    <w:rsid w:val="003D2DCA"/>
    <w:rsid w:val="003D308E"/>
    <w:rsid w:val="003D4408"/>
    <w:rsid w:val="003D4F6F"/>
    <w:rsid w:val="003D4FAA"/>
    <w:rsid w:val="003D54A6"/>
    <w:rsid w:val="003D5FF8"/>
    <w:rsid w:val="003D66E6"/>
    <w:rsid w:val="003D79B8"/>
    <w:rsid w:val="003D7B33"/>
    <w:rsid w:val="003E3B52"/>
    <w:rsid w:val="003E429E"/>
    <w:rsid w:val="003E44DB"/>
    <w:rsid w:val="003E49AF"/>
    <w:rsid w:val="003E4AE0"/>
    <w:rsid w:val="003E6C29"/>
    <w:rsid w:val="003E7F31"/>
    <w:rsid w:val="003F1DBB"/>
    <w:rsid w:val="003F200B"/>
    <w:rsid w:val="003F2751"/>
    <w:rsid w:val="003F3CC0"/>
    <w:rsid w:val="003F3FFB"/>
    <w:rsid w:val="003F4167"/>
    <w:rsid w:val="003F42E8"/>
    <w:rsid w:val="003F4C1D"/>
    <w:rsid w:val="00402CC8"/>
    <w:rsid w:val="00403646"/>
    <w:rsid w:val="004079D0"/>
    <w:rsid w:val="00411660"/>
    <w:rsid w:val="004126F0"/>
    <w:rsid w:val="0041288A"/>
    <w:rsid w:val="00413523"/>
    <w:rsid w:val="00413AD8"/>
    <w:rsid w:val="00414C4B"/>
    <w:rsid w:val="00414DBC"/>
    <w:rsid w:val="00415CAE"/>
    <w:rsid w:val="00415D33"/>
    <w:rsid w:val="004224BA"/>
    <w:rsid w:val="00422B9A"/>
    <w:rsid w:val="004247B8"/>
    <w:rsid w:val="00424DA4"/>
    <w:rsid w:val="00427B8C"/>
    <w:rsid w:val="00431F0E"/>
    <w:rsid w:val="00432564"/>
    <w:rsid w:val="004327A7"/>
    <w:rsid w:val="00433E40"/>
    <w:rsid w:val="0043415D"/>
    <w:rsid w:val="004348DC"/>
    <w:rsid w:val="00434D18"/>
    <w:rsid w:val="00436942"/>
    <w:rsid w:val="0044069D"/>
    <w:rsid w:val="0044103A"/>
    <w:rsid w:val="00443C41"/>
    <w:rsid w:val="00443CC1"/>
    <w:rsid w:val="00444A5D"/>
    <w:rsid w:val="00444FF5"/>
    <w:rsid w:val="0044562C"/>
    <w:rsid w:val="00445D39"/>
    <w:rsid w:val="004475C4"/>
    <w:rsid w:val="0044786A"/>
    <w:rsid w:val="00447BE1"/>
    <w:rsid w:val="00450B7C"/>
    <w:rsid w:val="004515DB"/>
    <w:rsid w:val="00451DD1"/>
    <w:rsid w:val="0045211C"/>
    <w:rsid w:val="00452776"/>
    <w:rsid w:val="00456402"/>
    <w:rsid w:val="004601FC"/>
    <w:rsid w:val="0046260F"/>
    <w:rsid w:val="0046547C"/>
    <w:rsid w:val="004670E9"/>
    <w:rsid w:val="004702B6"/>
    <w:rsid w:val="00470D49"/>
    <w:rsid w:val="00474148"/>
    <w:rsid w:val="0047581C"/>
    <w:rsid w:val="0047787E"/>
    <w:rsid w:val="00480A3B"/>
    <w:rsid w:val="004813EF"/>
    <w:rsid w:val="00481A95"/>
    <w:rsid w:val="00482E8D"/>
    <w:rsid w:val="004835D3"/>
    <w:rsid w:val="004842C7"/>
    <w:rsid w:val="00484562"/>
    <w:rsid w:val="00485769"/>
    <w:rsid w:val="00486100"/>
    <w:rsid w:val="00487ED5"/>
    <w:rsid w:val="00490444"/>
    <w:rsid w:val="00490868"/>
    <w:rsid w:val="00490A46"/>
    <w:rsid w:val="00492425"/>
    <w:rsid w:val="00492999"/>
    <w:rsid w:val="00494EFA"/>
    <w:rsid w:val="00495FB1"/>
    <w:rsid w:val="00496812"/>
    <w:rsid w:val="004968B5"/>
    <w:rsid w:val="0049745E"/>
    <w:rsid w:val="004A006B"/>
    <w:rsid w:val="004A21F2"/>
    <w:rsid w:val="004A28EA"/>
    <w:rsid w:val="004A3E50"/>
    <w:rsid w:val="004A5319"/>
    <w:rsid w:val="004A5D1A"/>
    <w:rsid w:val="004A734E"/>
    <w:rsid w:val="004B03D0"/>
    <w:rsid w:val="004B0AF4"/>
    <w:rsid w:val="004B0D82"/>
    <w:rsid w:val="004B22A9"/>
    <w:rsid w:val="004B234C"/>
    <w:rsid w:val="004B2C46"/>
    <w:rsid w:val="004B2C61"/>
    <w:rsid w:val="004B45EA"/>
    <w:rsid w:val="004B64DC"/>
    <w:rsid w:val="004B66CA"/>
    <w:rsid w:val="004B7763"/>
    <w:rsid w:val="004B7B25"/>
    <w:rsid w:val="004C00E9"/>
    <w:rsid w:val="004C07F5"/>
    <w:rsid w:val="004C08D6"/>
    <w:rsid w:val="004C09B4"/>
    <w:rsid w:val="004C0CEB"/>
    <w:rsid w:val="004C14CF"/>
    <w:rsid w:val="004C2D47"/>
    <w:rsid w:val="004C2ED8"/>
    <w:rsid w:val="004C343E"/>
    <w:rsid w:val="004C4864"/>
    <w:rsid w:val="004C72BB"/>
    <w:rsid w:val="004C7735"/>
    <w:rsid w:val="004D001A"/>
    <w:rsid w:val="004D062F"/>
    <w:rsid w:val="004D0B73"/>
    <w:rsid w:val="004D115A"/>
    <w:rsid w:val="004D364D"/>
    <w:rsid w:val="004D4112"/>
    <w:rsid w:val="004D41DD"/>
    <w:rsid w:val="004D6689"/>
    <w:rsid w:val="004D6F51"/>
    <w:rsid w:val="004D7133"/>
    <w:rsid w:val="004E0DA8"/>
    <w:rsid w:val="004E4665"/>
    <w:rsid w:val="004E66B0"/>
    <w:rsid w:val="004F0163"/>
    <w:rsid w:val="004F30D4"/>
    <w:rsid w:val="004F3319"/>
    <w:rsid w:val="004F3596"/>
    <w:rsid w:val="004F38A5"/>
    <w:rsid w:val="004F3A8A"/>
    <w:rsid w:val="004F566C"/>
    <w:rsid w:val="004F58DF"/>
    <w:rsid w:val="004F640A"/>
    <w:rsid w:val="004F6AEE"/>
    <w:rsid w:val="004F73DE"/>
    <w:rsid w:val="00500314"/>
    <w:rsid w:val="005026CC"/>
    <w:rsid w:val="0050272A"/>
    <w:rsid w:val="00502B63"/>
    <w:rsid w:val="00502EF9"/>
    <w:rsid w:val="005046F4"/>
    <w:rsid w:val="00504838"/>
    <w:rsid w:val="00505415"/>
    <w:rsid w:val="00506EB7"/>
    <w:rsid w:val="00507545"/>
    <w:rsid w:val="00507AAF"/>
    <w:rsid w:val="005106CE"/>
    <w:rsid w:val="00510CC9"/>
    <w:rsid w:val="00510F4A"/>
    <w:rsid w:val="00511091"/>
    <w:rsid w:val="005137BE"/>
    <w:rsid w:val="00517447"/>
    <w:rsid w:val="00517647"/>
    <w:rsid w:val="00517ABF"/>
    <w:rsid w:val="00520860"/>
    <w:rsid w:val="00520F17"/>
    <w:rsid w:val="00521282"/>
    <w:rsid w:val="00521ACD"/>
    <w:rsid w:val="00522547"/>
    <w:rsid w:val="005228A9"/>
    <w:rsid w:val="00523B3E"/>
    <w:rsid w:val="00524755"/>
    <w:rsid w:val="0052669B"/>
    <w:rsid w:val="00526EE8"/>
    <w:rsid w:val="00527342"/>
    <w:rsid w:val="0052773D"/>
    <w:rsid w:val="005277FF"/>
    <w:rsid w:val="005312AB"/>
    <w:rsid w:val="005320C7"/>
    <w:rsid w:val="00532B0E"/>
    <w:rsid w:val="00532F54"/>
    <w:rsid w:val="005339C6"/>
    <w:rsid w:val="00535026"/>
    <w:rsid w:val="00535E08"/>
    <w:rsid w:val="00536ABD"/>
    <w:rsid w:val="005376A1"/>
    <w:rsid w:val="00537811"/>
    <w:rsid w:val="005406CE"/>
    <w:rsid w:val="00541DD2"/>
    <w:rsid w:val="0054231B"/>
    <w:rsid w:val="005448CF"/>
    <w:rsid w:val="00544C3F"/>
    <w:rsid w:val="00544CED"/>
    <w:rsid w:val="00545202"/>
    <w:rsid w:val="005463D7"/>
    <w:rsid w:val="00546DC2"/>
    <w:rsid w:val="00546F74"/>
    <w:rsid w:val="005500BC"/>
    <w:rsid w:val="005507B9"/>
    <w:rsid w:val="00550858"/>
    <w:rsid w:val="00551840"/>
    <w:rsid w:val="0055472C"/>
    <w:rsid w:val="00555113"/>
    <w:rsid w:val="00555B81"/>
    <w:rsid w:val="00555D5E"/>
    <w:rsid w:val="0055608D"/>
    <w:rsid w:val="005563E0"/>
    <w:rsid w:val="005571B5"/>
    <w:rsid w:val="00560E2C"/>
    <w:rsid w:val="0056124B"/>
    <w:rsid w:val="00562647"/>
    <w:rsid w:val="00563760"/>
    <w:rsid w:val="00563E62"/>
    <w:rsid w:val="0056573B"/>
    <w:rsid w:val="00565E85"/>
    <w:rsid w:val="00566AA3"/>
    <w:rsid w:val="00566E26"/>
    <w:rsid w:val="00570214"/>
    <w:rsid w:val="00570AE0"/>
    <w:rsid w:val="00573553"/>
    <w:rsid w:val="00574439"/>
    <w:rsid w:val="005746EA"/>
    <w:rsid w:val="0058115F"/>
    <w:rsid w:val="00581D14"/>
    <w:rsid w:val="00581F7F"/>
    <w:rsid w:val="00582ACA"/>
    <w:rsid w:val="00583C3A"/>
    <w:rsid w:val="00584C17"/>
    <w:rsid w:val="00585592"/>
    <w:rsid w:val="00585D4A"/>
    <w:rsid w:val="00586BD2"/>
    <w:rsid w:val="005904F7"/>
    <w:rsid w:val="0059056B"/>
    <w:rsid w:val="00592583"/>
    <w:rsid w:val="00592A7B"/>
    <w:rsid w:val="00594FE6"/>
    <w:rsid w:val="00596C5E"/>
    <w:rsid w:val="005A14D7"/>
    <w:rsid w:val="005A1C7D"/>
    <w:rsid w:val="005A2120"/>
    <w:rsid w:val="005A2F46"/>
    <w:rsid w:val="005A3129"/>
    <w:rsid w:val="005A3582"/>
    <w:rsid w:val="005A59A8"/>
    <w:rsid w:val="005A73B4"/>
    <w:rsid w:val="005B0A48"/>
    <w:rsid w:val="005B20C6"/>
    <w:rsid w:val="005B25E1"/>
    <w:rsid w:val="005B35B6"/>
    <w:rsid w:val="005B45C9"/>
    <w:rsid w:val="005B5494"/>
    <w:rsid w:val="005B555E"/>
    <w:rsid w:val="005B5ACB"/>
    <w:rsid w:val="005B5C57"/>
    <w:rsid w:val="005B5CE8"/>
    <w:rsid w:val="005B6A75"/>
    <w:rsid w:val="005B7499"/>
    <w:rsid w:val="005B7677"/>
    <w:rsid w:val="005B7C25"/>
    <w:rsid w:val="005C03CF"/>
    <w:rsid w:val="005C22A1"/>
    <w:rsid w:val="005C2E0B"/>
    <w:rsid w:val="005C305F"/>
    <w:rsid w:val="005C3976"/>
    <w:rsid w:val="005C499B"/>
    <w:rsid w:val="005C4AE2"/>
    <w:rsid w:val="005C6508"/>
    <w:rsid w:val="005C706A"/>
    <w:rsid w:val="005D04E2"/>
    <w:rsid w:val="005D0BB1"/>
    <w:rsid w:val="005D1706"/>
    <w:rsid w:val="005D1BD2"/>
    <w:rsid w:val="005D310E"/>
    <w:rsid w:val="005D3376"/>
    <w:rsid w:val="005D46B5"/>
    <w:rsid w:val="005D4783"/>
    <w:rsid w:val="005D4B0F"/>
    <w:rsid w:val="005D4F23"/>
    <w:rsid w:val="005D5803"/>
    <w:rsid w:val="005D63B5"/>
    <w:rsid w:val="005D681D"/>
    <w:rsid w:val="005D77A0"/>
    <w:rsid w:val="005E2139"/>
    <w:rsid w:val="005E248E"/>
    <w:rsid w:val="005E333E"/>
    <w:rsid w:val="005E4759"/>
    <w:rsid w:val="005E5457"/>
    <w:rsid w:val="005E67D1"/>
    <w:rsid w:val="005E7941"/>
    <w:rsid w:val="005F11FC"/>
    <w:rsid w:val="005F152D"/>
    <w:rsid w:val="005F1747"/>
    <w:rsid w:val="005F1E17"/>
    <w:rsid w:val="005F3615"/>
    <w:rsid w:val="005F3C21"/>
    <w:rsid w:val="005F4CB7"/>
    <w:rsid w:val="005F52D2"/>
    <w:rsid w:val="005F5905"/>
    <w:rsid w:val="005F76B3"/>
    <w:rsid w:val="006011D1"/>
    <w:rsid w:val="00602D74"/>
    <w:rsid w:val="00603A1A"/>
    <w:rsid w:val="00603F9E"/>
    <w:rsid w:val="00605888"/>
    <w:rsid w:val="006062D4"/>
    <w:rsid w:val="00606526"/>
    <w:rsid w:val="0060690D"/>
    <w:rsid w:val="00606A27"/>
    <w:rsid w:val="00606DD1"/>
    <w:rsid w:val="0060703B"/>
    <w:rsid w:val="00607748"/>
    <w:rsid w:val="00607B1C"/>
    <w:rsid w:val="006106F4"/>
    <w:rsid w:val="0061071F"/>
    <w:rsid w:val="006116FF"/>
    <w:rsid w:val="006118C1"/>
    <w:rsid w:val="00611C50"/>
    <w:rsid w:val="00612893"/>
    <w:rsid w:val="006134D0"/>
    <w:rsid w:val="0061421C"/>
    <w:rsid w:val="006144DA"/>
    <w:rsid w:val="00614BD1"/>
    <w:rsid w:val="00615149"/>
    <w:rsid w:val="0061662B"/>
    <w:rsid w:val="006167F9"/>
    <w:rsid w:val="00616CE1"/>
    <w:rsid w:val="00617274"/>
    <w:rsid w:val="006172D4"/>
    <w:rsid w:val="006179B4"/>
    <w:rsid w:val="006179C1"/>
    <w:rsid w:val="006215E6"/>
    <w:rsid w:val="0062168E"/>
    <w:rsid w:val="00621C89"/>
    <w:rsid w:val="00621EBE"/>
    <w:rsid w:val="00622253"/>
    <w:rsid w:val="00624FE9"/>
    <w:rsid w:val="006250F4"/>
    <w:rsid w:val="00625B0A"/>
    <w:rsid w:val="0062653A"/>
    <w:rsid w:val="00626FF0"/>
    <w:rsid w:val="006302D7"/>
    <w:rsid w:val="00630764"/>
    <w:rsid w:val="00631A2A"/>
    <w:rsid w:val="006323B6"/>
    <w:rsid w:val="006327E4"/>
    <w:rsid w:val="006345D7"/>
    <w:rsid w:val="00635D18"/>
    <w:rsid w:val="00635DE6"/>
    <w:rsid w:val="00636A92"/>
    <w:rsid w:val="00637463"/>
    <w:rsid w:val="006376D3"/>
    <w:rsid w:val="0063773E"/>
    <w:rsid w:val="00637799"/>
    <w:rsid w:val="00637925"/>
    <w:rsid w:val="0064022C"/>
    <w:rsid w:val="006406C1"/>
    <w:rsid w:val="00642BD4"/>
    <w:rsid w:val="00642E79"/>
    <w:rsid w:val="0064361C"/>
    <w:rsid w:val="00643640"/>
    <w:rsid w:val="00643C0E"/>
    <w:rsid w:val="00643D26"/>
    <w:rsid w:val="00645949"/>
    <w:rsid w:val="00646621"/>
    <w:rsid w:val="006470F9"/>
    <w:rsid w:val="00647851"/>
    <w:rsid w:val="00652452"/>
    <w:rsid w:val="00653901"/>
    <w:rsid w:val="00654A8E"/>
    <w:rsid w:val="00655D6D"/>
    <w:rsid w:val="0065634B"/>
    <w:rsid w:val="0065788E"/>
    <w:rsid w:val="00657AC2"/>
    <w:rsid w:val="0066168A"/>
    <w:rsid w:val="00661771"/>
    <w:rsid w:val="00662F48"/>
    <w:rsid w:val="00663067"/>
    <w:rsid w:val="0066341F"/>
    <w:rsid w:val="00663CFB"/>
    <w:rsid w:val="00667B26"/>
    <w:rsid w:val="00670358"/>
    <w:rsid w:val="006715C4"/>
    <w:rsid w:val="00671D76"/>
    <w:rsid w:val="00672195"/>
    <w:rsid w:val="00672E2F"/>
    <w:rsid w:val="00672FF4"/>
    <w:rsid w:val="00673447"/>
    <w:rsid w:val="006775A4"/>
    <w:rsid w:val="00680B5A"/>
    <w:rsid w:val="0068195A"/>
    <w:rsid w:val="00682B25"/>
    <w:rsid w:val="00683ABB"/>
    <w:rsid w:val="00683C8E"/>
    <w:rsid w:val="00684AFD"/>
    <w:rsid w:val="006902DD"/>
    <w:rsid w:val="006929A9"/>
    <w:rsid w:val="0069416B"/>
    <w:rsid w:val="00694311"/>
    <w:rsid w:val="006953D2"/>
    <w:rsid w:val="006958B2"/>
    <w:rsid w:val="00696A99"/>
    <w:rsid w:val="00697560"/>
    <w:rsid w:val="00697B37"/>
    <w:rsid w:val="00697BB6"/>
    <w:rsid w:val="00697CD1"/>
    <w:rsid w:val="006A032B"/>
    <w:rsid w:val="006A0456"/>
    <w:rsid w:val="006A0EE3"/>
    <w:rsid w:val="006A1671"/>
    <w:rsid w:val="006A1CAF"/>
    <w:rsid w:val="006A31B7"/>
    <w:rsid w:val="006A360B"/>
    <w:rsid w:val="006A43A2"/>
    <w:rsid w:val="006A59D5"/>
    <w:rsid w:val="006A6D74"/>
    <w:rsid w:val="006A7D89"/>
    <w:rsid w:val="006A7F13"/>
    <w:rsid w:val="006B11CB"/>
    <w:rsid w:val="006B1863"/>
    <w:rsid w:val="006B210F"/>
    <w:rsid w:val="006B21B0"/>
    <w:rsid w:val="006B2408"/>
    <w:rsid w:val="006B4240"/>
    <w:rsid w:val="006B5E08"/>
    <w:rsid w:val="006B65A5"/>
    <w:rsid w:val="006B678B"/>
    <w:rsid w:val="006B69A5"/>
    <w:rsid w:val="006B78B2"/>
    <w:rsid w:val="006C1246"/>
    <w:rsid w:val="006C14D6"/>
    <w:rsid w:val="006C1535"/>
    <w:rsid w:val="006C1914"/>
    <w:rsid w:val="006C2795"/>
    <w:rsid w:val="006C286F"/>
    <w:rsid w:val="006C2F9D"/>
    <w:rsid w:val="006C4DF7"/>
    <w:rsid w:val="006C4FAF"/>
    <w:rsid w:val="006C6190"/>
    <w:rsid w:val="006C67D4"/>
    <w:rsid w:val="006C7717"/>
    <w:rsid w:val="006C77A1"/>
    <w:rsid w:val="006D0E2C"/>
    <w:rsid w:val="006D0FF4"/>
    <w:rsid w:val="006D104A"/>
    <w:rsid w:val="006D4171"/>
    <w:rsid w:val="006D49A8"/>
    <w:rsid w:val="006D508D"/>
    <w:rsid w:val="006D5453"/>
    <w:rsid w:val="006D6919"/>
    <w:rsid w:val="006D732A"/>
    <w:rsid w:val="006E0942"/>
    <w:rsid w:val="006E10D7"/>
    <w:rsid w:val="006E1C18"/>
    <w:rsid w:val="006E517C"/>
    <w:rsid w:val="006E60E1"/>
    <w:rsid w:val="006F1851"/>
    <w:rsid w:val="006F2520"/>
    <w:rsid w:val="006F3886"/>
    <w:rsid w:val="006F72B2"/>
    <w:rsid w:val="00700066"/>
    <w:rsid w:val="00700088"/>
    <w:rsid w:val="00701595"/>
    <w:rsid w:val="00701989"/>
    <w:rsid w:val="00701BBB"/>
    <w:rsid w:val="00701DE9"/>
    <w:rsid w:val="00704D30"/>
    <w:rsid w:val="007052A1"/>
    <w:rsid w:val="007071E3"/>
    <w:rsid w:val="0070737C"/>
    <w:rsid w:val="007114D6"/>
    <w:rsid w:val="007115DC"/>
    <w:rsid w:val="00713B6E"/>
    <w:rsid w:val="007148F6"/>
    <w:rsid w:val="00715603"/>
    <w:rsid w:val="00715B1D"/>
    <w:rsid w:val="00716D8D"/>
    <w:rsid w:val="00720233"/>
    <w:rsid w:val="00720B6E"/>
    <w:rsid w:val="00720C7A"/>
    <w:rsid w:val="00721107"/>
    <w:rsid w:val="0072147E"/>
    <w:rsid w:val="00722EE8"/>
    <w:rsid w:val="00723AE4"/>
    <w:rsid w:val="00725CF7"/>
    <w:rsid w:val="007275BC"/>
    <w:rsid w:val="00727B35"/>
    <w:rsid w:val="007324EB"/>
    <w:rsid w:val="00732F71"/>
    <w:rsid w:val="00733E4F"/>
    <w:rsid w:val="0073418C"/>
    <w:rsid w:val="0073449D"/>
    <w:rsid w:val="007351D9"/>
    <w:rsid w:val="0073556A"/>
    <w:rsid w:val="00737A2C"/>
    <w:rsid w:val="007426EB"/>
    <w:rsid w:val="00742DCF"/>
    <w:rsid w:val="007443BF"/>
    <w:rsid w:val="007447F5"/>
    <w:rsid w:val="007453E2"/>
    <w:rsid w:val="007453E4"/>
    <w:rsid w:val="00745477"/>
    <w:rsid w:val="0074571E"/>
    <w:rsid w:val="007458AB"/>
    <w:rsid w:val="00745C71"/>
    <w:rsid w:val="007470FC"/>
    <w:rsid w:val="0074794E"/>
    <w:rsid w:val="00747A93"/>
    <w:rsid w:val="0075185A"/>
    <w:rsid w:val="00751FE8"/>
    <w:rsid w:val="00752353"/>
    <w:rsid w:val="00754E14"/>
    <w:rsid w:val="00756E66"/>
    <w:rsid w:val="007577CE"/>
    <w:rsid w:val="00757BB9"/>
    <w:rsid w:val="00757CE6"/>
    <w:rsid w:val="00761919"/>
    <w:rsid w:val="00762859"/>
    <w:rsid w:val="00763407"/>
    <w:rsid w:val="007669E5"/>
    <w:rsid w:val="00767AA7"/>
    <w:rsid w:val="00767EAF"/>
    <w:rsid w:val="00771B97"/>
    <w:rsid w:val="007723BC"/>
    <w:rsid w:val="00772AAF"/>
    <w:rsid w:val="007732F5"/>
    <w:rsid w:val="007741F2"/>
    <w:rsid w:val="00774221"/>
    <w:rsid w:val="0077424B"/>
    <w:rsid w:val="0077426D"/>
    <w:rsid w:val="0077492E"/>
    <w:rsid w:val="00774D20"/>
    <w:rsid w:val="00774F23"/>
    <w:rsid w:val="00776259"/>
    <w:rsid w:val="0077792A"/>
    <w:rsid w:val="00777BC5"/>
    <w:rsid w:val="00780AF0"/>
    <w:rsid w:val="00780B66"/>
    <w:rsid w:val="00780C57"/>
    <w:rsid w:val="00780EDA"/>
    <w:rsid w:val="00781514"/>
    <w:rsid w:val="0078159D"/>
    <w:rsid w:val="00782768"/>
    <w:rsid w:val="007834CA"/>
    <w:rsid w:val="007859F7"/>
    <w:rsid w:val="00785E14"/>
    <w:rsid w:val="00787AAE"/>
    <w:rsid w:val="00787BDD"/>
    <w:rsid w:val="007901FB"/>
    <w:rsid w:val="00790DF6"/>
    <w:rsid w:val="00792ACB"/>
    <w:rsid w:val="007930A5"/>
    <w:rsid w:val="00793DB6"/>
    <w:rsid w:val="007942D2"/>
    <w:rsid w:val="00795572"/>
    <w:rsid w:val="00795B81"/>
    <w:rsid w:val="00795BF2"/>
    <w:rsid w:val="00796405"/>
    <w:rsid w:val="00796A29"/>
    <w:rsid w:val="00796B9F"/>
    <w:rsid w:val="007A0047"/>
    <w:rsid w:val="007A0118"/>
    <w:rsid w:val="007A0827"/>
    <w:rsid w:val="007A1521"/>
    <w:rsid w:val="007A2E97"/>
    <w:rsid w:val="007A3808"/>
    <w:rsid w:val="007A3A0F"/>
    <w:rsid w:val="007A5311"/>
    <w:rsid w:val="007A5E42"/>
    <w:rsid w:val="007A65E9"/>
    <w:rsid w:val="007A6C59"/>
    <w:rsid w:val="007A7317"/>
    <w:rsid w:val="007B13B1"/>
    <w:rsid w:val="007B1B80"/>
    <w:rsid w:val="007B2E4D"/>
    <w:rsid w:val="007B32B4"/>
    <w:rsid w:val="007B4288"/>
    <w:rsid w:val="007B47A6"/>
    <w:rsid w:val="007B544F"/>
    <w:rsid w:val="007B5A7B"/>
    <w:rsid w:val="007B6276"/>
    <w:rsid w:val="007B68A2"/>
    <w:rsid w:val="007B6E9B"/>
    <w:rsid w:val="007C14F7"/>
    <w:rsid w:val="007C2E52"/>
    <w:rsid w:val="007C3C65"/>
    <w:rsid w:val="007C4420"/>
    <w:rsid w:val="007C4B36"/>
    <w:rsid w:val="007C6830"/>
    <w:rsid w:val="007D03C4"/>
    <w:rsid w:val="007D1C31"/>
    <w:rsid w:val="007D2447"/>
    <w:rsid w:val="007D4608"/>
    <w:rsid w:val="007D496B"/>
    <w:rsid w:val="007D4C0A"/>
    <w:rsid w:val="007D4E6F"/>
    <w:rsid w:val="007D58A0"/>
    <w:rsid w:val="007D6582"/>
    <w:rsid w:val="007D6C33"/>
    <w:rsid w:val="007D74FD"/>
    <w:rsid w:val="007D7FA2"/>
    <w:rsid w:val="007E02AC"/>
    <w:rsid w:val="007E0431"/>
    <w:rsid w:val="007E06BD"/>
    <w:rsid w:val="007E0D76"/>
    <w:rsid w:val="007E0E10"/>
    <w:rsid w:val="007E0FE0"/>
    <w:rsid w:val="007E11BA"/>
    <w:rsid w:val="007E1D9F"/>
    <w:rsid w:val="007E2FEF"/>
    <w:rsid w:val="007E3714"/>
    <w:rsid w:val="007E52C8"/>
    <w:rsid w:val="007E5CB8"/>
    <w:rsid w:val="007E651A"/>
    <w:rsid w:val="007E71D8"/>
    <w:rsid w:val="007E7457"/>
    <w:rsid w:val="007E7AFD"/>
    <w:rsid w:val="007F0318"/>
    <w:rsid w:val="007F191D"/>
    <w:rsid w:val="007F6AF8"/>
    <w:rsid w:val="007F7C1F"/>
    <w:rsid w:val="007F7E0E"/>
    <w:rsid w:val="008016A3"/>
    <w:rsid w:val="0080203A"/>
    <w:rsid w:val="00802264"/>
    <w:rsid w:val="008047C5"/>
    <w:rsid w:val="00804887"/>
    <w:rsid w:val="00804C84"/>
    <w:rsid w:val="0080576B"/>
    <w:rsid w:val="0080602E"/>
    <w:rsid w:val="00806BCF"/>
    <w:rsid w:val="00807A75"/>
    <w:rsid w:val="00807F45"/>
    <w:rsid w:val="0081002B"/>
    <w:rsid w:val="008103FA"/>
    <w:rsid w:val="00810BBF"/>
    <w:rsid w:val="00814A2B"/>
    <w:rsid w:val="0081647C"/>
    <w:rsid w:val="00817457"/>
    <w:rsid w:val="0081755E"/>
    <w:rsid w:val="00821F7E"/>
    <w:rsid w:val="00822836"/>
    <w:rsid w:val="008228B9"/>
    <w:rsid w:val="00823F18"/>
    <w:rsid w:val="008244CD"/>
    <w:rsid w:val="008244E8"/>
    <w:rsid w:val="008258C8"/>
    <w:rsid w:val="00827D4B"/>
    <w:rsid w:val="00827E13"/>
    <w:rsid w:val="00830398"/>
    <w:rsid w:val="008308BD"/>
    <w:rsid w:val="00833332"/>
    <w:rsid w:val="0083359E"/>
    <w:rsid w:val="00833BA0"/>
    <w:rsid w:val="00835608"/>
    <w:rsid w:val="00836135"/>
    <w:rsid w:val="0083753A"/>
    <w:rsid w:val="008378B5"/>
    <w:rsid w:val="008409E3"/>
    <w:rsid w:val="00841A28"/>
    <w:rsid w:val="00842AFC"/>
    <w:rsid w:val="008433DA"/>
    <w:rsid w:val="008433E8"/>
    <w:rsid w:val="00843879"/>
    <w:rsid w:val="00843945"/>
    <w:rsid w:val="00843A42"/>
    <w:rsid w:val="0084443E"/>
    <w:rsid w:val="0084491B"/>
    <w:rsid w:val="00845E81"/>
    <w:rsid w:val="008477D2"/>
    <w:rsid w:val="0085045F"/>
    <w:rsid w:val="008505A5"/>
    <w:rsid w:val="00850687"/>
    <w:rsid w:val="00851649"/>
    <w:rsid w:val="008517EF"/>
    <w:rsid w:val="0085279C"/>
    <w:rsid w:val="00854B0C"/>
    <w:rsid w:val="008553B1"/>
    <w:rsid w:val="00855D7A"/>
    <w:rsid w:val="00855E8C"/>
    <w:rsid w:val="00856E49"/>
    <w:rsid w:val="008602C6"/>
    <w:rsid w:val="00863F08"/>
    <w:rsid w:val="00864F22"/>
    <w:rsid w:val="00866230"/>
    <w:rsid w:val="008664CC"/>
    <w:rsid w:val="00870524"/>
    <w:rsid w:val="00871413"/>
    <w:rsid w:val="0087167D"/>
    <w:rsid w:val="0087188B"/>
    <w:rsid w:val="00872153"/>
    <w:rsid w:val="00872C4C"/>
    <w:rsid w:val="008739DE"/>
    <w:rsid w:val="00874D62"/>
    <w:rsid w:val="0087541C"/>
    <w:rsid w:val="008756EC"/>
    <w:rsid w:val="00875AC5"/>
    <w:rsid w:val="00876220"/>
    <w:rsid w:val="008803D5"/>
    <w:rsid w:val="00880970"/>
    <w:rsid w:val="00880E80"/>
    <w:rsid w:val="0088121A"/>
    <w:rsid w:val="00881EF3"/>
    <w:rsid w:val="00882AB3"/>
    <w:rsid w:val="008843F2"/>
    <w:rsid w:val="00885F0B"/>
    <w:rsid w:val="00886623"/>
    <w:rsid w:val="00886BB8"/>
    <w:rsid w:val="008875FA"/>
    <w:rsid w:val="00890153"/>
    <w:rsid w:val="00890435"/>
    <w:rsid w:val="00890CE0"/>
    <w:rsid w:val="008926FC"/>
    <w:rsid w:val="0089307F"/>
    <w:rsid w:val="0089316D"/>
    <w:rsid w:val="008946B1"/>
    <w:rsid w:val="008963F4"/>
    <w:rsid w:val="00897A91"/>
    <w:rsid w:val="00897DB8"/>
    <w:rsid w:val="008A137C"/>
    <w:rsid w:val="008A1F9D"/>
    <w:rsid w:val="008A24CD"/>
    <w:rsid w:val="008A3042"/>
    <w:rsid w:val="008A345F"/>
    <w:rsid w:val="008A3B26"/>
    <w:rsid w:val="008A428B"/>
    <w:rsid w:val="008A42F1"/>
    <w:rsid w:val="008A5637"/>
    <w:rsid w:val="008A680A"/>
    <w:rsid w:val="008A7145"/>
    <w:rsid w:val="008A7A03"/>
    <w:rsid w:val="008A7E23"/>
    <w:rsid w:val="008B18EB"/>
    <w:rsid w:val="008B1F80"/>
    <w:rsid w:val="008B20E7"/>
    <w:rsid w:val="008B6491"/>
    <w:rsid w:val="008B7C68"/>
    <w:rsid w:val="008C087F"/>
    <w:rsid w:val="008C3580"/>
    <w:rsid w:val="008C4329"/>
    <w:rsid w:val="008C4A31"/>
    <w:rsid w:val="008C63C2"/>
    <w:rsid w:val="008C7EC2"/>
    <w:rsid w:val="008C7F8B"/>
    <w:rsid w:val="008D20B4"/>
    <w:rsid w:val="008D21C4"/>
    <w:rsid w:val="008D3B40"/>
    <w:rsid w:val="008D5417"/>
    <w:rsid w:val="008D5773"/>
    <w:rsid w:val="008D6DAB"/>
    <w:rsid w:val="008D6E0C"/>
    <w:rsid w:val="008E0132"/>
    <w:rsid w:val="008E0301"/>
    <w:rsid w:val="008E07BE"/>
    <w:rsid w:val="008E148D"/>
    <w:rsid w:val="008E1935"/>
    <w:rsid w:val="008E1B24"/>
    <w:rsid w:val="008E28EA"/>
    <w:rsid w:val="008E2A6E"/>
    <w:rsid w:val="008E3675"/>
    <w:rsid w:val="008E4C7C"/>
    <w:rsid w:val="008E59E2"/>
    <w:rsid w:val="008E5BA5"/>
    <w:rsid w:val="008E64AE"/>
    <w:rsid w:val="008F0621"/>
    <w:rsid w:val="008F0FAC"/>
    <w:rsid w:val="008F1124"/>
    <w:rsid w:val="008F373A"/>
    <w:rsid w:val="008F3D49"/>
    <w:rsid w:val="008F4CF8"/>
    <w:rsid w:val="008F53F9"/>
    <w:rsid w:val="008F5B38"/>
    <w:rsid w:val="008F5F71"/>
    <w:rsid w:val="008F6CE4"/>
    <w:rsid w:val="008F7466"/>
    <w:rsid w:val="008F7C98"/>
    <w:rsid w:val="00900710"/>
    <w:rsid w:val="00900E95"/>
    <w:rsid w:val="00900F5A"/>
    <w:rsid w:val="00901853"/>
    <w:rsid w:val="00902B43"/>
    <w:rsid w:val="009031EC"/>
    <w:rsid w:val="009039DA"/>
    <w:rsid w:val="009040B5"/>
    <w:rsid w:val="009040ED"/>
    <w:rsid w:val="00904AD7"/>
    <w:rsid w:val="00907834"/>
    <w:rsid w:val="00912693"/>
    <w:rsid w:val="00913519"/>
    <w:rsid w:val="009139FC"/>
    <w:rsid w:val="00913FA7"/>
    <w:rsid w:val="009151F5"/>
    <w:rsid w:val="00915AA0"/>
    <w:rsid w:val="00916108"/>
    <w:rsid w:val="00916451"/>
    <w:rsid w:val="009164F5"/>
    <w:rsid w:val="00917CDA"/>
    <w:rsid w:val="009207F6"/>
    <w:rsid w:val="009209B3"/>
    <w:rsid w:val="00923258"/>
    <w:rsid w:val="00923BE4"/>
    <w:rsid w:val="0092422F"/>
    <w:rsid w:val="009248CC"/>
    <w:rsid w:val="009257E6"/>
    <w:rsid w:val="009268E1"/>
    <w:rsid w:val="0092766D"/>
    <w:rsid w:val="009319A7"/>
    <w:rsid w:val="00931A97"/>
    <w:rsid w:val="00932CA1"/>
    <w:rsid w:val="00935039"/>
    <w:rsid w:val="0093604E"/>
    <w:rsid w:val="0093787A"/>
    <w:rsid w:val="00940113"/>
    <w:rsid w:val="009439BA"/>
    <w:rsid w:val="0094409D"/>
    <w:rsid w:val="009446F7"/>
    <w:rsid w:val="00945F49"/>
    <w:rsid w:val="009461ED"/>
    <w:rsid w:val="00946D39"/>
    <w:rsid w:val="00951DEB"/>
    <w:rsid w:val="00953B2D"/>
    <w:rsid w:val="00954B8D"/>
    <w:rsid w:val="009574C2"/>
    <w:rsid w:val="009609AA"/>
    <w:rsid w:val="00960F48"/>
    <w:rsid w:val="00961D69"/>
    <w:rsid w:val="00962499"/>
    <w:rsid w:val="00962579"/>
    <w:rsid w:val="0096371C"/>
    <w:rsid w:val="00965475"/>
    <w:rsid w:val="00965D4F"/>
    <w:rsid w:val="00966B82"/>
    <w:rsid w:val="00966BC4"/>
    <w:rsid w:val="0096733C"/>
    <w:rsid w:val="00971A45"/>
    <w:rsid w:val="00971D91"/>
    <w:rsid w:val="0097594B"/>
    <w:rsid w:val="00975E5F"/>
    <w:rsid w:val="009760A8"/>
    <w:rsid w:val="00976D4B"/>
    <w:rsid w:val="00977A6B"/>
    <w:rsid w:val="009814A3"/>
    <w:rsid w:val="00981506"/>
    <w:rsid w:val="0098161E"/>
    <w:rsid w:val="009836AE"/>
    <w:rsid w:val="00983A61"/>
    <w:rsid w:val="00990640"/>
    <w:rsid w:val="0099078C"/>
    <w:rsid w:val="00990FBB"/>
    <w:rsid w:val="009910C8"/>
    <w:rsid w:val="0099113B"/>
    <w:rsid w:val="009914EC"/>
    <w:rsid w:val="00991875"/>
    <w:rsid w:val="00991F5D"/>
    <w:rsid w:val="0099266B"/>
    <w:rsid w:val="00997B11"/>
    <w:rsid w:val="009A2C4D"/>
    <w:rsid w:val="009A2CAA"/>
    <w:rsid w:val="009A3049"/>
    <w:rsid w:val="009A3200"/>
    <w:rsid w:val="009A355D"/>
    <w:rsid w:val="009A3D71"/>
    <w:rsid w:val="009A3E37"/>
    <w:rsid w:val="009A4C99"/>
    <w:rsid w:val="009A576A"/>
    <w:rsid w:val="009A5E6D"/>
    <w:rsid w:val="009A676A"/>
    <w:rsid w:val="009A6DCF"/>
    <w:rsid w:val="009A7182"/>
    <w:rsid w:val="009A79DA"/>
    <w:rsid w:val="009B0E8F"/>
    <w:rsid w:val="009B1298"/>
    <w:rsid w:val="009B15BF"/>
    <w:rsid w:val="009B1ED9"/>
    <w:rsid w:val="009B57F7"/>
    <w:rsid w:val="009B5B5D"/>
    <w:rsid w:val="009B6EEC"/>
    <w:rsid w:val="009B7819"/>
    <w:rsid w:val="009B7FC0"/>
    <w:rsid w:val="009C01E2"/>
    <w:rsid w:val="009C3455"/>
    <w:rsid w:val="009C35C4"/>
    <w:rsid w:val="009C42FE"/>
    <w:rsid w:val="009C4835"/>
    <w:rsid w:val="009C5EE5"/>
    <w:rsid w:val="009C69FC"/>
    <w:rsid w:val="009C6B58"/>
    <w:rsid w:val="009D0576"/>
    <w:rsid w:val="009D08EB"/>
    <w:rsid w:val="009D1B53"/>
    <w:rsid w:val="009D391B"/>
    <w:rsid w:val="009D7199"/>
    <w:rsid w:val="009D736C"/>
    <w:rsid w:val="009D76AB"/>
    <w:rsid w:val="009E04D2"/>
    <w:rsid w:val="009E1C43"/>
    <w:rsid w:val="009E1E3A"/>
    <w:rsid w:val="009E27A6"/>
    <w:rsid w:val="009E3182"/>
    <w:rsid w:val="009E5A0D"/>
    <w:rsid w:val="009E66A9"/>
    <w:rsid w:val="009E68A2"/>
    <w:rsid w:val="009E7ADB"/>
    <w:rsid w:val="009F02B4"/>
    <w:rsid w:val="009F1C74"/>
    <w:rsid w:val="009F1E3B"/>
    <w:rsid w:val="009F2F68"/>
    <w:rsid w:val="009F37A5"/>
    <w:rsid w:val="009F676F"/>
    <w:rsid w:val="009F6B02"/>
    <w:rsid w:val="009F76B6"/>
    <w:rsid w:val="009F7EBF"/>
    <w:rsid w:val="00A0032F"/>
    <w:rsid w:val="00A003A0"/>
    <w:rsid w:val="00A0099D"/>
    <w:rsid w:val="00A00EE8"/>
    <w:rsid w:val="00A01CE6"/>
    <w:rsid w:val="00A01D27"/>
    <w:rsid w:val="00A030E1"/>
    <w:rsid w:val="00A03E4B"/>
    <w:rsid w:val="00A05C0D"/>
    <w:rsid w:val="00A068AA"/>
    <w:rsid w:val="00A06E86"/>
    <w:rsid w:val="00A07572"/>
    <w:rsid w:val="00A07E09"/>
    <w:rsid w:val="00A104C0"/>
    <w:rsid w:val="00A106AF"/>
    <w:rsid w:val="00A1070F"/>
    <w:rsid w:val="00A10A6F"/>
    <w:rsid w:val="00A10EBD"/>
    <w:rsid w:val="00A1186B"/>
    <w:rsid w:val="00A118FE"/>
    <w:rsid w:val="00A1192C"/>
    <w:rsid w:val="00A11F15"/>
    <w:rsid w:val="00A143A5"/>
    <w:rsid w:val="00A14598"/>
    <w:rsid w:val="00A162F2"/>
    <w:rsid w:val="00A200AC"/>
    <w:rsid w:val="00A204C8"/>
    <w:rsid w:val="00A20690"/>
    <w:rsid w:val="00A20CDF"/>
    <w:rsid w:val="00A23ECF"/>
    <w:rsid w:val="00A24596"/>
    <w:rsid w:val="00A24CBA"/>
    <w:rsid w:val="00A251FD"/>
    <w:rsid w:val="00A258FB"/>
    <w:rsid w:val="00A25D6C"/>
    <w:rsid w:val="00A27461"/>
    <w:rsid w:val="00A27607"/>
    <w:rsid w:val="00A27814"/>
    <w:rsid w:val="00A3154B"/>
    <w:rsid w:val="00A32155"/>
    <w:rsid w:val="00A330C8"/>
    <w:rsid w:val="00A33C55"/>
    <w:rsid w:val="00A34279"/>
    <w:rsid w:val="00A3496F"/>
    <w:rsid w:val="00A351E8"/>
    <w:rsid w:val="00A3526C"/>
    <w:rsid w:val="00A35C70"/>
    <w:rsid w:val="00A36755"/>
    <w:rsid w:val="00A368C8"/>
    <w:rsid w:val="00A36DF7"/>
    <w:rsid w:val="00A371CB"/>
    <w:rsid w:val="00A37242"/>
    <w:rsid w:val="00A40381"/>
    <w:rsid w:val="00A41B61"/>
    <w:rsid w:val="00A42067"/>
    <w:rsid w:val="00A42E85"/>
    <w:rsid w:val="00A468BA"/>
    <w:rsid w:val="00A474B9"/>
    <w:rsid w:val="00A475E4"/>
    <w:rsid w:val="00A47D51"/>
    <w:rsid w:val="00A5087A"/>
    <w:rsid w:val="00A514BD"/>
    <w:rsid w:val="00A51675"/>
    <w:rsid w:val="00A527BA"/>
    <w:rsid w:val="00A52A7A"/>
    <w:rsid w:val="00A52E40"/>
    <w:rsid w:val="00A53FB6"/>
    <w:rsid w:val="00A54293"/>
    <w:rsid w:val="00A54F19"/>
    <w:rsid w:val="00A551FC"/>
    <w:rsid w:val="00A563D5"/>
    <w:rsid w:val="00A5661B"/>
    <w:rsid w:val="00A6007C"/>
    <w:rsid w:val="00A63356"/>
    <w:rsid w:val="00A636C6"/>
    <w:rsid w:val="00A6406F"/>
    <w:rsid w:val="00A646C0"/>
    <w:rsid w:val="00A6497E"/>
    <w:rsid w:val="00A6516C"/>
    <w:rsid w:val="00A6571C"/>
    <w:rsid w:val="00A65BAC"/>
    <w:rsid w:val="00A66014"/>
    <w:rsid w:val="00A676B0"/>
    <w:rsid w:val="00A677B7"/>
    <w:rsid w:val="00A700F6"/>
    <w:rsid w:val="00A7050D"/>
    <w:rsid w:val="00A70532"/>
    <w:rsid w:val="00A71673"/>
    <w:rsid w:val="00A73E4F"/>
    <w:rsid w:val="00A7571E"/>
    <w:rsid w:val="00A75F08"/>
    <w:rsid w:val="00A77E76"/>
    <w:rsid w:val="00A800D9"/>
    <w:rsid w:val="00A80692"/>
    <w:rsid w:val="00A809D4"/>
    <w:rsid w:val="00A81DD2"/>
    <w:rsid w:val="00A81FCD"/>
    <w:rsid w:val="00A8236F"/>
    <w:rsid w:val="00A873A2"/>
    <w:rsid w:val="00A91087"/>
    <w:rsid w:val="00A91AAD"/>
    <w:rsid w:val="00A92181"/>
    <w:rsid w:val="00A9413A"/>
    <w:rsid w:val="00A949E5"/>
    <w:rsid w:val="00A94AD7"/>
    <w:rsid w:val="00A9542A"/>
    <w:rsid w:val="00A957A2"/>
    <w:rsid w:val="00A9595F"/>
    <w:rsid w:val="00A96600"/>
    <w:rsid w:val="00A969AF"/>
    <w:rsid w:val="00A96D88"/>
    <w:rsid w:val="00A971BE"/>
    <w:rsid w:val="00A974DE"/>
    <w:rsid w:val="00A97961"/>
    <w:rsid w:val="00AA0881"/>
    <w:rsid w:val="00AA2F21"/>
    <w:rsid w:val="00AA35CD"/>
    <w:rsid w:val="00AA4860"/>
    <w:rsid w:val="00AA562F"/>
    <w:rsid w:val="00AB0459"/>
    <w:rsid w:val="00AB0F32"/>
    <w:rsid w:val="00AB16ED"/>
    <w:rsid w:val="00AB5220"/>
    <w:rsid w:val="00AB5324"/>
    <w:rsid w:val="00AB5E10"/>
    <w:rsid w:val="00AB6E44"/>
    <w:rsid w:val="00AB6E85"/>
    <w:rsid w:val="00AC1A46"/>
    <w:rsid w:val="00AC2A8E"/>
    <w:rsid w:val="00AC2EF5"/>
    <w:rsid w:val="00AC3272"/>
    <w:rsid w:val="00AC3DB2"/>
    <w:rsid w:val="00AC3ED5"/>
    <w:rsid w:val="00AC4CFA"/>
    <w:rsid w:val="00AC556E"/>
    <w:rsid w:val="00AC59F9"/>
    <w:rsid w:val="00AC5FCC"/>
    <w:rsid w:val="00AC7AFC"/>
    <w:rsid w:val="00AC7C4C"/>
    <w:rsid w:val="00AD16C9"/>
    <w:rsid w:val="00AD41E1"/>
    <w:rsid w:val="00AD5F96"/>
    <w:rsid w:val="00AD71D7"/>
    <w:rsid w:val="00AD7684"/>
    <w:rsid w:val="00AE0424"/>
    <w:rsid w:val="00AE1BE3"/>
    <w:rsid w:val="00AE3994"/>
    <w:rsid w:val="00AE508A"/>
    <w:rsid w:val="00AE6AE5"/>
    <w:rsid w:val="00AE6F17"/>
    <w:rsid w:val="00AF2BA5"/>
    <w:rsid w:val="00AF3378"/>
    <w:rsid w:val="00AF3410"/>
    <w:rsid w:val="00AF4916"/>
    <w:rsid w:val="00AF5301"/>
    <w:rsid w:val="00AF580C"/>
    <w:rsid w:val="00AF5CFF"/>
    <w:rsid w:val="00AF5E2E"/>
    <w:rsid w:val="00AF5F8E"/>
    <w:rsid w:val="00AF7302"/>
    <w:rsid w:val="00B00EE3"/>
    <w:rsid w:val="00B00F73"/>
    <w:rsid w:val="00B010B4"/>
    <w:rsid w:val="00B01D72"/>
    <w:rsid w:val="00B02386"/>
    <w:rsid w:val="00B0431E"/>
    <w:rsid w:val="00B04C90"/>
    <w:rsid w:val="00B05103"/>
    <w:rsid w:val="00B1137A"/>
    <w:rsid w:val="00B12389"/>
    <w:rsid w:val="00B123DC"/>
    <w:rsid w:val="00B12CC8"/>
    <w:rsid w:val="00B13545"/>
    <w:rsid w:val="00B13C5D"/>
    <w:rsid w:val="00B13FBB"/>
    <w:rsid w:val="00B14317"/>
    <w:rsid w:val="00B14992"/>
    <w:rsid w:val="00B152AE"/>
    <w:rsid w:val="00B154E2"/>
    <w:rsid w:val="00B16B9C"/>
    <w:rsid w:val="00B20FFF"/>
    <w:rsid w:val="00B226E4"/>
    <w:rsid w:val="00B236CD"/>
    <w:rsid w:val="00B23BDB"/>
    <w:rsid w:val="00B24857"/>
    <w:rsid w:val="00B24BC1"/>
    <w:rsid w:val="00B24FC2"/>
    <w:rsid w:val="00B3000D"/>
    <w:rsid w:val="00B306AE"/>
    <w:rsid w:val="00B30904"/>
    <w:rsid w:val="00B30E28"/>
    <w:rsid w:val="00B4286B"/>
    <w:rsid w:val="00B42D55"/>
    <w:rsid w:val="00B4345D"/>
    <w:rsid w:val="00B43CA1"/>
    <w:rsid w:val="00B44B29"/>
    <w:rsid w:val="00B452AE"/>
    <w:rsid w:val="00B46244"/>
    <w:rsid w:val="00B509F1"/>
    <w:rsid w:val="00B50FDA"/>
    <w:rsid w:val="00B523D0"/>
    <w:rsid w:val="00B52B12"/>
    <w:rsid w:val="00B536E6"/>
    <w:rsid w:val="00B53753"/>
    <w:rsid w:val="00B54790"/>
    <w:rsid w:val="00B56156"/>
    <w:rsid w:val="00B61116"/>
    <w:rsid w:val="00B611C7"/>
    <w:rsid w:val="00B614B9"/>
    <w:rsid w:val="00B64FAF"/>
    <w:rsid w:val="00B65553"/>
    <w:rsid w:val="00B65B4D"/>
    <w:rsid w:val="00B67AEB"/>
    <w:rsid w:val="00B70232"/>
    <w:rsid w:val="00B706F8"/>
    <w:rsid w:val="00B70FDC"/>
    <w:rsid w:val="00B71D47"/>
    <w:rsid w:val="00B72479"/>
    <w:rsid w:val="00B731D1"/>
    <w:rsid w:val="00B757C6"/>
    <w:rsid w:val="00B76629"/>
    <w:rsid w:val="00B779F0"/>
    <w:rsid w:val="00B8085A"/>
    <w:rsid w:val="00B80C3E"/>
    <w:rsid w:val="00B80D20"/>
    <w:rsid w:val="00B81370"/>
    <w:rsid w:val="00B83C83"/>
    <w:rsid w:val="00B8516E"/>
    <w:rsid w:val="00B853C9"/>
    <w:rsid w:val="00B87171"/>
    <w:rsid w:val="00B875D3"/>
    <w:rsid w:val="00B911EF"/>
    <w:rsid w:val="00B92074"/>
    <w:rsid w:val="00B9365C"/>
    <w:rsid w:val="00B9453E"/>
    <w:rsid w:val="00B94AB3"/>
    <w:rsid w:val="00B96920"/>
    <w:rsid w:val="00B969C0"/>
    <w:rsid w:val="00B96EDD"/>
    <w:rsid w:val="00B97D0A"/>
    <w:rsid w:val="00BA2C76"/>
    <w:rsid w:val="00BA2E31"/>
    <w:rsid w:val="00BA4A72"/>
    <w:rsid w:val="00BA609C"/>
    <w:rsid w:val="00BA61BF"/>
    <w:rsid w:val="00BA6A22"/>
    <w:rsid w:val="00BA7A53"/>
    <w:rsid w:val="00BB0815"/>
    <w:rsid w:val="00BB0874"/>
    <w:rsid w:val="00BB167D"/>
    <w:rsid w:val="00BB2B74"/>
    <w:rsid w:val="00BB2BBE"/>
    <w:rsid w:val="00BB2D17"/>
    <w:rsid w:val="00BB5253"/>
    <w:rsid w:val="00BB53DB"/>
    <w:rsid w:val="00BB6EFD"/>
    <w:rsid w:val="00BB7FAF"/>
    <w:rsid w:val="00BC4918"/>
    <w:rsid w:val="00BD0D81"/>
    <w:rsid w:val="00BD2C65"/>
    <w:rsid w:val="00BD2E6E"/>
    <w:rsid w:val="00BD3386"/>
    <w:rsid w:val="00BD3501"/>
    <w:rsid w:val="00BD3C27"/>
    <w:rsid w:val="00BD51F3"/>
    <w:rsid w:val="00BD5499"/>
    <w:rsid w:val="00BD5B06"/>
    <w:rsid w:val="00BD74B5"/>
    <w:rsid w:val="00BD768C"/>
    <w:rsid w:val="00BE3592"/>
    <w:rsid w:val="00BE4F98"/>
    <w:rsid w:val="00BE50D5"/>
    <w:rsid w:val="00BE54B8"/>
    <w:rsid w:val="00BE619B"/>
    <w:rsid w:val="00BE7607"/>
    <w:rsid w:val="00BE7B9A"/>
    <w:rsid w:val="00BF03A1"/>
    <w:rsid w:val="00BF1014"/>
    <w:rsid w:val="00BF189A"/>
    <w:rsid w:val="00BF2622"/>
    <w:rsid w:val="00BF2773"/>
    <w:rsid w:val="00BF7503"/>
    <w:rsid w:val="00BF75E6"/>
    <w:rsid w:val="00BF76BC"/>
    <w:rsid w:val="00BF7BB5"/>
    <w:rsid w:val="00C005B6"/>
    <w:rsid w:val="00C00AD8"/>
    <w:rsid w:val="00C00F2C"/>
    <w:rsid w:val="00C01449"/>
    <w:rsid w:val="00C03191"/>
    <w:rsid w:val="00C0326C"/>
    <w:rsid w:val="00C03333"/>
    <w:rsid w:val="00C034B4"/>
    <w:rsid w:val="00C0351E"/>
    <w:rsid w:val="00C0442F"/>
    <w:rsid w:val="00C04844"/>
    <w:rsid w:val="00C04CBA"/>
    <w:rsid w:val="00C056BC"/>
    <w:rsid w:val="00C0634A"/>
    <w:rsid w:val="00C06E15"/>
    <w:rsid w:val="00C10500"/>
    <w:rsid w:val="00C108B4"/>
    <w:rsid w:val="00C10B5B"/>
    <w:rsid w:val="00C11E3C"/>
    <w:rsid w:val="00C15130"/>
    <w:rsid w:val="00C1768D"/>
    <w:rsid w:val="00C23009"/>
    <w:rsid w:val="00C23514"/>
    <w:rsid w:val="00C24399"/>
    <w:rsid w:val="00C2546E"/>
    <w:rsid w:val="00C258E0"/>
    <w:rsid w:val="00C26D20"/>
    <w:rsid w:val="00C27938"/>
    <w:rsid w:val="00C303CB"/>
    <w:rsid w:val="00C3145E"/>
    <w:rsid w:val="00C323A6"/>
    <w:rsid w:val="00C325FE"/>
    <w:rsid w:val="00C34463"/>
    <w:rsid w:val="00C358B6"/>
    <w:rsid w:val="00C40B95"/>
    <w:rsid w:val="00C410A7"/>
    <w:rsid w:val="00C4119B"/>
    <w:rsid w:val="00C4121D"/>
    <w:rsid w:val="00C42061"/>
    <w:rsid w:val="00C422F1"/>
    <w:rsid w:val="00C458C4"/>
    <w:rsid w:val="00C45A39"/>
    <w:rsid w:val="00C46A17"/>
    <w:rsid w:val="00C47CAC"/>
    <w:rsid w:val="00C47DFB"/>
    <w:rsid w:val="00C47E08"/>
    <w:rsid w:val="00C47F29"/>
    <w:rsid w:val="00C517F0"/>
    <w:rsid w:val="00C51FAC"/>
    <w:rsid w:val="00C52AD0"/>
    <w:rsid w:val="00C53046"/>
    <w:rsid w:val="00C54D4B"/>
    <w:rsid w:val="00C5528C"/>
    <w:rsid w:val="00C56305"/>
    <w:rsid w:val="00C57159"/>
    <w:rsid w:val="00C578FA"/>
    <w:rsid w:val="00C60AB6"/>
    <w:rsid w:val="00C60BA1"/>
    <w:rsid w:val="00C6147D"/>
    <w:rsid w:val="00C619A2"/>
    <w:rsid w:val="00C64619"/>
    <w:rsid w:val="00C6516C"/>
    <w:rsid w:val="00C65548"/>
    <w:rsid w:val="00C66955"/>
    <w:rsid w:val="00C70813"/>
    <w:rsid w:val="00C70E19"/>
    <w:rsid w:val="00C718CF"/>
    <w:rsid w:val="00C72D4D"/>
    <w:rsid w:val="00C72DCE"/>
    <w:rsid w:val="00C7303C"/>
    <w:rsid w:val="00C733D4"/>
    <w:rsid w:val="00C73BA5"/>
    <w:rsid w:val="00C759A2"/>
    <w:rsid w:val="00C76434"/>
    <w:rsid w:val="00C80BA1"/>
    <w:rsid w:val="00C80BB6"/>
    <w:rsid w:val="00C810E7"/>
    <w:rsid w:val="00C81805"/>
    <w:rsid w:val="00C82F78"/>
    <w:rsid w:val="00C837AD"/>
    <w:rsid w:val="00C85055"/>
    <w:rsid w:val="00C857C6"/>
    <w:rsid w:val="00C85BB2"/>
    <w:rsid w:val="00C8605A"/>
    <w:rsid w:val="00C8638A"/>
    <w:rsid w:val="00C86483"/>
    <w:rsid w:val="00C86AF8"/>
    <w:rsid w:val="00C872DA"/>
    <w:rsid w:val="00C87A98"/>
    <w:rsid w:val="00C87E14"/>
    <w:rsid w:val="00C87E3E"/>
    <w:rsid w:val="00C9158A"/>
    <w:rsid w:val="00C92F31"/>
    <w:rsid w:val="00C93EBA"/>
    <w:rsid w:val="00C949B4"/>
    <w:rsid w:val="00C951E6"/>
    <w:rsid w:val="00C968C3"/>
    <w:rsid w:val="00C96937"/>
    <w:rsid w:val="00CA0E12"/>
    <w:rsid w:val="00CA294E"/>
    <w:rsid w:val="00CA2E2D"/>
    <w:rsid w:val="00CA40F8"/>
    <w:rsid w:val="00CA4412"/>
    <w:rsid w:val="00CA4D4F"/>
    <w:rsid w:val="00CA5A7D"/>
    <w:rsid w:val="00CA5A8B"/>
    <w:rsid w:val="00CA79EF"/>
    <w:rsid w:val="00CB025E"/>
    <w:rsid w:val="00CB10AB"/>
    <w:rsid w:val="00CB31C5"/>
    <w:rsid w:val="00CB4D6A"/>
    <w:rsid w:val="00CB50F9"/>
    <w:rsid w:val="00CB59AF"/>
    <w:rsid w:val="00CB5A4B"/>
    <w:rsid w:val="00CB5C76"/>
    <w:rsid w:val="00CB66D8"/>
    <w:rsid w:val="00CB6783"/>
    <w:rsid w:val="00CB6F78"/>
    <w:rsid w:val="00CB6F98"/>
    <w:rsid w:val="00CB7895"/>
    <w:rsid w:val="00CB7CA8"/>
    <w:rsid w:val="00CB7CD8"/>
    <w:rsid w:val="00CB7E26"/>
    <w:rsid w:val="00CC0902"/>
    <w:rsid w:val="00CC1EC1"/>
    <w:rsid w:val="00CC6072"/>
    <w:rsid w:val="00CC6BD3"/>
    <w:rsid w:val="00CD1714"/>
    <w:rsid w:val="00CD32B5"/>
    <w:rsid w:val="00CD3585"/>
    <w:rsid w:val="00CD3A86"/>
    <w:rsid w:val="00CD4AFA"/>
    <w:rsid w:val="00CD4B61"/>
    <w:rsid w:val="00CD5235"/>
    <w:rsid w:val="00CD5557"/>
    <w:rsid w:val="00CD5B62"/>
    <w:rsid w:val="00CD61EF"/>
    <w:rsid w:val="00CD75E9"/>
    <w:rsid w:val="00CD7B97"/>
    <w:rsid w:val="00CE0702"/>
    <w:rsid w:val="00CE0A66"/>
    <w:rsid w:val="00CE36F0"/>
    <w:rsid w:val="00CE3D34"/>
    <w:rsid w:val="00CE5489"/>
    <w:rsid w:val="00CE5B65"/>
    <w:rsid w:val="00CE5F10"/>
    <w:rsid w:val="00CE6158"/>
    <w:rsid w:val="00CF216A"/>
    <w:rsid w:val="00CF2483"/>
    <w:rsid w:val="00CF3339"/>
    <w:rsid w:val="00CF3F14"/>
    <w:rsid w:val="00CF417D"/>
    <w:rsid w:val="00CF4370"/>
    <w:rsid w:val="00CF4B61"/>
    <w:rsid w:val="00CF554A"/>
    <w:rsid w:val="00CF585F"/>
    <w:rsid w:val="00CF586B"/>
    <w:rsid w:val="00CF6DC2"/>
    <w:rsid w:val="00CF6FB0"/>
    <w:rsid w:val="00D001F9"/>
    <w:rsid w:val="00D01353"/>
    <w:rsid w:val="00D01681"/>
    <w:rsid w:val="00D04561"/>
    <w:rsid w:val="00D04593"/>
    <w:rsid w:val="00D0606A"/>
    <w:rsid w:val="00D0664D"/>
    <w:rsid w:val="00D06F36"/>
    <w:rsid w:val="00D07D6C"/>
    <w:rsid w:val="00D10A07"/>
    <w:rsid w:val="00D10FC5"/>
    <w:rsid w:val="00D13115"/>
    <w:rsid w:val="00D14E26"/>
    <w:rsid w:val="00D15DC0"/>
    <w:rsid w:val="00D161E7"/>
    <w:rsid w:val="00D168E5"/>
    <w:rsid w:val="00D16D2D"/>
    <w:rsid w:val="00D17508"/>
    <w:rsid w:val="00D200F0"/>
    <w:rsid w:val="00D20DCE"/>
    <w:rsid w:val="00D2160A"/>
    <w:rsid w:val="00D22DF7"/>
    <w:rsid w:val="00D23755"/>
    <w:rsid w:val="00D23C66"/>
    <w:rsid w:val="00D25486"/>
    <w:rsid w:val="00D263D4"/>
    <w:rsid w:val="00D27C48"/>
    <w:rsid w:val="00D30EC6"/>
    <w:rsid w:val="00D31A78"/>
    <w:rsid w:val="00D32433"/>
    <w:rsid w:val="00D3418F"/>
    <w:rsid w:val="00D35468"/>
    <w:rsid w:val="00D41719"/>
    <w:rsid w:val="00D4189D"/>
    <w:rsid w:val="00D41B59"/>
    <w:rsid w:val="00D42709"/>
    <w:rsid w:val="00D42DAE"/>
    <w:rsid w:val="00D44A4C"/>
    <w:rsid w:val="00D46703"/>
    <w:rsid w:val="00D51B10"/>
    <w:rsid w:val="00D526B4"/>
    <w:rsid w:val="00D52AE2"/>
    <w:rsid w:val="00D56709"/>
    <w:rsid w:val="00D57D58"/>
    <w:rsid w:val="00D6000B"/>
    <w:rsid w:val="00D61076"/>
    <w:rsid w:val="00D619BA"/>
    <w:rsid w:val="00D62B20"/>
    <w:rsid w:val="00D62F78"/>
    <w:rsid w:val="00D6370D"/>
    <w:rsid w:val="00D63CBA"/>
    <w:rsid w:val="00D651D9"/>
    <w:rsid w:val="00D65E50"/>
    <w:rsid w:val="00D717F4"/>
    <w:rsid w:val="00D72C20"/>
    <w:rsid w:val="00D72E84"/>
    <w:rsid w:val="00D7717E"/>
    <w:rsid w:val="00D77FA0"/>
    <w:rsid w:val="00D80023"/>
    <w:rsid w:val="00D81E30"/>
    <w:rsid w:val="00D820CE"/>
    <w:rsid w:val="00D82470"/>
    <w:rsid w:val="00D8445F"/>
    <w:rsid w:val="00D8474D"/>
    <w:rsid w:val="00D84FB9"/>
    <w:rsid w:val="00D87288"/>
    <w:rsid w:val="00D87E5D"/>
    <w:rsid w:val="00D920B5"/>
    <w:rsid w:val="00D95709"/>
    <w:rsid w:val="00D96874"/>
    <w:rsid w:val="00DA035F"/>
    <w:rsid w:val="00DA0C6D"/>
    <w:rsid w:val="00DA16E6"/>
    <w:rsid w:val="00DA179E"/>
    <w:rsid w:val="00DA2E2F"/>
    <w:rsid w:val="00DA43C2"/>
    <w:rsid w:val="00DA4B37"/>
    <w:rsid w:val="00DA533F"/>
    <w:rsid w:val="00DA7DF5"/>
    <w:rsid w:val="00DB009E"/>
    <w:rsid w:val="00DB0DF0"/>
    <w:rsid w:val="00DB150F"/>
    <w:rsid w:val="00DB382F"/>
    <w:rsid w:val="00DB4834"/>
    <w:rsid w:val="00DB5423"/>
    <w:rsid w:val="00DB5B58"/>
    <w:rsid w:val="00DB7050"/>
    <w:rsid w:val="00DC0554"/>
    <w:rsid w:val="00DC1724"/>
    <w:rsid w:val="00DC1C1C"/>
    <w:rsid w:val="00DC512D"/>
    <w:rsid w:val="00DC544B"/>
    <w:rsid w:val="00DC70C5"/>
    <w:rsid w:val="00DC77C9"/>
    <w:rsid w:val="00DD11EC"/>
    <w:rsid w:val="00DD2589"/>
    <w:rsid w:val="00DD2F9F"/>
    <w:rsid w:val="00DD3CEA"/>
    <w:rsid w:val="00DD4A18"/>
    <w:rsid w:val="00DD4D53"/>
    <w:rsid w:val="00DD5303"/>
    <w:rsid w:val="00DD5F1D"/>
    <w:rsid w:val="00DD6500"/>
    <w:rsid w:val="00DE0433"/>
    <w:rsid w:val="00DE0B80"/>
    <w:rsid w:val="00DE24D1"/>
    <w:rsid w:val="00DE2AD0"/>
    <w:rsid w:val="00DE2FCD"/>
    <w:rsid w:val="00DE4F43"/>
    <w:rsid w:val="00DE58CE"/>
    <w:rsid w:val="00DE5AF3"/>
    <w:rsid w:val="00DE5C27"/>
    <w:rsid w:val="00DE5EC7"/>
    <w:rsid w:val="00DE62C8"/>
    <w:rsid w:val="00DF08A1"/>
    <w:rsid w:val="00DF0D8A"/>
    <w:rsid w:val="00DF28D8"/>
    <w:rsid w:val="00DF2A3D"/>
    <w:rsid w:val="00DF2B1B"/>
    <w:rsid w:val="00DF43E5"/>
    <w:rsid w:val="00DF441D"/>
    <w:rsid w:val="00DF511E"/>
    <w:rsid w:val="00DF63CF"/>
    <w:rsid w:val="00DF6DBA"/>
    <w:rsid w:val="00DF6F39"/>
    <w:rsid w:val="00DF7F28"/>
    <w:rsid w:val="00DF7FF1"/>
    <w:rsid w:val="00E001C4"/>
    <w:rsid w:val="00E02A46"/>
    <w:rsid w:val="00E02F28"/>
    <w:rsid w:val="00E0339D"/>
    <w:rsid w:val="00E03571"/>
    <w:rsid w:val="00E040D0"/>
    <w:rsid w:val="00E0643F"/>
    <w:rsid w:val="00E06535"/>
    <w:rsid w:val="00E068C1"/>
    <w:rsid w:val="00E10601"/>
    <w:rsid w:val="00E10A7E"/>
    <w:rsid w:val="00E10C63"/>
    <w:rsid w:val="00E11094"/>
    <w:rsid w:val="00E11707"/>
    <w:rsid w:val="00E11E61"/>
    <w:rsid w:val="00E126AE"/>
    <w:rsid w:val="00E12B55"/>
    <w:rsid w:val="00E12CCE"/>
    <w:rsid w:val="00E1514A"/>
    <w:rsid w:val="00E1552E"/>
    <w:rsid w:val="00E159EE"/>
    <w:rsid w:val="00E15AD3"/>
    <w:rsid w:val="00E15C49"/>
    <w:rsid w:val="00E15C6F"/>
    <w:rsid w:val="00E1715E"/>
    <w:rsid w:val="00E17DEF"/>
    <w:rsid w:val="00E20AF4"/>
    <w:rsid w:val="00E219CC"/>
    <w:rsid w:val="00E21A8D"/>
    <w:rsid w:val="00E23355"/>
    <w:rsid w:val="00E2446D"/>
    <w:rsid w:val="00E25441"/>
    <w:rsid w:val="00E25B9A"/>
    <w:rsid w:val="00E25CE5"/>
    <w:rsid w:val="00E27FCD"/>
    <w:rsid w:val="00E27FFB"/>
    <w:rsid w:val="00E30D67"/>
    <w:rsid w:val="00E3197F"/>
    <w:rsid w:val="00E31BAA"/>
    <w:rsid w:val="00E32828"/>
    <w:rsid w:val="00E32C90"/>
    <w:rsid w:val="00E344EB"/>
    <w:rsid w:val="00E35B2A"/>
    <w:rsid w:val="00E3619D"/>
    <w:rsid w:val="00E36375"/>
    <w:rsid w:val="00E3752C"/>
    <w:rsid w:val="00E37C1E"/>
    <w:rsid w:val="00E40928"/>
    <w:rsid w:val="00E40A55"/>
    <w:rsid w:val="00E41BC0"/>
    <w:rsid w:val="00E4298B"/>
    <w:rsid w:val="00E429A2"/>
    <w:rsid w:val="00E4351B"/>
    <w:rsid w:val="00E44389"/>
    <w:rsid w:val="00E44AE9"/>
    <w:rsid w:val="00E44F85"/>
    <w:rsid w:val="00E458DB"/>
    <w:rsid w:val="00E45F41"/>
    <w:rsid w:val="00E472B6"/>
    <w:rsid w:val="00E47CF3"/>
    <w:rsid w:val="00E47EBF"/>
    <w:rsid w:val="00E52563"/>
    <w:rsid w:val="00E52C10"/>
    <w:rsid w:val="00E53899"/>
    <w:rsid w:val="00E53B6B"/>
    <w:rsid w:val="00E53C3F"/>
    <w:rsid w:val="00E54E93"/>
    <w:rsid w:val="00E551AE"/>
    <w:rsid w:val="00E5591F"/>
    <w:rsid w:val="00E55E44"/>
    <w:rsid w:val="00E56181"/>
    <w:rsid w:val="00E5668B"/>
    <w:rsid w:val="00E57816"/>
    <w:rsid w:val="00E600A6"/>
    <w:rsid w:val="00E605C2"/>
    <w:rsid w:val="00E605DB"/>
    <w:rsid w:val="00E615AE"/>
    <w:rsid w:val="00E632B1"/>
    <w:rsid w:val="00E63661"/>
    <w:rsid w:val="00E63890"/>
    <w:rsid w:val="00E6389F"/>
    <w:rsid w:val="00E64133"/>
    <w:rsid w:val="00E654A1"/>
    <w:rsid w:val="00E66F92"/>
    <w:rsid w:val="00E7000E"/>
    <w:rsid w:val="00E71508"/>
    <w:rsid w:val="00E71A75"/>
    <w:rsid w:val="00E721D0"/>
    <w:rsid w:val="00E73F4B"/>
    <w:rsid w:val="00E749C7"/>
    <w:rsid w:val="00E74D57"/>
    <w:rsid w:val="00E752B3"/>
    <w:rsid w:val="00E75BFC"/>
    <w:rsid w:val="00E75C71"/>
    <w:rsid w:val="00E75F43"/>
    <w:rsid w:val="00E76716"/>
    <w:rsid w:val="00E82F8E"/>
    <w:rsid w:val="00E8301C"/>
    <w:rsid w:val="00E85454"/>
    <w:rsid w:val="00E85629"/>
    <w:rsid w:val="00E91163"/>
    <w:rsid w:val="00E91D8C"/>
    <w:rsid w:val="00E9211B"/>
    <w:rsid w:val="00E9281A"/>
    <w:rsid w:val="00E93AC6"/>
    <w:rsid w:val="00E94F0B"/>
    <w:rsid w:val="00E953F9"/>
    <w:rsid w:val="00E956B0"/>
    <w:rsid w:val="00E96B27"/>
    <w:rsid w:val="00EA0512"/>
    <w:rsid w:val="00EA0F06"/>
    <w:rsid w:val="00EA19FC"/>
    <w:rsid w:val="00EA2B73"/>
    <w:rsid w:val="00EA363E"/>
    <w:rsid w:val="00EA366D"/>
    <w:rsid w:val="00EA3724"/>
    <w:rsid w:val="00EA3975"/>
    <w:rsid w:val="00EA68DB"/>
    <w:rsid w:val="00EB04CF"/>
    <w:rsid w:val="00EB1303"/>
    <w:rsid w:val="00EB1727"/>
    <w:rsid w:val="00EB206F"/>
    <w:rsid w:val="00EB3044"/>
    <w:rsid w:val="00EB4237"/>
    <w:rsid w:val="00EB7AD7"/>
    <w:rsid w:val="00EC1B1F"/>
    <w:rsid w:val="00EC2101"/>
    <w:rsid w:val="00EC2157"/>
    <w:rsid w:val="00EC2EFA"/>
    <w:rsid w:val="00EC3699"/>
    <w:rsid w:val="00EC4525"/>
    <w:rsid w:val="00EC4B79"/>
    <w:rsid w:val="00EC6092"/>
    <w:rsid w:val="00EC666B"/>
    <w:rsid w:val="00EC6674"/>
    <w:rsid w:val="00EC6E8E"/>
    <w:rsid w:val="00EC706D"/>
    <w:rsid w:val="00ED010C"/>
    <w:rsid w:val="00ED088B"/>
    <w:rsid w:val="00ED5529"/>
    <w:rsid w:val="00ED6152"/>
    <w:rsid w:val="00ED663F"/>
    <w:rsid w:val="00ED7034"/>
    <w:rsid w:val="00EE2E1D"/>
    <w:rsid w:val="00EE3E81"/>
    <w:rsid w:val="00EE40D6"/>
    <w:rsid w:val="00EE4579"/>
    <w:rsid w:val="00EE6703"/>
    <w:rsid w:val="00EF0037"/>
    <w:rsid w:val="00EF0190"/>
    <w:rsid w:val="00EF5DF0"/>
    <w:rsid w:val="00EF68E9"/>
    <w:rsid w:val="00F017A0"/>
    <w:rsid w:val="00F03486"/>
    <w:rsid w:val="00F03F8F"/>
    <w:rsid w:val="00F04B33"/>
    <w:rsid w:val="00F0566D"/>
    <w:rsid w:val="00F05C60"/>
    <w:rsid w:val="00F11D9A"/>
    <w:rsid w:val="00F20233"/>
    <w:rsid w:val="00F22D43"/>
    <w:rsid w:val="00F22F95"/>
    <w:rsid w:val="00F23779"/>
    <w:rsid w:val="00F23BFE"/>
    <w:rsid w:val="00F2408C"/>
    <w:rsid w:val="00F25059"/>
    <w:rsid w:val="00F255C3"/>
    <w:rsid w:val="00F25B06"/>
    <w:rsid w:val="00F25BE6"/>
    <w:rsid w:val="00F30306"/>
    <w:rsid w:val="00F30414"/>
    <w:rsid w:val="00F30C2B"/>
    <w:rsid w:val="00F31D2B"/>
    <w:rsid w:val="00F325CF"/>
    <w:rsid w:val="00F331E0"/>
    <w:rsid w:val="00F33A3A"/>
    <w:rsid w:val="00F341F8"/>
    <w:rsid w:val="00F3459F"/>
    <w:rsid w:val="00F37FE3"/>
    <w:rsid w:val="00F40085"/>
    <w:rsid w:val="00F40589"/>
    <w:rsid w:val="00F41315"/>
    <w:rsid w:val="00F42E60"/>
    <w:rsid w:val="00F43F96"/>
    <w:rsid w:val="00F44695"/>
    <w:rsid w:val="00F446C4"/>
    <w:rsid w:val="00F449C9"/>
    <w:rsid w:val="00F454C8"/>
    <w:rsid w:val="00F46365"/>
    <w:rsid w:val="00F5000A"/>
    <w:rsid w:val="00F50F87"/>
    <w:rsid w:val="00F5114B"/>
    <w:rsid w:val="00F51DD8"/>
    <w:rsid w:val="00F53C7E"/>
    <w:rsid w:val="00F573F7"/>
    <w:rsid w:val="00F610A6"/>
    <w:rsid w:val="00F61C09"/>
    <w:rsid w:val="00F628D6"/>
    <w:rsid w:val="00F62E78"/>
    <w:rsid w:val="00F63367"/>
    <w:rsid w:val="00F6390C"/>
    <w:rsid w:val="00F64553"/>
    <w:rsid w:val="00F64B3D"/>
    <w:rsid w:val="00F65673"/>
    <w:rsid w:val="00F66DE9"/>
    <w:rsid w:val="00F707C4"/>
    <w:rsid w:val="00F70C17"/>
    <w:rsid w:val="00F71AC1"/>
    <w:rsid w:val="00F7304E"/>
    <w:rsid w:val="00F74A3D"/>
    <w:rsid w:val="00F74F49"/>
    <w:rsid w:val="00F81D48"/>
    <w:rsid w:val="00F81F4C"/>
    <w:rsid w:val="00F82351"/>
    <w:rsid w:val="00F834B7"/>
    <w:rsid w:val="00F838A8"/>
    <w:rsid w:val="00F83F6D"/>
    <w:rsid w:val="00F859F3"/>
    <w:rsid w:val="00F90963"/>
    <w:rsid w:val="00F909F4"/>
    <w:rsid w:val="00F918D3"/>
    <w:rsid w:val="00F92629"/>
    <w:rsid w:val="00F9297E"/>
    <w:rsid w:val="00F9367B"/>
    <w:rsid w:val="00F9410E"/>
    <w:rsid w:val="00F96572"/>
    <w:rsid w:val="00F96CA7"/>
    <w:rsid w:val="00F9711B"/>
    <w:rsid w:val="00FA0992"/>
    <w:rsid w:val="00FA0C03"/>
    <w:rsid w:val="00FA281F"/>
    <w:rsid w:val="00FA2C74"/>
    <w:rsid w:val="00FA3BA4"/>
    <w:rsid w:val="00FA4A09"/>
    <w:rsid w:val="00FA5146"/>
    <w:rsid w:val="00FA57D1"/>
    <w:rsid w:val="00FA74A7"/>
    <w:rsid w:val="00FA7818"/>
    <w:rsid w:val="00FA7858"/>
    <w:rsid w:val="00FB2C75"/>
    <w:rsid w:val="00FB5688"/>
    <w:rsid w:val="00FB6F76"/>
    <w:rsid w:val="00FB770F"/>
    <w:rsid w:val="00FC04E3"/>
    <w:rsid w:val="00FC0DC9"/>
    <w:rsid w:val="00FC2D81"/>
    <w:rsid w:val="00FC36C4"/>
    <w:rsid w:val="00FC38E6"/>
    <w:rsid w:val="00FC3F20"/>
    <w:rsid w:val="00FC403F"/>
    <w:rsid w:val="00FC47F4"/>
    <w:rsid w:val="00FC4DBA"/>
    <w:rsid w:val="00FC7570"/>
    <w:rsid w:val="00FD0B43"/>
    <w:rsid w:val="00FD130D"/>
    <w:rsid w:val="00FD1345"/>
    <w:rsid w:val="00FD22CE"/>
    <w:rsid w:val="00FD2646"/>
    <w:rsid w:val="00FD27D5"/>
    <w:rsid w:val="00FD3929"/>
    <w:rsid w:val="00FD6F80"/>
    <w:rsid w:val="00FD6FF2"/>
    <w:rsid w:val="00FE00C2"/>
    <w:rsid w:val="00FE0697"/>
    <w:rsid w:val="00FE0EEA"/>
    <w:rsid w:val="00FE1392"/>
    <w:rsid w:val="00FE32D3"/>
    <w:rsid w:val="00FE4351"/>
    <w:rsid w:val="00FE48E4"/>
    <w:rsid w:val="00FE5B25"/>
    <w:rsid w:val="00FE62E8"/>
    <w:rsid w:val="00FF00C7"/>
    <w:rsid w:val="00FF0A18"/>
    <w:rsid w:val="00FF67E9"/>
    <w:rsid w:val="20D763E5"/>
    <w:rsid w:val="528C9E31"/>
    <w:rsid w:val="58011410"/>
    <w:rsid w:val="7593C3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5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546D"/>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F61C09"/>
    <w:pPr>
      <w:tabs>
        <w:tab w:val="right" w:leader="dot" w:pos="10510"/>
      </w:tabs>
      <w:spacing w:after="100"/>
      <w:ind w:left="240"/>
    </w:pPr>
  </w:style>
  <w:style w:type="paragraph" w:styleId="TOC3">
    <w:name w:val="toc 3"/>
    <w:basedOn w:val="Normal"/>
    <w:next w:val="Normal"/>
    <w:autoRedefine/>
    <w:uiPriority w:val="39"/>
    <w:unhideWhenUsed/>
    <w:rsid w:val="009B15BF"/>
    <w:pPr>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ind w:left="3702"/>
    </w:pPr>
  </w:style>
  <w:style w:type="character" w:customStyle="1" w:styleId="ListParagraphChar">
    <w:name w:val="List Paragraph Char"/>
    <w:aliases w:val="Recommendation Char,List Paragraph1 Char,List Paragraph11 Char,GG List paragraph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8"/>
      </w:numPr>
      <w:suppressAutoHyphens/>
      <w:spacing w:before="120" w:after="0" w:line="240" w:lineRule="auto"/>
    </w:pPr>
    <w:rPr>
      <w:rFonts w:asciiTheme="minorHAnsi" w:hAnsiTheme="minorHAnsi"/>
      <w:sz w:val="22"/>
    </w:rPr>
  </w:style>
  <w:style w:type="paragraph" w:customStyle="1" w:styleId="Bullet2">
    <w:name w:val="Bullet 2"/>
    <w:basedOn w:val="Bullet1"/>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8"/>
      </w:numPr>
    </w:pPr>
  </w:style>
  <w:style w:type="paragraph" w:customStyle="1" w:styleId="Partheadingsublevel">
    <w:name w:val="Part heading sublevel"/>
    <w:basedOn w:val="Normal"/>
    <w:qFormat/>
    <w:rsid w:val="006470F9"/>
    <w:pPr>
      <w:numPr>
        <w:numId w:val="9"/>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9"/>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9"/>
      </w:numPr>
    </w:pPr>
    <w:rPr>
      <w:rFonts w:ascii="Arial" w:hAnsi="Arial"/>
      <w:sz w:val="24"/>
    </w:rPr>
  </w:style>
  <w:style w:type="paragraph" w:customStyle="1" w:styleId="DE15Para1">
    <w:name w:val="DE15 Para 1"/>
    <w:basedOn w:val="Normal"/>
    <w:qFormat/>
    <w:rsid w:val="006470F9"/>
    <w:pPr>
      <w:numPr>
        <w:ilvl w:val="2"/>
        <w:numId w:val="9"/>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9"/>
      </w:numPr>
      <w:tabs>
        <w:tab w:val="clear" w:pos="0"/>
        <w:tab w:val="clear" w:pos="993"/>
      </w:tabs>
    </w:pPr>
    <w:rPr>
      <w:rFonts w:ascii="Arial" w:hAnsi="Arial"/>
      <w:sz w:val="22"/>
    </w:rPr>
  </w:style>
  <w:style w:type="paragraph" w:customStyle="1" w:styleId="BodyText2">
    <w:name w:val="Body Text2"/>
    <w:basedOn w:val="PlainText"/>
    <w:link w:val="BodyText2Char"/>
    <w:qFormat/>
    <w:rsid w:val="00163F1F"/>
    <w:pPr>
      <w:keepLines/>
      <w:spacing w:after="240"/>
      <w:jc w:val="both"/>
    </w:pPr>
    <w:rPr>
      <w:rFonts w:asciiTheme="majorHAnsi" w:hAnsiTheme="majorHAnsi" w:cstheme="majorHAnsi"/>
      <w:lang w:eastAsia="en-AU"/>
    </w:rPr>
  </w:style>
  <w:style w:type="character" w:customStyle="1" w:styleId="BodyText2Char">
    <w:name w:val="Body Text2 Char"/>
    <w:basedOn w:val="PlainTextChar"/>
    <w:link w:val="BodyText2"/>
    <w:rsid w:val="00163F1F"/>
    <w:rPr>
      <w:rFonts w:asciiTheme="majorHAnsi" w:hAnsiTheme="majorHAnsi" w:cstheme="majorHAnsi"/>
      <w:sz w:val="21"/>
      <w:szCs w:val="21"/>
      <w:lang w:eastAsia="en-AU"/>
    </w:rPr>
  </w:style>
  <w:style w:type="paragraph" w:styleId="PlainText">
    <w:name w:val="Plain Text"/>
    <w:basedOn w:val="Normal"/>
    <w:link w:val="PlainTextChar"/>
    <w:uiPriority w:val="99"/>
    <w:semiHidden/>
    <w:unhideWhenUsed/>
    <w:rsid w:val="00163F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3F1F"/>
    <w:rPr>
      <w:rFonts w:ascii="Consolas" w:hAnsi="Consolas"/>
      <w:sz w:val="21"/>
      <w:szCs w:val="21"/>
    </w:rPr>
  </w:style>
  <w:style w:type="paragraph" w:customStyle="1" w:styleId="Level3withnumbers">
    <w:name w:val="Level 3 with numbers"/>
    <w:basedOn w:val="Heading3"/>
    <w:qFormat/>
    <w:rsid w:val="00081AD9"/>
    <w:pPr>
      <w:keepNext w:val="0"/>
      <w:keepLines w:val="0"/>
      <w:numPr>
        <w:ilvl w:val="1"/>
        <w:numId w:val="15"/>
      </w:numPr>
      <w:spacing w:before="240" w:after="120" w:line="240" w:lineRule="auto"/>
      <w:jc w:val="both"/>
    </w:pPr>
    <w:rPr>
      <w:rFonts w:ascii="Arial" w:eastAsia="Calibri" w:hAnsi="Arial" w:cs="Arial"/>
      <w:color w:val="auto"/>
      <w:sz w:val="26"/>
      <w:szCs w:val="26"/>
    </w:rPr>
  </w:style>
  <w:style w:type="paragraph" w:styleId="TOC8">
    <w:name w:val="toc 8"/>
    <w:basedOn w:val="Normal"/>
    <w:next w:val="Normal"/>
    <w:autoRedefine/>
    <w:uiPriority w:val="39"/>
    <w:semiHidden/>
    <w:unhideWhenUsed/>
    <w:rsid w:val="00866230"/>
    <w:pPr>
      <w:spacing w:after="100"/>
      <w:ind w:left="1400"/>
    </w:pPr>
  </w:style>
  <w:style w:type="paragraph" w:customStyle="1" w:styleId="BodyTextAssess">
    <w:name w:val="Body Text Assess"/>
    <w:basedOn w:val="BodyText"/>
    <w:autoRedefine/>
    <w:rsid w:val="00A030E1"/>
    <w:pPr>
      <w:autoSpaceDE w:val="0"/>
      <w:autoSpaceDN w:val="0"/>
      <w:adjustRightInd w:val="0"/>
      <w:spacing w:before="120" w:after="240" w:line="240" w:lineRule="auto"/>
    </w:pPr>
    <w:rPr>
      <w:rFonts w:ascii="Times New Roman" w:eastAsia="Times New Roman" w:hAnsi="Times New Roman" w:cs="Times New Roman"/>
      <w:sz w:val="24"/>
      <w:szCs w:val="24"/>
    </w:rPr>
  </w:style>
  <w:style w:type="paragraph" w:customStyle="1" w:styleId="1FR">
    <w:name w:val="1 FR"/>
    <w:basedOn w:val="Normal"/>
    <w:rsid w:val="00A030E1"/>
    <w:pPr>
      <w:numPr>
        <w:numId w:val="18"/>
      </w:numPr>
      <w:spacing w:after="60" w:line="240" w:lineRule="auto"/>
    </w:pPr>
    <w:rPr>
      <w:rFonts w:ascii="Times New Roman" w:eastAsia="SimSun" w:hAnsi="Times New Roman" w:cs="Times New Roman"/>
      <w:sz w:val="24"/>
      <w:szCs w:val="24"/>
    </w:rPr>
  </w:style>
  <w:style w:type="paragraph" w:customStyle="1" w:styleId="Headin2">
    <w:name w:val="Headin 2"/>
    <w:basedOn w:val="Heading2"/>
    <w:link w:val="Headin2Char"/>
    <w:qFormat/>
    <w:rsid w:val="00A030E1"/>
    <w:pPr>
      <w:keepNext/>
      <w:pBdr>
        <w:bottom w:val="single" w:sz="4" w:space="1" w:color="auto"/>
      </w:pBdr>
      <w:spacing w:before="0" w:beforeAutospacing="0" w:after="0" w:afterAutospacing="0"/>
    </w:pPr>
    <w:rPr>
      <w:bCs w:val="0"/>
      <w:szCs w:val="28"/>
    </w:rPr>
  </w:style>
  <w:style w:type="character" w:customStyle="1" w:styleId="Headin2Char">
    <w:name w:val="Headin 2 Char"/>
    <w:basedOn w:val="Heading2Char"/>
    <w:link w:val="Headin2"/>
    <w:rsid w:val="00A030E1"/>
    <w:rPr>
      <w:rFonts w:ascii="Arial" w:eastAsia="Times New Roman" w:hAnsi="Arial" w:cs="Times New Roman"/>
      <w:b/>
      <w:bCs w:val="0"/>
      <w:sz w:val="28"/>
      <w:szCs w:val="28"/>
      <w:lang w:eastAsia="en-AU"/>
    </w:rPr>
  </w:style>
  <w:style w:type="character" w:customStyle="1" w:styleId="UnresolvedMention1">
    <w:name w:val="Unresolved Mention1"/>
    <w:basedOn w:val="DefaultParagraphFont"/>
    <w:uiPriority w:val="99"/>
    <w:semiHidden/>
    <w:unhideWhenUsed/>
    <w:rsid w:val="00366FE7"/>
    <w:rPr>
      <w:color w:val="605E5C"/>
      <w:shd w:val="clear" w:color="auto" w:fill="E1DFDD"/>
    </w:rPr>
  </w:style>
  <w:style w:type="paragraph" w:customStyle="1" w:styleId="grantguidelinescriteriadotpoints">
    <w:name w:val="grant guidelines criteria dot points"/>
    <w:basedOn w:val="Normal"/>
    <w:link w:val="grantguidelinescriteriadotpointsChar"/>
    <w:qFormat/>
    <w:rsid w:val="00E8301C"/>
    <w:pPr>
      <w:numPr>
        <w:numId w:val="28"/>
      </w:numPr>
      <w:suppressAutoHyphens/>
      <w:spacing w:before="120" w:after="120" w:line="285" w:lineRule="atLeast"/>
    </w:pPr>
    <w:rPr>
      <w:rFonts w:cs="Arial"/>
      <w:szCs w:val="20"/>
    </w:rPr>
  </w:style>
  <w:style w:type="character" w:customStyle="1" w:styleId="grantguidelinescriteriadotpointsChar">
    <w:name w:val="grant guidelines criteria dot points Char"/>
    <w:basedOn w:val="DefaultParagraphFont"/>
    <w:link w:val="grantguidelinescriteriadotpoints"/>
    <w:rsid w:val="00E8301C"/>
    <w:rPr>
      <w:rFonts w:ascii="Arial" w:hAnsi="Arial" w:cs="Arial"/>
      <w:sz w:val="20"/>
      <w:szCs w:val="20"/>
    </w:rPr>
  </w:style>
  <w:style w:type="character" w:styleId="UnresolvedMention">
    <w:name w:val="Unresolved Mention"/>
    <w:basedOn w:val="DefaultParagraphFont"/>
    <w:uiPriority w:val="99"/>
    <w:unhideWhenUsed/>
    <w:rsid w:val="00275C18"/>
    <w:rPr>
      <w:color w:val="605E5C"/>
      <w:shd w:val="clear" w:color="auto" w:fill="E1DFDD"/>
    </w:rPr>
  </w:style>
  <w:style w:type="character" w:styleId="Mention">
    <w:name w:val="Mention"/>
    <w:basedOn w:val="DefaultParagraphFont"/>
    <w:uiPriority w:val="99"/>
    <w:unhideWhenUsed/>
    <w:rsid w:val="00D0606A"/>
    <w:rPr>
      <w:color w:val="2B579A"/>
      <w:shd w:val="clear" w:color="auto" w:fill="E1DFDD"/>
    </w:rPr>
  </w:style>
  <w:style w:type="paragraph" w:customStyle="1" w:styleId="GrantGuidelinesDotPoints">
    <w:name w:val="Grant Guidelines Dot Points"/>
    <w:basedOn w:val="Normal"/>
    <w:link w:val="GrantGuidelinesDotPointsChar"/>
    <w:qFormat/>
    <w:rsid w:val="00DA7DF5"/>
    <w:pPr>
      <w:numPr>
        <w:ilvl w:val="1"/>
        <w:numId w:val="47"/>
      </w:numPr>
      <w:spacing w:before="120" w:after="120" w:line="285" w:lineRule="atLeast"/>
    </w:pPr>
    <w:rPr>
      <w:rFonts w:eastAsia="Times New Roman" w:cs="Arial"/>
      <w:bCs/>
      <w:sz w:val="22"/>
    </w:rPr>
  </w:style>
  <w:style w:type="paragraph" w:customStyle="1" w:styleId="GGBulletpoint-">
    <w:name w:val="GG Bullet point -"/>
    <w:basedOn w:val="Bullet2"/>
    <w:link w:val="GGBulletpoint-Char"/>
    <w:rsid w:val="00DA7DF5"/>
    <w:pPr>
      <w:numPr>
        <w:numId w:val="48"/>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DA7DF5"/>
    <w:rPr>
      <w:rFonts w:ascii="Calibri" w:hAnsi="Calibri" w:cs="Calibri"/>
    </w:rPr>
  </w:style>
  <w:style w:type="character" w:customStyle="1" w:styleId="GrantGuidelinesDotPointsChar">
    <w:name w:val="Grant Guidelines Dot Points Char"/>
    <w:basedOn w:val="DefaultParagraphFont"/>
    <w:link w:val="GrantGuidelinesDotPoints"/>
    <w:rsid w:val="00DA7DF5"/>
    <w:rPr>
      <w:rFonts w:ascii="Arial" w:eastAsia="Times New Roman" w:hAnsi="Arial" w:cs="Arial"/>
      <w:bCs/>
    </w:rPr>
  </w:style>
  <w:style w:type="character" w:customStyle="1" w:styleId="normaltextrun">
    <w:name w:val="normaltextrun"/>
    <w:basedOn w:val="DefaultParagraphFont"/>
    <w:rsid w:val="00DA7DF5"/>
  </w:style>
  <w:style w:type="paragraph" w:customStyle="1" w:styleId="GrantGuidelinesaPoints">
    <w:name w:val="Grant Guidelines a. Points"/>
    <w:basedOn w:val="Normal"/>
    <w:next w:val="Normal"/>
    <w:link w:val="GrantGuidelinesaPointsChar"/>
    <w:qFormat/>
    <w:rsid w:val="00DA7DF5"/>
    <w:pPr>
      <w:numPr>
        <w:numId w:val="50"/>
      </w:numPr>
      <w:spacing w:before="120" w:after="120" w:line="285" w:lineRule="atLeast"/>
    </w:pPr>
    <w:rPr>
      <w:rFonts w:ascii="Calibri" w:eastAsia="Times New Roman" w:hAnsi="Calibri" w:cs="Arial"/>
      <w:bCs/>
      <w:sz w:val="22"/>
    </w:rPr>
  </w:style>
  <w:style w:type="character" w:customStyle="1" w:styleId="GrantGuidelinesaPointsChar">
    <w:name w:val="Grant Guidelines a. Points Char"/>
    <w:basedOn w:val="DefaultParagraphFont"/>
    <w:link w:val="GrantGuidelinesaPoints"/>
    <w:rsid w:val="00DA7DF5"/>
    <w:rPr>
      <w:rFonts w:ascii="Calibri" w:eastAsia="Times New Roman" w:hAnsi="Calibri"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741319">
      <w:bodyDiv w:val="1"/>
      <w:marLeft w:val="0"/>
      <w:marRight w:val="0"/>
      <w:marTop w:val="0"/>
      <w:marBottom w:val="0"/>
      <w:divBdr>
        <w:top w:val="none" w:sz="0" w:space="0" w:color="auto"/>
        <w:left w:val="none" w:sz="0" w:space="0" w:color="auto"/>
        <w:bottom w:val="none" w:sz="0" w:space="0" w:color="auto"/>
        <w:right w:val="none" w:sz="0" w:space="0" w:color="auto"/>
      </w:divBdr>
    </w:div>
    <w:div w:id="291986397">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547"/>
          <w:marRight w:val="0"/>
          <w:marTop w:val="0"/>
          <w:marBottom w:val="0"/>
          <w:divBdr>
            <w:top w:val="none" w:sz="0" w:space="0" w:color="auto"/>
            <w:left w:val="none" w:sz="0" w:space="0" w:color="auto"/>
            <w:bottom w:val="none" w:sz="0" w:space="0" w:color="auto"/>
            <w:right w:val="none" w:sz="0" w:space="0" w:color="auto"/>
          </w:divBdr>
        </w:div>
        <w:div w:id="1654218619">
          <w:marLeft w:val="547"/>
          <w:marRight w:val="0"/>
          <w:marTop w:val="0"/>
          <w:marBottom w:val="0"/>
          <w:divBdr>
            <w:top w:val="none" w:sz="0" w:space="0" w:color="auto"/>
            <w:left w:val="none" w:sz="0" w:space="0" w:color="auto"/>
            <w:bottom w:val="none" w:sz="0" w:space="0" w:color="auto"/>
            <w:right w:val="none" w:sz="0" w:space="0" w:color="auto"/>
          </w:divBdr>
        </w:div>
      </w:divsChild>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5107893">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776830475">
      <w:bodyDiv w:val="1"/>
      <w:marLeft w:val="0"/>
      <w:marRight w:val="0"/>
      <w:marTop w:val="0"/>
      <w:marBottom w:val="0"/>
      <w:divBdr>
        <w:top w:val="none" w:sz="0" w:space="0" w:color="auto"/>
        <w:left w:val="none" w:sz="0" w:space="0" w:color="auto"/>
        <w:bottom w:val="none" w:sz="0" w:space="0" w:color="auto"/>
        <w:right w:val="none" w:sz="0" w:space="0" w:color="auto"/>
      </w:divBdr>
    </w:div>
    <w:div w:id="804852087">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39070728">
      <w:bodyDiv w:val="1"/>
      <w:marLeft w:val="0"/>
      <w:marRight w:val="0"/>
      <w:marTop w:val="0"/>
      <w:marBottom w:val="0"/>
      <w:divBdr>
        <w:top w:val="none" w:sz="0" w:space="0" w:color="auto"/>
        <w:left w:val="none" w:sz="0" w:space="0" w:color="auto"/>
        <w:bottom w:val="none" w:sz="0" w:space="0" w:color="auto"/>
        <w:right w:val="none" w:sz="0" w:space="0" w:color="auto"/>
      </w:divBdr>
    </w:div>
    <w:div w:id="1056902785">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919066">
      <w:bodyDiv w:val="1"/>
      <w:marLeft w:val="0"/>
      <w:marRight w:val="0"/>
      <w:marTop w:val="0"/>
      <w:marBottom w:val="0"/>
      <w:divBdr>
        <w:top w:val="none" w:sz="0" w:space="0" w:color="auto"/>
        <w:left w:val="none" w:sz="0" w:space="0" w:color="auto"/>
        <w:bottom w:val="none" w:sz="0" w:space="0" w:color="auto"/>
        <w:right w:val="none" w:sz="0" w:space="0" w:color="auto"/>
      </w:divBdr>
    </w:div>
    <w:div w:id="1146900811">
      <w:bodyDiv w:val="1"/>
      <w:marLeft w:val="0"/>
      <w:marRight w:val="0"/>
      <w:marTop w:val="0"/>
      <w:marBottom w:val="0"/>
      <w:divBdr>
        <w:top w:val="none" w:sz="0" w:space="0" w:color="auto"/>
        <w:left w:val="none" w:sz="0" w:space="0" w:color="auto"/>
        <w:bottom w:val="none" w:sz="0" w:space="0" w:color="auto"/>
        <w:right w:val="none" w:sz="0" w:space="0" w:color="auto"/>
      </w:divBdr>
    </w:div>
    <w:div w:id="1171682798">
      <w:bodyDiv w:val="1"/>
      <w:marLeft w:val="0"/>
      <w:marRight w:val="0"/>
      <w:marTop w:val="0"/>
      <w:marBottom w:val="0"/>
      <w:divBdr>
        <w:top w:val="none" w:sz="0" w:space="0" w:color="auto"/>
        <w:left w:val="none" w:sz="0" w:space="0" w:color="auto"/>
        <w:bottom w:val="none" w:sz="0" w:space="0" w:color="auto"/>
        <w:right w:val="none" w:sz="0" w:space="0" w:color="auto"/>
      </w:divBdr>
    </w:div>
    <w:div w:id="1273635012">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639636">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849864">
      <w:bodyDiv w:val="1"/>
      <w:marLeft w:val="0"/>
      <w:marRight w:val="0"/>
      <w:marTop w:val="0"/>
      <w:marBottom w:val="0"/>
      <w:divBdr>
        <w:top w:val="none" w:sz="0" w:space="0" w:color="auto"/>
        <w:left w:val="none" w:sz="0" w:space="0" w:color="auto"/>
        <w:bottom w:val="none" w:sz="0" w:space="0" w:color="auto"/>
        <w:right w:val="none" w:sz="0" w:space="0" w:color="auto"/>
      </w:divBdr>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www.arc.gov.au/sites/default/files/filedepot/Public/NCGP/handbooks/RMS_Instructions_for_Assessors.pdf" TargetMode="External"/><Relationship Id="rId42" Type="http://schemas.openxmlformats.org/officeDocument/2006/relationships/hyperlink" Target="mailto:researchintegrity@arc.gov.au" TargetMode="External"/><Relationship Id="rId47" Type="http://schemas.openxmlformats.org/officeDocument/2006/relationships/hyperlink" Target="mailto:ARC-College@arc.gov.au" TargetMode="External"/><Relationship Id="rId63" Type="http://schemas.openxmlformats.org/officeDocument/2006/relationships/hyperlink" Target="http://www.arc.gov.au/rms-information" TargetMode="External"/><Relationship Id="rId68" Type="http://schemas.openxmlformats.org/officeDocument/2006/relationships/hyperlink" Target="mailto:ARC-Systems@arc.gov.au" TargetMode="Externa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www.arc.gov.au/peer-review" TargetMode="External"/><Relationship Id="rId11" Type="http://schemas.openxmlformats.org/officeDocument/2006/relationships/image" Target="media/image1.jpeg"/><Relationship Id="rId24" Type="http://schemas.openxmlformats.org/officeDocument/2006/relationships/diagramQuickStyle" Target="diagrams/quickStyle1.xml"/><Relationship Id="rId32" Type="http://schemas.openxmlformats.org/officeDocument/2006/relationships/hyperlink" Target="mailto:ARC-Peer_Review@arc.gov.au" TargetMode="External"/><Relationship Id="rId37" Type="http://schemas.openxmlformats.org/officeDocument/2006/relationships/hyperlink" Target="http://www.arc.gov.au/arc-statement-support-interdisciplinary-research" TargetMode="External"/><Relationship Id="rId40" Type="http://schemas.openxmlformats.org/officeDocument/2006/relationships/hyperlink" Target="http://www.arc.gov.au/arc-conflict-interest-and-confidentiality-policy" TargetMode="External"/><Relationship Id="rId45" Type="http://schemas.openxmlformats.org/officeDocument/2006/relationships/hyperlink" Target="mailto:ARC-College@arc.gov.au" TargetMode="External"/><Relationship Id="rId53" Type="http://schemas.openxmlformats.org/officeDocument/2006/relationships/header" Target="header2.xml"/><Relationship Id="rId58" Type="http://schemas.openxmlformats.org/officeDocument/2006/relationships/hyperlink" Target="http://www.arc.gov.au/policies-strategies/policy/arc-college-experts" TargetMode="External"/><Relationship Id="rId66" Type="http://schemas.openxmlformats.org/officeDocument/2006/relationships/hyperlink" Target="mailto:ARC-NCGP@arc.gov.a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arc.gov.au/" TargetMode="External"/><Relationship Id="rId19" Type="http://schemas.openxmlformats.org/officeDocument/2006/relationships/hyperlink" Target="https://www.grants.gov.au/" TargetMode="External"/><Relationship Id="rId14" Type="http://schemas.openxmlformats.org/officeDocument/2006/relationships/footer" Target="footer2.xml"/><Relationship Id="rId22" Type="http://schemas.openxmlformats.org/officeDocument/2006/relationships/diagramData" Target="diagrams/data1.xml"/><Relationship Id="rId27" Type="http://schemas.openxmlformats.org/officeDocument/2006/relationships/hyperlink" Target="http://www.arc.gov.au/identifying-and-handling-conflict-interest-ncgp-processes" TargetMode="External"/><Relationship Id="rId30" Type="http://schemas.openxmlformats.org/officeDocument/2006/relationships/hyperlink" Target="https://www.arc.gov.au/peer-review" TargetMode="External"/><Relationship Id="rId35" Type="http://schemas.openxmlformats.org/officeDocument/2006/relationships/hyperlink" Target="http://www.arc.gov.au/research-impact-principles-and-framework" TargetMode="External"/><Relationship Id="rId43" Type="http://schemas.openxmlformats.org/officeDocument/2006/relationships/hyperlink" Target="https://www.arc.gov.au/policies-strategies/strategy/arc-research-integrity-policy" TargetMode="External"/><Relationship Id="rId48" Type="http://schemas.openxmlformats.org/officeDocument/2006/relationships/hyperlink" Target="mailto:ARC-NCGP@arc.gov.au" TargetMode="External"/><Relationship Id="rId56" Type="http://schemas.openxmlformats.org/officeDocument/2006/relationships/hyperlink" Target="http://www.grants.gov.au" TargetMode="External"/><Relationship Id="rId64" Type="http://schemas.openxmlformats.org/officeDocument/2006/relationships/hyperlink" Target="http://www.arc.gov.au/arc-conflict-interest-and-confidentiality-policy" TargetMode="External"/><Relationship Id="rId69" Type="http://schemas.openxmlformats.org/officeDocument/2006/relationships/hyperlink" Target="https://www.cyber.gov.au/sites/default/files/2020-08/Australian%20Government%20Information%20Security%20Manual%20%28August%202020%29.pdf" TargetMode="External"/><Relationship Id="rId8" Type="http://schemas.openxmlformats.org/officeDocument/2006/relationships/webSettings" Target="webSettings.xml"/><Relationship Id="rId51" Type="http://schemas.openxmlformats.org/officeDocument/2006/relationships/hyperlink" Target="mailto:ARC-NCGP@arc.gov.au" TargetMode="External"/><Relationship Id="rId72"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discovery-program" TargetMode="External"/><Relationship Id="rId25" Type="http://schemas.openxmlformats.org/officeDocument/2006/relationships/diagramColors" Target="diagrams/colors1.xml"/><Relationship Id="rId33" Type="http://schemas.openxmlformats.org/officeDocument/2006/relationships/hyperlink" Target="mailto:ARC-College@arc.gov.au" TargetMode="External"/><Relationship Id="rId38" Type="http://schemas.openxmlformats.org/officeDocument/2006/relationships/hyperlink" Target="http://www.arc.gov.au/codes-and-guidelines" TargetMode="External"/><Relationship Id="rId46" Type="http://schemas.openxmlformats.org/officeDocument/2006/relationships/hyperlink" Target="mailto:ARC-Peer_Review@arc.gov.au" TargetMode="External"/><Relationship Id="rId59" Type="http://schemas.openxmlformats.org/officeDocument/2006/relationships/hyperlink" Target="http://www.arc.gov.au/" TargetMode="External"/><Relationship Id="rId67" Type="http://schemas.openxmlformats.org/officeDocument/2006/relationships/hyperlink" Target="file:///C:/Users/Renee.Caputo/AppData/Local/Microsoft/Windows/INetCache/Content.Outlook/Y16ZDYYH/ARC-Peer_Review@arc.gov.au" TargetMode="External"/><Relationship Id="rId20" Type="http://schemas.openxmlformats.org/officeDocument/2006/relationships/hyperlink" Target="http://www.arc.gov.au/rms-information" TargetMode="External"/><Relationship Id="rId41" Type="http://schemas.openxmlformats.org/officeDocument/2006/relationships/hyperlink" Target="http://www.arc.gov.au/identifying-and-handling-conflict-interest-ncgp-processes" TargetMode="External"/><Relationship Id="rId54" Type="http://schemas.openxmlformats.org/officeDocument/2006/relationships/footer" Target="footer3.xml"/><Relationship Id="rId62" Type="http://schemas.openxmlformats.org/officeDocument/2006/relationships/hyperlink" Target="https://rms.arc.gov.au/" TargetMode="External"/><Relationship Id="rId70" Type="http://schemas.openxmlformats.org/officeDocument/2006/relationships/hyperlink" Target="mailto:ARC-NCGP@arc.gov.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c.gov.au/identifying-and-handling-conflict-interest-ncgp-processes" TargetMode="External"/><Relationship Id="rId23" Type="http://schemas.openxmlformats.org/officeDocument/2006/relationships/diagramLayout" Target="diagrams/layout1.xml"/><Relationship Id="rId28" Type="http://schemas.openxmlformats.org/officeDocument/2006/relationships/hyperlink" Target="mailto:ARC-NCGP@arc.gov.au" TargetMode="External"/><Relationship Id="rId36" Type="http://schemas.openxmlformats.org/officeDocument/2006/relationships/hyperlink" Target="https://www.arc.gov.au/policies-strategies/strategy/research-impact-principles-framework" TargetMode="External"/><Relationship Id="rId49" Type="http://schemas.openxmlformats.org/officeDocument/2006/relationships/hyperlink" Target="file:///C:/Users/Renee.Caputo/AppData/Local/Microsoft/Windows/INetCache/Content.Outlook/Y16ZDYYH/ARC-Peer_Review@arc.gov.au" TargetMode="External"/><Relationship Id="rId57" Type="http://schemas.openxmlformats.org/officeDocument/2006/relationships/hyperlink" Target="http://www.grants.gov.au" TargetMode="External"/><Relationship Id="rId10" Type="http://schemas.openxmlformats.org/officeDocument/2006/relationships/endnotes" Target="endnotes.xml"/><Relationship Id="rId31" Type="http://schemas.openxmlformats.org/officeDocument/2006/relationships/hyperlink" Target="mailto:ARC-College@arc.gov.au" TargetMode="External"/><Relationship Id="rId44" Type="http://schemas.openxmlformats.org/officeDocument/2006/relationships/hyperlink" Target="http://www.arc.gov.au/codes-and-guidelines" TargetMode="External"/><Relationship Id="rId52" Type="http://schemas.openxmlformats.org/officeDocument/2006/relationships/hyperlink" Target="mailto:ARC-Peer_Review@arc.gov.au" TargetMode="External"/><Relationship Id="rId60" Type="http://schemas.openxmlformats.org/officeDocument/2006/relationships/hyperlink" Target="http://www.arc.gov.au/arc-conflict-interest-and-confidentiality-policy" TargetMode="External"/><Relationship Id="rId65" Type="http://schemas.openxmlformats.org/officeDocument/2006/relationships/hyperlink" Target="http://www.arc.gov.au/identifying-and-handling-conflict-interest-ncgp-processes"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rc.gov.au/linkage-program" TargetMode="External"/><Relationship Id="rId39" Type="http://schemas.openxmlformats.org/officeDocument/2006/relationships/hyperlink" Target="https://www.arc.gov.au/grants/grant-administration/arc-response-covid-19/arc-pre-award-guidance-preparing-applications-responding-impact-covid-19" TargetMode="External"/><Relationship Id="rId34" Type="http://schemas.openxmlformats.org/officeDocument/2006/relationships/hyperlink" Target="https://www.arc.gov.au/policies-strategies/policy/arc-research-opportunity-and-performance-evidence-rope-statement" TargetMode="External"/><Relationship Id="rId50" Type="http://schemas.openxmlformats.org/officeDocument/2006/relationships/hyperlink" Target="https://implicit.harvard.edu/implicit/" TargetMode="External"/><Relationship Id="rId55" Type="http://schemas.openxmlformats.org/officeDocument/2006/relationships/hyperlink" Target="mailto:ARC-NCGP@arc.gov.au" TargetMode="External"/><Relationship Id="rId7" Type="http://schemas.openxmlformats.org/officeDocument/2006/relationships/settings" Target="settings.xml"/><Relationship Id="rId71" Type="http://schemas.openxmlformats.org/officeDocument/2006/relationships/hyperlink" Target="file://data/Shared/Programs/NCGP%20Major%20Investments/CE20/CE20%20Assessor%20Handbook/CE20%20Handbook/ARC-Peer_Review@arc.gov.au"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E3D8E7-A86A-46D3-9D55-9F39C317F861}"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AU"/>
        </a:p>
      </dgm:t>
    </dgm:pt>
    <dgm:pt modelId="{72531985-537A-4C56-93E4-F2881BF9A160}">
      <dgm:prSet phldrT="[Text]" custT="1"/>
      <dgm:spPr/>
      <dgm:t>
        <a:bodyPr/>
        <a:lstStyle/>
        <a:p>
          <a:r>
            <a:rPr lang="en-AU" sz="800" dirty="0"/>
            <a:t>Grant Guidelines</a:t>
          </a:r>
        </a:p>
      </dgm:t>
    </dgm:pt>
    <dgm:pt modelId="{C2F098C7-735F-4050-AF97-420F82D25636}" type="parTrans" cxnId="{ED0B8250-9D9E-4143-9369-A7C35903928E}">
      <dgm:prSet/>
      <dgm:spPr/>
      <dgm:t>
        <a:bodyPr/>
        <a:lstStyle/>
        <a:p>
          <a:endParaRPr lang="en-AU"/>
        </a:p>
      </dgm:t>
    </dgm:pt>
    <dgm:pt modelId="{B6450CB0-108C-454B-BB7D-B0C691561A48}" type="sibTrans" cxnId="{ED0B8250-9D9E-4143-9369-A7C35903928E}">
      <dgm:prSet/>
      <dgm:spPr/>
      <dgm:t>
        <a:bodyPr/>
        <a:lstStyle/>
        <a:p>
          <a:endParaRPr lang="en-AU"/>
        </a:p>
      </dgm:t>
    </dgm:pt>
    <dgm:pt modelId="{89AF0093-E8B1-454F-9E48-7345B14C4179}">
      <dgm:prSet phldrT="[Text]"/>
      <dgm:spPr/>
      <dgm:t>
        <a:bodyPr/>
        <a:lstStyle/>
        <a:p>
          <a:r>
            <a:rPr lang="en-AU" dirty="0"/>
            <a:t>Grant Guidelines are approved by the Minister for Education</a:t>
          </a:r>
        </a:p>
      </dgm:t>
    </dgm:pt>
    <dgm:pt modelId="{7D90CAA6-FEC9-4232-ACE8-E0612BA329C3}" type="parTrans" cxnId="{4F0E443D-0862-476D-8A15-CAA03A0D6DF5}">
      <dgm:prSet/>
      <dgm:spPr/>
      <dgm:t>
        <a:bodyPr/>
        <a:lstStyle/>
        <a:p>
          <a:endParaRPr lang="en-AU"/>
        </a:p>
      </dgm:t>
    </dgm:pt>
    <dgm:pt modelId="{01AAD90D-EB49-4884-A63F-5634165FC51E}" type="sibTrans" cxnId="{4F0E443D-0862-476D-8A15-CAA03A0D6DF5}">
      <dgm:prSet/>
      <dgm:spPr/>
      <dgm:t>
        <a:bodyPr/>
        <a:lstStyle/>
        <a:p>
          <a:endParaRPr lang="en-AU"/>
        </a:p>
      </dgm:t>
    </dgm:pt>
    <dgm:pt modelId="{D700BB90-A6A6-46F5-9395-3123812AF30B}">
      <dgm:prSet phldrT="[Text]"/>
      <dgm:spPr/>
      <dgm:t>
        <a:bodyPr/>
        <a:lstStyle/>
        <a:p>
          <a:r>
            <a:rPr lang="en-AU" dirty="0"/>
            <a:t>Published on GrantConnect in the Forecast and Grant Opportunity</a:t>
          </a:r>
        </a:p>
      </dgm:t>
    </dgm:pt>
    <dgm:pt modelId="{D74686C3-1695-45F9-8854-E2AF80F296FD}" type="parTrans" cxnId="{A4844176-7825-4AE7-A20C-3907EA0402DE}">
      <dgm:prSet/>
      <dgm:spPr/>
      <dgm:t>
        <a:bodyPr/>
        <a:lstStyle/>
        <a:p>
          <a:endParaRPr lang="en-AU"/>
        </a:p>
      </dgm:t>
    </dgm:pt>
    <dgm:pt modelId="{FD43F40C-E338-4305-ACC7-EE74834A993F}" type="sibTrans" cxnId="{A4844176-7825-4AE7-A20C-3907EA0402DE}">
      <dgm:prSet/>
      <dgm:spPr/>
      <dgm:t>
        <a:bodyPr/>
        <a:lstStyle/>
        <a:p>
          <a:endParaRPr lang="en-AU"/>
        </a:p>
      </dgm:t>
    </dgm:pt>
    <dgm:pt modelId="{BD418A9C-242E-4178-A557-9072C8F8CE2E}">
      <dgm:prSet phldrT="[Text]" custT="1"/>
      <dgm:spPr/>
      <dgm:t>
        <a:bodyPr/>
        <a:lstStyle/>
        <a:p>
          <a:r>
            <a:rPr lang="en-AU" sz="800" dirty="0"/>
            <a:t>EOI </a:t>
          </a:r>
        </a:p>
        <a:p>
          <a:r>
            <a:rPr lang="en-AU" sz="800" dirty="0"/>
            <a:t>phase</a:t>
          </a:r>
        </a:p>
      </dgm:t>
    </dgm:pt>
    <dgm:pt modelId="{8E18B60C-F4F1-4EA6-9BF7-D951B9E4D0A9}" type="parTrans" cxnId="{15DC8DE0-89D6-4C4F-880B-F22E4FE8AEF5}">
      <dgm:prSet/>
      <dgm:spPr/>
      <dgm:t>
        <a:bodyPr/>
        <a:lstStyle/>
        <a:p>
          <a:endParaRPr lang="en-AU"/>
        </a:p>
      </dgm:t>
    </dgm:pt>
    <dgm:pt modelId="{69D553EF-AED5-469E-846B-A6C594AF070A}" type="sibTrans" cxnId="{15DC8DE0-89D6-4C4F-880B-F22E4FE8AEF5}">
      <dgm:prSet/>
      <dgm:spPr/>
      <dgm:t>
        <a:bodyPr/>
        <a:lstStyle/>
        <a:p>
          <a:endParaRPr lang="en-AU"/>
        </a:p>
      </dgm:t>
    </dgm:pt>
    <dgm:pt modelId="{F5D04CDC-6BBB-44AE-8227-E70CF994FBA3}">
      <dgm:prSet phldrT="[Text]"/>
      <dgm:spPr/>
      <dgm:t>
        <a:bodyPr/>
        <a:lstStyle/>
        <a:p>
          <a:r>
            <a:rPr lang="en-AU" dirty="0"/>
            <a:t>Expressions of Interest (EOIs) are submitted by applicants</a:t>
          </a:r>
        </a:p>
      </dgm:t>
    </dgm:pt>
    <dgm:pt modelId="{5D93014D-3F62-4E92-ADAD-3234501D9DCD}" type="parTrans" cxnId="{5A149C6A-8FDE-4721-B3EF-659A56D6F0E9}">
      <dgm:prSet/>
      <dgm:spPr/>
      <dgm:t>
        <a:bodyPr/>
        <a:lstStyle/>
        <a:p>
          <a:endParaRPr lang="en-AU"/>
        </a:p>
      </dgm:t>
    </dgm:pt>
    <dgm:pt modelId="{765B3073-AC30-4185-AC33-246F35B756AA}" type="sibTrans" cxnId="{5A149C6A-8FDE-4721-B3EF-659A56D6F0E9}">
      <dgm:prSet/>
      <dgm:spPr/>
      <dgm:t>
        <a:bodyPr/>
        <a:lstStyle/>
        <a:p>
          <a:endParaRPr lang="en-AU"/>
        </a:p>
      </dgm:t>
    </dgm:pt>
    <dgm:pt modelId="{2EDCB702-B156-468A-913B-CE9013B4B4F7}">
      <dgm:prSet phldrT="[Text]" custT="1"/>
      <dgm:spPr/>
      <dgm:t>
        <a:bodyPr/>
        <a:lstStyle/>
        <a:p>
          <a:r>
            <a:rPr lang="en-AU" sz="800" b="1" dirty="0"/>
            <a:t>Assessment</a:t>
          </a:r>
        </a:p>
      </dgm:t>
    </dgm:pt>
    <dgm:pt modelId="{B60C28A3-02DF-4B30-A250-110BFBD7017D}" type="parTrans" cxnId="{4B62FC11-CFA6-4831-AF1B-EDF2D716CBBB}">
      <dgm:prSet/>
      <dgm:spPr/>
      <dgm:t>
        <a:bodyPr/>
        <a:lstStyle/>
        <a:p>
          <a:endParaRPr lang="en-AU"/>
        </a:p>
      </dgm:t>
    </dgm:pt>
    <dgm:pt modelId="{E483F024-4306-4BA3-997F-8A19D31CBE9A}" type="sibTrans" cxnId="{4B62FC11-CFA6-4831-AF1B-EDF2D716CBBB}">
      <dgm:prSet/>
      <dgm:spPr/>
      <dgm:t>
        <a:bodyPr/>
        <a:lstStyle/>
        <a:p>
          <a:endParaRPr lang="en-AU"/>
        </a:p>
      </dgm:t>
    </dgm:pt>
    <dgm:pt modelId="{E68C5643-ECDA-4151-B3D6-765A71841D53}">
      <dgm:prSet phldrT="[Text]"/>
      <dgm:spPr/>
      <dgm:t>
        <a:bodyPr/>
        <a:lstStyle/>
        <a:p>
          <a:pPr>
            <a:buFont typeface="Calibri" panose="020F0502020204030204" pitchFamily="34" charset="0"/>
            <a:buChar char="–"/>
          </a:pPr>
          <a:r>
            <a:rPr lang="en-AU" b="0" dirty="0"/>
            <a:t>External expert assessment of EOIs by Detailed Assessors</a:t>
          </a:r>
        </a:p>
      </dgm:t>
    </dgm:pt>
    <dgm:pt modelId="{17B12C3F-ECE5-4D1D-9E99-266CEB87B1C3}" type="parTrans" cxnId="{0D022A80-BDC7-40BE-AA95-64E015B6D336}">
      <dgm:prSet/>
      <dgm:spPr/>
      <dgm:t>
        <a:bodyPr/>
        <a:lstStyle/>
        <a:p>
          <a:endParaRPr lang="en-AU"/>
        </a:p>
      </dgm:t>
    </dgm:pt>
    <dgm:pt modelId="{32A19138-30B2-48D6-BE77-0C5EAEF006C1}" type="sibTrans" cxnId="{0D022A80-BDC7-40BE-AA95-64E015B6D336}">
      <dgm:prSet/>
      <dgm:spPr/>
      <dgm:t>
        <a:bodyPr/>
        <a:lstStyle/>
        <a:p>
          <a:endParaRPr lang="en-AU"/>
        </a:p>
      </dgm:t>
    </dgm:pt>
    <dgm:pt modelId="{CDA8C27A-251D-4523-A91B-5350C6CE3BBF}">
      <dgm:prSet phldrT="[Text]"/>
      <dgm:spPr/>
      <dgm:t>
        <a:bodyPr/>
        <a:lstStyle/>
        <a:p>
          <a:pPr>
            <a:buFont typeface="Calibri" panose="020F0502020204030204" pitchFamily="34" charset="0"/>
            <a:buChar char="–"/>
          </a:pPr>
          <a:r>
            <a:rPr lang="en-AU" b="0" dirty="0"/>
            <a:t>Rejoinder by Applicants</a:t>
          </a:r>
        </a:p>
      </dgm:t>
    </dgm:pt>
    <dgm:pt modelId="{7092AA35-3730-4069-B5EC-BAF150E83ECD}" type="parTrans" cxnId="{FDAEEFC3-1161-4191-A1EB-362901037F51}">
      <dgm:prSet/>
      <dgm:spPr/>
      <dgm:t>
        <a:bodyPr/>
        <a:lstStyle/>
        <a:p>
          <a:endParaRPr lang="en-AU"/>
        </a:p>
      </dgm:t>
    </dgm:pt>
    <dgm:pt modelId="{C34CF1A3-F75A-4338-AE6B-B0206B9C7B07}" type="sibTrans" cxnId="{FDAEEFC3-1161-4191-A1EB-362901037F51}">
      <dgm:prSet/>
      <dgm:spPr/>
      <dgm:t>
        <a:bodyPr/>
        <a:lstStyle/>
        <a:p>
          <a:endParaRPr lang="en-AU"/>
        </a:p>
      </dgm:t>
    </dgm:pt>
    <dgm:pt modelId="{194ECAF2-B76B-43B2-BAAA-36704A11C8E9}">
      <dgm:prSet phldrT="[Text]" custT="1"/>
      <dgm:spPr/>
      <dgm:t>
        <a:bodyPr/>
        <a:lstStyle/>
        <a:p>
          <a:pPr>
            <a:buFont typeface="Calibri" panose="020F0502020204030204" pitchFamily="34" charset="0"/>
            <a:buChar char="–"/>
          </a:pPr>
          <a:r>
            <a:rPr lang="en-AU" sz="800" b="0" dirty="0"/>
            <a:t>SAC</a:t>
          </a:r>
        </a:p>
      </dgm:t>
    </dgm:pt>
    <dgm:pt modelId="{8AE2AB48-1C14-42F9-A281-1E80AAAE577C}" type="parTrans" cxnId="{018B0E3E-215B-4DDA-A4C7-628A2E101470}">
      <dgm:prSet/>
      <dgm:spPr/>
      <dgm:t>
        <a:bodyPr/>
        <a:lstStyle/>
        <a:p>
          <a:endParaRPr lang="en-AU"/>
        </a:p>
      </dgm:t>
    </dgm:pt>
    <dgm:pt modelId="{CC597D9E-B870-4FC9-B4EB-A4C74078178F}" type="sibTrans" cxnId="{018B0E3E-215B-4DDA-A4C7-628A2E101470}">
      <dgm:prSet/>
      <dgm:spPr/>
      <dgm:t>
        <a:bodyPr/>
        <a:lstStyle/>
        <a:p>
          <a:endParaRPr lang="en-AU"/>
        </a:p>
      </dgm:t>
    </dgm:pt>
    <dgm:pt modelId="{E0BBC617-A6BE-438B-A1AC-3D7BD2F65E83}">
      <dgm:prSet phldrT="[Text]"/>
      <dgm:spPr/>
      <dgm:t>
        <a:bodyPr/>
        <a:lstStyle/>
        <a:p>
          <a:pPr>
            <a:buFont typeface="Calibri" panose="020F0502020204030204" pitchFamily="34" charset="0"/>
            <a:buChar char="–"/>
          </a:pPr>
          <a:r>
            <a:rPr lang="en-AU" b="0" dirty="0"/>
            <a:t>Assessment by General Assessors (the Selection Advisory Committee)</a:t>
          </a:r>
        </a:p>
      </dgm:t>
    </dgm:pt>
    <dgm:pt modelId="{4A5F6E8D-BEC0-42EB-8421-AE76CFCF0195}" type="parTrans" cxnId="{20BAAC17-6A6D-4795-94DB-28862143A5E1}">
      <dgm:prSet/>
      <dgm:spPr/>
      <dgm:t>
        <a:bodyPr/>
        <a:lstStyle/>
        <a:p>
          <a:endParaRPr lang="en-AU"/>
        </a:p>
      </dgm:t>
    </dgm:pt>
    <dgm:pt modelId="{66CDFC4C-0F31-41DB-9F7A-0D6A7874F621}" type="sibTrans" cxnId="{20BAAC17-6A6D-4795-94DB-28862143A5E1}">
      <dgm:prSet/>
      <dgm:spPr/>
      <dgm:t>
        <a:bodyPr/>
        <a:lstStyle/>
        <a:p>
          <a:endParaRPr lang="en-AU"/>
        </a:p>
      </dgm:t>
    </dgm:pt>
    <dgm:pt modelId="{F7720E6C-7819-41BA-BDB8-A988E3C1E6CC}">
      <dgm:prSet phldrT="[Text]" custT="1"/>
      <dgm:spPr/>
      <dgm:t>
        <a:bodyPr/>
        <a:lstStyle/>
        <a:p>
          <a:pPr>
            <a:buFont typeface="Calibri" panose="020F0502020204030204" pitchFamily="34" charset="0"/>
            <a:buChar char="–"/>
          </a:pPr>
          <a:r>
            <a:rPr lang="en-AU" sz="800" b="0" dirty="0"/>
            <a:t>Full Application</a:t>
          </a:r>
        </a:p>
      </dgm:t>
    </dgm:pt>
    <dgm:pt modelId="{54DB4B89-A196-441F-B523-4BBEC6BF00C2}" type="parTrans" cxnId="{48CB9E8A-200E-4E1B-9139-B7D712F8A363}">
      <dgm:prSet/>
      <dgm:spPr/>
      <dgm:t>
        <a:bodyPr/>
        <a:lstStyle/>
        <a:p>
          <a:endParaRPr lang="en-AU"/>
        </a:p>
      </dgm:t>
    </dgm:pt>
    <dgm:pt modelId="{D8A6C1D3-48A4-4357-AA21-78DA63AAFC5F}" type="sibTrans" cxnId="{48CB9E8A-200E-4E1B-9139-B7D712F8A363}">
      <dgm:prSet/>
      <dgm:spPr/>
      <dgm:t>
        <a:bodyPr/>
        <a:lstStyle/>
        <a:p>
          <a:endParaRPr lang="en-AU"/>
        </a:p>
      </dgm:t>
    </dgm:pt>
    <dgm:pt modelId="{6982DB00-FC3A-4324-8C87-1EA5018823AB}">
      <dgm:prSet phldrT="[Text]"/>
      <dgm:spPr/>
      <dgm:t>
        <a:bodyPr/>
        <a:lstStyle/>
        <a:p>
          <a:pPr>
            <a:buFont typeface="Calibri" panose="020F0502020204030204" pitchFamily="34" charset="0"/>
            <a:buChar char="–"/>
          </a:pPr>
          <a:r>
            <a:rPr lang="en-AU" b="0" dirty="0"/>
            <a:t>External expert assessment by Detailed Assessors</a:t>
          </a:r>
        </a:p>
      </dgm:t>
    </dgm:pt>
    <dgm:pt modelId="{24CA23BE-47B7-42F2-B9D1-8669B4608122}" type="parTrans" cxnId="{1FEBEE43-4496-4F19-9AE7-3B16700F5D42}">
      <dgm:prSet/>
      <dgm:spPr/>
      <dgm:t>
        <a:bodyPr/>
        <a:lstStyle/>
        <a:p>
          <a:endParaRPr lang="en-AU"/>
        </a:p>
      </dgm:t>
    </dgm:pt>
    <dgm:pt modelId="{CC8D9E57-F7AB-4491-B440-8C612C6E27B2}" type="sibTrans" cxnId="{1FEBEE43-4496-4F19-9AE7-3B16700F5D42}">
      <dgm:prSet/>
      <dgm:spPr/>
      <dgm:t>
        <a:bodyPr/>
        <a:lstStyle/>
        <a:p>
          <a:endParaRPr lang="en-AU"/>
        </a:p>
      </dgm:t>
    </dgm:pt>
    <dgm:pt modelId="{32DB1B35-1812-4D80-95E1-38835A05994F}">
      <dgm:prSet phldrT="[Text]"/>
      <dgm:spPr/>
      <dgm:t>
        <a:bodyPr/>
        <a:lstStyle/>
        <a:p>
          <a:pPr>
            <a:buFont typeface="Calibri" panose="020F0502020204030204" pitchFamily="34" charset="0"/>
            <a:buChar char="–"/>
          </a:pPr>
          <a:r>
            <a:rPr lang="en-AU" b="0" dirty="0"/>
            <a:t>Rejoinder by Applicants</a:t>
          </a:r>
        </a:p>
      </dgm:t>
    </dgm:pt>
    <dgm:pt modelId="{974D8C97-90BF-43F5-B60C-4B070CCF48C7}" type="parTrans" cxnId="{D53D430D-6446-41F0-9C0A-0108C695E3BA}">
      <dgm:prSet/>
      <dgm:spPr/>
      <dgm:t>
        <a:bodyPr/>
        <a:lstStyle/>
        <a:p>
          <a:endParaRPr lang="en-AU"/>
        </a:p>
      </dgm:t>
    </dgm:pt>
    <dgm:pt modelId="{4642EF00-BF6A-4E4E-89D0-9171CC5EC024}" type="sibTrans" cxnId="{D53D430D-6446-41F0-9C0A-0108C695E3BA}">
      <dgm:prSet/>
      <dgm:spPr/>
      <dgm:t>
        <a:bodyPr/>
        <a:lstStyle/>
        <a:p>
          <a:endParaRPr lang="en-AU"/>
        </a:p>
      </dgm:t>
    </dgm:pt>
    <dgm:pt modelId="{B1D63C7A-984B-4E6E-BFB9-81C62020069E}">
      <dgm:prSet phldrT="[Text]"/>
      <dgm:spPr/>
      <dgm:t>
        <a:bodyPr/>
        <a:lstStyle/>
        <a:p>
          <a:pPr>
            <a:buFont typeface="Calibri" panose="020F0502020204030204" pitchFamily="34" charset="0"/>
            <a:buChar char="–"/>
          </a:pPr>
          <a:r>
            <a:rPr lang="en-AU" b="0" dirty="0"/>
            <a:t>SAC shortlists applications for interview phase</a:t>
          </a:r>
        </a:p>
      </dgm:t>
    </dgm:pt>
    <dgm:pt modelId="{DDD6FEF9-F847-413A-B81B-B68E0EF01254}" type="parTrans" cxnId="{6060686A-94C0-4E33-B69E-62572879F3B2}">
      <dgm:prSet/>
      <dgm:spPr/>
      <dgm:t>
        <a:bodyPr/>
        <a:lstStyle/>
        <a:p>
          <a:endParaRPr lang="en-AU"/>
        </a:p>
      </dgm:t>
    </dgm:pt>
    <dgm:pt modelId="{C6D72210-CDFF-46E7-9EC3-AFC38D771BEC}" type="sibTrans" cxnId="{6060686A-94C0-4E33-B69E-62572879F3B2}">
      <dgm:prSet/>
      <dgm:spPr/>
      <dgm:t>
        <a:bodyPr/>
        <a:lstStyle/>
        <a:p>
          <a:endParaRPr lang="en-AU"/>
        </a:p>
      </dgm:t>
    </dgm:pt>
    <dgm:pt modelId="{003F7085-6BFF-4C05-AB4F-28A36BAA0D3D}">
      <dgm:prSet phldrT="[Text]" custT="1"/>
      <dgm:spPr/>
      <dgm:t>
        <a:bodyPr/>
        <a:lstStyle/>
        <a:p>
          <a:pPr>
            <a:buFont typeface="Calibri" panose="020F0502020204030204" pitchFamily="34" charset="0"/>
            <a:buChar char="–"/>
          </a:pPr>
          <a:r>
            <a:rPr lang="en-AU" sz="800" b="0" dirty="0"/>
            <a:t>Interviews </a:t>
          </a:r>
        </a:p>
      </dgm:t>
    </dgm:pt>
    <dgm:pt modelId="{58454315-3E31-4325-83A2-2A9E1A7DD264}" type="parTrans" cxnId="{C0CC2950-BBE8-4DA0-BDD1-E0009AA941B5}">
      <dgm:prSet/>
      <dgm:spPr/>
      <dgm:t>
        <a:bodyPr/>
        <a:lstStyle/>
        <a:p>
          <a:endParaRPr lang="en-AU"/>
        </a:p>
      </dgm:t>
    </dgm:pt>
    <dgm:pt modelId="{1C5D27AA-875F-4409-BC1D-0823D7756931}" type="sibTrans" cxnId="{C0CC2950-BBE8-4DA0-BDD1-E0009AA941B5}">
      <dgm:prSet/>
      <dgm:spPr/>
      <dgm:t>
        <a:bodyPr/>
        <a:lstStyle/>
        <a:p>
          <a:endParaRPr lang="en-AU"/>
        </a:p>
      </dgm:t>
    </dgm:pt>
    <dgm:pt modelId="{88C5EC2E-DAD8-49BF-943A-68710EBDB86E}">
      <dgm:prSet phldrT="[Text]"/>
      <dgm:spPr/>
      <dgm:t>
        <a:bodyPr/>
        <a:lstStyle/>
        <a:p>
          <a:pPr>
            <a:buFont typeface="Calibri" panose="020F0502020204030204" pitchFamily="34" charset="0"/>
            <a:buChar char="–"/>
          </a:pPr>
          <a:r>
            <a:rPr lang="en-AU" b="0" dirty="0"/>
            <a:t>Interviews at ARC Head office in Canberra, Australia</a:t>
          </a:r>
        </a:p>
      </dgm:t>
    </dgm:pt>
    <dgm:pt modelId="{E26866DE-0CD4-4FA6-8086-27141E85C1EB}" type="parTrans" cxnId="{4475A650-7E5B-426C-B73D-FABCE61057A4}">
      <dgm:prSet/>
      <dgm:spPr/>
      <dgm:t>
        <a:bodyPr/>
        <a:lstStyle/>
        <a:p>
          <a:endParaRPr lang="en-AU"/>
        </a:p>
      </dgm:t>
    </dgm:pt>
    <dgm:pt modelId="{A8ADE47A-5E9C-42E3-860E-03FCCDEE8227}" type="sibTrans" cxnId="{4475A650-7E5B-426C-B73D-FABCE61057A4}">
      <dgm:prSet/>
      <dgm:spPr/>
      <dgm:t>
        <a:bodyPr/>
        <a:lstStyle/>
        <a:p>
          <a:endParaRPr lang="en-AU"/>
        </a:p>
      </dgm:t>
    </dgm:pt>
    <dgm:pt modelId="{12B046D3-4566-4EB9-A267-4980712CA8D9}">
      <dgm:prSet phldrT="[Text]" custT="1"/>
      <dgm:spPr/>
      <dgm:t>
        <a:bodyPr/>
        <a:lstStyle/>
        <a:p>
          <a:pPr>
            <a:buFont typeface="Calibri" panose="020F0502020204030204" pitchFamily="34" charset="0"/>
            <a:buChar char="–"/>
          </a:pPr>
          <a:r>
            <a:rPr lang="en-AU" sz="800" b="0" dirty="0"/>
            <a:t>Recommendations</a:t>
          </a:r>
        </a:p>
      </dgm:t>
    </dgm:pt>
    <dgm:pt modelId="{4A0D03FE-47A1-4B6C-BE91-633EC27B5104}" type="parTrans" cxnId="{6AE73681-D79F-44F7-8398-31CF8AAE001B}">
      <dgm:prSet/>
      <dgm:spPr/>
      <dgm:t>
        <a:bodyPr/>
        <a:lstStyle/>
        <a:p>
          <a:endParaRPr lang="en-AU"/>
        </a:p>
      </dgm:t>
    </dgm:pt>
    <dgm:pt modelId="{92C485BA-634C-4065-9C2E-A21CE314CFC1}" type="sibTrans" cxnId="{6AE73681-D79F-44F7-8398-31CF8AAE001B}">
      <dgm:prSet/>
      <dgm:spPr/>
      <dgm:t>
        <a:bodyPr/>
        <a:lstStyle/>
        <a:p>
          <a:endParaRPr lang="en-AU"/>
        </a:p>
      </dgm:t>
    </dgm:pt>
    <dgm:pt modelId="{06FAC78D-AF8C-44A0-A342-8D989F1987A8}">
      <dgm:prSet phldrT="[Text]"/>
      <dgm:spPr/>
      <dgm:t>
        <a:bodyPr/>
        <a:lstStyle/>
        <a:p>
          <a:pPr>
            <a:buFont typeface="Calibri" panose="020F0502020204030204" pitchFamily="34" charset="0"/>
            <a:buChar char="–"/>
          </a:pPr>
          <a:r>
            <a:rPr lang="en-AU" b="0" dirty="0"/>
            <a:t>The SAC will make recommendations to the ARC CEO</a:t>
          </a:r>
        </a:p>
      </dgm:t>
    </dgm:pt>
    <dgm:pt modelId="{28562BB0-905D-4133-B3A6-718F11062CA6}" type="parTrans" cxnId="{76FB3BC4-D7BA-4E62-813B-1256E2E74B55}">
      <dgm:prSet/>
      <dgm:spPr/>
      <dgm:t>
        <a:bodyPr/>
        <a:lstStyle/>
        <a:p>
          <a:endParaRPr lang="en-AU"/>
        </a:p>
      </dgm:t>
    </dgm:pt>
    <dgm:pt modelId="{92A16CD5-36E3-4469-AB5F-504DF41EF1A0}" type="sibTrans" cxnId="{76FB3BC4-D7BA-4E62-813B-1256E2E74B55}">
      <dgm:prSet/>
      <dgm:spPr/>
      <dgm:t>
        <a:bodyPr/>
        <a:lstStyle/>
        <a:p>
          <a:endParaRPr lang="en-AU"/>
        </a:p>
      </dgm:t>
    </dgm:pt>
    <dgm:pt modelId="{86D5A155-22EC-45E4-A270-DE55D7649FA2}">
      <dgm:prSet phldrT="[Text]"/>
      <dgm:spPr/>
      <dgm:t>
        <a:bodyPr/>
        <a:lstStyle/>
        <a:p>
          <a:pPr>
            <a:buFont typeface="Calibri" panose="020F0502020204030204" pitchFamily="34" charset="0"/>
            <a:buChar char="–"/>
          </a:pPr>
          <a:r>
            <a:rPr lang="en-AU" b="0" dirty="0"/>
            <a:t>ARC CEO makes recommendations to Minister</a:t>
          </a:r>
        </a:p>
      </dgm:t>
    </dgm:pt>
    <dgm:pt modelId="{92EFD6F4-A3E0-4233-B0F7-7A9E2B0E6B71}" type="parTrans" cxnId="{FBC9DCD1-32EF-4B38-B901-198BC73695C6}">
      <dgm:prSet/>
      <dgm:spPr/>
      <dgm:t>
        <a:bodyPr/>
        <a:lstStyle/>
        <a:p>
          <a:endParaRPr lang="en-AU"/>
        </a:p>
      </dgm:t>
    </dgm:pt>
    <dgm:pt modelId="{C60E8643-72B1-4CA7-9A43-96FC4372993B}" type="sibTrans" cxnId="{FBC9DCD1-32EF-4B38-B901-198BC73695C6}">
      <dgm:prSet/>
      <dgm:spPr/>
      <dgm:t>
        <a:bodyPr/>
        <a:lstStyle/>
        <a:p>
          <a:endParaRPr lang="en-AU"/>
        </a:p>
      </dgm:t>
    </dgm:pt>
    <dgm:pt modelId="{B5973FBB-6EDE-4135-AD9D-9992DF557EFB}">
      <dgm:prSet phldrT="[Text]"/>
      <dgm:spPr/>
      <dgm:t>
        <a:bodyPr/>
        <a:lstStyle/>
        <a:p>
          <a:pPr>
            <a:buFont typeface="Calibri" panose="020F0502020204030204" pitchFamily="34" charset="0"/>
            <a:buChar char="–"/>
          </a:pPr>
          <a:r>
            <a:rPr lang="en-AU" b="0" dirty="0"/>
            <a:t>Minister approves Centres for funding</a:t>
          </a:r>
        </a:p>
      </dgm:t>
    </dgm:pt>
    <dgm:pt modelId="{F20D6B8B-2F3B-49B9-8A5E-A27FD3404834}" type="parTrans" cxnId="{C58BB124-7744-46AA-85CB-5413CEA0DBE4}">
      <dgm:prSet/>
      <dgm:spPr/>
      <dgm:t>
        <a:bodyPr/>
        <a:lstStyle/>
        <a:p>
          <a:endParaRPr lang="en-AU"/>
        </a:p>
      </dgm:t>
    </dgm:pt>
    <dgm:pt modelId="{BE8233AF-727A-4B89-B2E7-FA1FF4DD1343}" type="sibTrans" cxnId="{C58BB124-7744-46AA-85CB-5413CEA0DBE4}">
      <dgm:prSet/>
      <dgm:spPr/>
      <dgm:t>
        <a:bodyPr/>
        <a:lstStyle/>
        <a:p>
          <a:endParaRPr lang="en-AU"/>
        </a:p>
      </dgm:t>
    </dgm:pt>
    <dgm:pt modelId="{1249DEE3-C94A-405B-9334-2485B46E1128}">
      <dgm:prSet phldrT="[Text]"/>
      <dgm:spPr/>
      <dgm:t>
        <a:bodyPr/>
        <a:lstStyle/>
        <a:p>
          <a:pPr>
            <a:buFont typeface="Calibri" panose="020F0502020204030204" pitchFamily="34" charset="0"/>
            <a:buChar char="–"/>
          </a:pPr>
          <a:r>
            <a:rPr lang="en-AU" b="0" dirty="0"/>
            <a:t>Attended by Centre Director, key researchers and DVCR</a:t>
          </a:r>
        </a:p>
      </dgm:t>
    </dgm:pt>
    <dgm:pt modelId="{871B6019-2A13-47CF-B185-F312786ADCF6}" type="parTrans" cxnId="{C2609868-D80D-4C9D-9921-D4023CA97249}">
      <dgm:prSet/>
      <dgm:spPr/>
      <dgm:t>
        <a:bodyPr/>
        <a:lstStyle/>
        <a:p>
          <a:endParaRPr lang="en-AU"/>
        </a:p>
      </dgm:t>
    </dgm:pt>
    <dgm:pt modelId="{65CD47BD-EE47-453C-A909-CBCFDFA0929C}" type="sibTrans" cxnId="{C2609868-D80D-4C9D-9921-D4023CA97249}">
      <dgm:prSet/>
      <dgm:spPr/>
      <dgm:t>
        <a:bodyPr/>
        <a:lstStyle/>
        <a:p>
          <a:endParaRPr lang="en-AU"/>
        </a:p>
      </dgm:t>
    </dgm:pt>
    <dgm:pt modelId="{668A3592-1024-41C2-A864-5A0420BA818A}">
      <dgm:prSet phldrT="[Text]"/>
      <dgm:spPr/>
      <dgm:t>
        <a:bodyPr/>
        <a:lstStyle/>
        <a:p>
          <a:pPr>
            <a:buFont typeface="Calibri" panose="020F0502020204030204" pitchFamily="34" charset="0"/>
            <a:buChar char="–"/>
          </a:pPr>
          <a:r>
            <a:rPr lang="en-AU" b="0" dirty="0"/>
            <a:t>Applications shortlisted by SAC and invited to submit a full application</a:t>
          </a:r>
        </a:p>
      </dgm:t>
    </dgm:pt>
    <dgm:pt modelId="{EA9B82C5-ED30-4E7C-BDBF-A3B064DF2C65}" type="parTrans" cxnId="{87974C8F-7E7C-456F-B865-C9EDBB691E47}">
      <dgm:prSet/>
      <dgm:spPr/>
      <dgm:t>
        <a:bodyPr/>
        <a:lstStyle/>
        <a:p>
          <a:endParaRPr lang="en-AU"/>
        </a:p>
      </dgm:t>
    </dgm:pt>
    <dgm:pt modelId="{8E2D5DA7-B188-4C1B-BDD8-919243E2A3F6}" type="sibTrans" cxnId="{87974C8F-7E7C-456F-B865-C9EDBB691E47}">
      <dgm:prSet/>
      <dgm:spPr/>
      <dgm:t>
        <a:bodyPr/>
        <a:lstStyle/>
        <a:p>
          <a:endParaRPr lang="en-AU"/>
        </a:p>
      </dgm:t>
    </dgm:pt>
    <dgm:pt modelId="{0E239F9E-A965-4DC7-81C1-F216AAF04C22}">
      <dgm:prSet phldrT="[Text]"/>
      <dgm:spPr/>
      <dgm:t>
        <a:bodyPr/>
        <a:lstStyle/>
        <a:p>
          <a:pPr>
            <a:buFont typeface="Calibri" panose="020F0502020204030204" pitchFamily="34" charset="0"/>
            <a:buChar char="–"/>
          </a:pPr>
          <a:r>
            <a:rPr lang="en-AU" b="0" dirty="0"/>
            <a:t>Full applications submitted by shortlisted applicants</a:t>
          </a:r>
        </a:p>
      </dgm:t>
    </dgm:pt>
    <dgm:pt modelId="{308FE13D-0E96-4AD1-B182-9C0340A31B4F}" type="parTrans" cxnId="{1DB971FE-1D20-41E5-9B49-6CB4A6FF5ED8}">
      <dgm:prSet/>
      <dgm:spPr/>
      <dgm:t>
        <a:bodyPr/>
        <a:lstStyle/>
        <a:p>
          <a:endParaRPr lang="en-AU"/>
        </a:p>
      </dgm:t>
    </dgm:pt>
    <dgm:pt modelId="{BAE53D09-D013-4525-9F96-7B8CC10AB452}" type="sibTrans" cxnId="{1DB971FE-1D20-41E5-9B49-6CB4A6FF5ED8}">
      <dgm:prSet/>
      <dgm:spPr/>
      <dgm:t>
        <a:bodyPr/>
        <a:lstStyle/>
        <a:p>
          <a:endParaRPr lang="en-AU"/>
        </a:p>
      </dgm:t>
    </dgm:pt>
    <dgm:pt modelId="{BF54B403-B0EB-4B09-A26F-A6833599111E}" type="pres">
      <dgm:prSet presAssocID="{01E3D8E7-A86A-46D3-9D55-9F39C317F861}" presName="linearFlow" presStyleCnt="0">
        <dgm:presLayoutVars>
          <dgm:dir/>
          <dgm:animLvl val="lvl"/>
          <dgm:resizeHandles val="exact"/>
        </dgm:presLayoutVars>
      </dgm:prSet>
      <dgm:spPr/>
    </dgm:pt>
    <dgm:pt modelId="{8732DCB2-D162-4005-BC8F-59EBAE5D8112}" type="pres">
      <dgm:prSet presAssocID="{72531985-537A-4C56-93E4-F2881BF9A160}" presName="composite" presStyleCnt="0"/>
      <dgm:spPr/>
    </dgm:pt>
    <dgm:pt modelId="{D0B3B1D7-B938-40D9-B395-BC21370BC91E}" type="pres">
      <dgm:prSet presAssocID="{72531985-537A-4C56-93E4-F2881BF9A160}" presName="parentText" presStyleLbl="alignNode1" presStyleIdx="0" presStyleCnt="7">
        <dgm:presLayoutVars>
          <dgm:chMax val="1"/>
          <dgm:bulletEnabled val="1"/>
        </dgm:presLayoutVars>
      </dgm:prSet>
      <dgm:spPr/>
    </dgm:pt>
    <dgm:pt modelId="{D1C0490D-30FB-446F-95EB-63E33AAC343C}" type="pres">
      <dgm:prSet presAssocID="{72531985-537A-4C56-93E4-F2881BF9A160}" presName="descendantText" presStyleLbl="alignAcc1" presStyleIdx="0" presStyleCnt="7">
        <dgm:presLayoutVars>
          <dgm:bulletEnabled val="1"/>
        </dgm:presLayoutVars>
      </dgm:prSet>
      <dgm:spPr/>
    </dgm:pt>
    <dgm:pt modelId="{640F19B3-6DF3-46B3-BCFB-FCEFE4169ADE}" type="pres">
      <dgm:prSet presAssocID="{B6450CB0-108C-454B-BB7D-B0C691561A48}" presName="sp" presStyleCnt="0"/>
      <dgm:spPr/>
    </dgm:pt>
    <dgm:pt modelId="{302D8DD7-BC86-4D42-B571-487FC0E93644}" type="pres">
      <dgm:prSet presAssocID="{BD418A9C-242E-4178-A557-9072C8F8CE2E}" presName="composite" presStyleCnt="0"/>
      <dgm:spPr/>
    </dgm:pt>
    <dgm:pt modelId="{EE013B9C-1B8E-44E5-9420-DA495D38307C}" type="pres">
      <dgm:prSet presAssocID="{BD418A9C-242E-4178-A557-9072C8F8CE2E}" presName="parentText" presStyleLbl="alignNode1" presStyleIdx="1" presStyleCnt="7">
        <dgm:presLayoutVars>
          <dgm:chMax val="1"/>
          <dgm:bulletEnabled val="1"/>
        </dgm:presLayoutVars>
      </dgm:prSet>
      <dgm:spPr/>
    </dgm:pt>
    <dgm:pt modelId="{5FE657D1-2E31-4C8F-819C-489BE9366BF3}" type="pres">
      <dgm:prSet presAssocID="{BD418A9C-242E-4178-A557-9072C8F8CE2E}" presName="descendantText" presStyleLbl="alignAcc1" presStyleIdx="1" presStyleCnt="7">
        <dgm:presLayoutVars>
          <dgm:bulletEnabled val="1"/>
        </dgm:presLayoutVars>
      </dgm:prSet>
      <dgm:spPr/>
    </dgm:pt>
    <dgm:pt modelId="{ECDCC124-AA51-46FF-8FBB-5D8E55C3AA8B}" type="pres">
      <dgm:prSet presAssocID="{69D553EF-AED5-469E-846B-A6C594AF070A}" presName="sp" presStyleCnt="0"/>
      <dgm:spPr/>
    </dgm:pt>
    <dgm:pt modelId="{A3B693FD-C4EE-42F7-97AA-94E3822E9817}" type="pres">
      <dgm:prSet presAssocID="{2EDCB702-B156-468A-913B-CE9013B4B4F7}" presName="composite" presStyleCnt="0"/>
      <dgm:spPr/>
    </dgm:pt>
    <dgm:pt modelId="{989F9358-861F-4CDB-BB71-B5AA2E6F4D23}" type="pres">
      <dgm:prSet presAssocID="{2EDCB702-B156-468A-913B-CE9013B4B4F7}" presName="parentText" presStyleLbl="alignNode1" presStyleIdx="2" presStyleCnt="7">
        <dgm:presLayoutVars>
          <dgm:chMax val="1"/>
          <dgm:bulletEnabled val="1"/>
        </dgm:presLayoutVars>
      </dgm:prSet>
      <dgm:spPr/>
    </dgm:pt>
    <dgm:pt modelId="{3DF43E44-866F-4617-9771-2271B6A2882E}" type="pres">
      <dgm:prSet presAssocID="{2EDCB702-B156-468A-913B-CE9013B4B4F7}" presName="descendantText" presStyleLbl="alignAcc1" presStyleIdx="2" presStyleCnt="7">
        <dgm:presLayoutVars>
          <dgm:bulletEnabled val="1"/>
        </dgm:presLayoutVars>
      </dgm:prSet>
      <dgm:spPr/>
    </dgm:pt>
    <dgm:pt modelId="{1528B38D-B892-459B-B51E-1CC92C08DACD}" type="pres">
      <dgm:prSet presAssocID="{E483F024-4306-4BA3-997F-8A19D31CBE9A}" presName="sp" presStyleCnt="0"/>
      <dgm:spPr/>
    </dgm:pt>
    <dgm:pt modelId="{0094EC96-96CE-4194-927B-469B7817D89F}" type="pres">
      <dgm:prSet presAssocID="{194ECAF2-B76B-43B2-BAAA-36704A11C8E9}" presName="composite" presStyleCnt="0"/>
      <dgm:spPr/>
    </dgm:pt>
    <dgm:pt modelId="{4445BC6D-54CC-4AA0-A456-FEA2F657FD1C}" type="pres">
      <dgm:prSet presAssocID="{194ECAF2-B76B-43B2-BAAA-36704A11C8E9}" presName="parentText" presStyleLbl="alignNode1" presStyleIdx="3" presStyleCnt="7">
        <dgm:presLayoutVars>
          <dgm:chMax val="1"/>
          <dgm:bulletEnabled val="1"/>
        </dgm:presLayoutVars>
      </dgm:prSet>
      <dgm:spPr/>
    </dgm:pt>
    <dgm:pt modelId="{492ACA37-BF5C-4C7C-AD30-CAF55D7D7E05}" type="pres">
      <dgm:prSet presAssocID="{194ECAF2-B76B-43B2-BAAA-36704A11C8E9}" presName="descendantText" presStyleLbl="alignAcc1" presStyleIdx="3" presStyleCnt="7">
        <dgm:presLayoutVars>
          <dgm:bulletEnabled val="1"/>
        </dgm:presLayoutVars>
      </dgm:prSet>
      <dgm:spPr/>
    </dgm:pt>
    <dgm:pt modelId="{6E9CC999-BD68-420C-AE41-8078B523F200}" type="pres">
      <dgm:prSet presAssocID="{CC597D9E-B870-4FC9-B4EB-A4C74078178F}" presName="sp" presStyleCnt="0"/>
      <dgm:spPr/>
    </dgm:pt>
    <dgm:pt modelId="{19971314-F418-40FD-958F-BE041D50263F}" type="pres">
      <dgm:prSet presAssocID="{F7720E6C-7819-41BA-BDB8-A988E3C1E6CC}" presName="composite" presStyleCnt="0"/>
      <dgm:spPr/>
    </dgm:pt>
    <dgm:pt modelId="{6C0ECA5D-2E44-4415-93E4-D704EFBCFB2E}" type="pres">
      <dgm:prSet presAssocID="{F7720E6C-7819-41BA-BDB8-A988E3C1E6CC}" presName="parentText" presStyleLbl="alignNode1" presStyleIdx="4" presStyleCnt="7">
        <dgm:presLayoutVars>
          <dgm:chMax val="1"/>
          <dgm:bulletEnabled val="1"/>
        </dgm:presLayoutVars>
      </dgm:prSet>
      <dgm:spPr/>
    </dgm:pt>
    <dgm:pt modelId="{C24DCFE9-BF39-4EBF-AB25-EE279193E35B}" type="pres">
      <dgm:prSet presAssocID="{F7720E6C-7819-41BA-BDB8-A988E3C1E6CC}" presName="descendantText" presStyleLbl="alignAcc1" presStyleIdx="4" presStyleCnt="7">
        <dgm:presLayoutVars>
          <dgm:bulletEnabled val="1"/>
        </dgm:presLayoutVars>
      </dgm:prSet>
      <dgm:spPr/>
    </dgm:pt>
    <dgm:pt modelId="{270290EF-A7BE-42C9-848D-59AD930112BA}" type="pres">
      <dgm:prSet presAssocID="{D8A6C1D3-48A4-4357-AA21-78DA63AAFC5F}" presName="sp" presStyleCnt="0"/>
      <dgm:spPr/>
    </dgm:pt>
    <dgm:pt modelId="{32CEABD3-0002-4DEC-9804-BFDDD72862C3}" type="pres">
      <dgm:prSet presAssocID="{003F7085-6BFF-4C05-AB4F-28A36BAA0D3D}" presName="composite" presStyleCnt="0"/>
      <dgm:spPr/>
    </dgm:pt>
    <dgm:pt modelId="{F55E7FF8-24B4-4179-A6C7-033FFCFA213C}" type="pres">
      <dgm:prSet presAssocID="{003F7085-6BFF-4C05-AB4F-28A36BAA0D3D}" presName="parentText" presStyleLbl="alignNode1" presStyleIdx="5" presStyleCnt="7">
        <dgm:presLayoutVars>
          <dgm:chMax val="1"/>
          <dgm:bulletEnabled val="1"/>
        </dgm:presLayoutVars>
      </dgm:prSet>
      <dgm:spPr/>
    </dgm:pt>
    <dgm:pt modelId="{AE3F4516-6835-47E7-B02F-E24AD3266701}" type="pres">
      <dgm:prSet presAssocID="{003F7085-6BFF-4C05-AB4F-28A36BAA0D3D}" presName="descendantText" presStyleLbl="alignAcc1" presStyleIdx="5" presStyleCnt="7">
        <dgm:presLayoutVars>
          <dgm:bulletEnabled val="1"/>
        </dgm:presLayoutVars>
      </dgm:prSet>
      <dgm:spPr/>
    </dgm:pt>
    <dgm:pt modelId="{66CE7307-2F11-4605-B171-93FE3D20A098}" type="pres">
      <dgm:prSet presAssocID="{1C5D27AA-875F-4409-BC1D-0823D7756931}" presName="sp" presStyleCnt="0"/>
      <dgm:spPr/>
    </dgm:pt>
    <dgm:pt modelId="{726B7ED4-7DD4-4361-8666-29229CE015BF}" type="pres">
      <dgm:prSet presAssocID="{12B046D3-4566-4EB9-A267-4980712CA8D9}" presName="composite" presStyleCnt="0"/>
      <dgm:spPr/>
    </dgm:pt>
    <dgm:pt modelId="{243AA5EF-C308-44BF-B56C-0DC63F666C2A}" type="pres">
      <dgm:prSet presAssocID="{12B046D3-4566-4EB9-A267-4980712CA8D9}" presName="parentText" presStyleLbl="alignNode1" presStyleIdx="6" presStyleCnt="7">
        <dgm:presLayoutVars>
          <dgm:chMax val="1"/>
          <dgm:bulletEnabled val="1"/>
        </dgm:presLayoutVars>
      </dgm:prSet>
      <dgm:spPr/>
    </dgm:pt>
    <dgm:pt modelId="{BFF00A92-E6FF-451C-BCEE-9A500C6A712D}" type="pres">
      <dgm:prSet presAssocID="{12B046D3-4566-4EB9-A267-4980712CA8D9}" presName="descendantText" presStyleLbl="alignAcc1" presStyleIdx="6" presStyleCnt="7">
        <dgm:presLayoutVars>
          <dgm:bulletEnabled val="1"/>
        </dgm:presLayoutVars>
      </dgm:prSet>
      <dgm:spPr/>
    </dgm:pt>
  </dgm:ptLst>
  <dgm:cxnLst>
    <dgm:cxn modelId="{5DF49302-E8E6-4C43-8976-8A20C1F7C536}" type="presOf" srcId="{194ECAF2-B76B-43B2-BAAA-36704A11C8E9}" destId="{4445BC6D-54CC-4AA0-A456-FEA2F657FD1C}" srcOrd="0" destOrd="0" presId="urn:microsoft.com/office/officeart/2005/8/layout/chevron2"/>
    <dgm:cxn modelId="{37C96B09-570B-44B4-A984-6A06E034C169}" type="presOf" srcId="{88C5EC2E-DAD8-49BF-943A-68710EBDB86E}" destId="{AE3F4516-6835-47E7-B02F-E24AD3266701}" srcOrd="0" destOrd="0" presId="urn:microsoft.com/office/officeart/2005/8/layout/chevron2"/>
    <dgm:cxn modelId="{14DE3B0C-BA85-433F-A120-ECB0C847898C}" type="presOf" srcId="{B5973FBB-6EDE-4135-AD9D-9992DF557EFB}" destId="{BFF00A92-E6FF-451C-BCEE-9A500C6A712D}" srcOrd="0" destOrd="2" presId="urn:microsoft.com/office/officeart/2005/8/layout/chevron2"/>
    <dgm:cxn modelId="{D53D430D-6446-41F0-9C0A-0108C695E3BA}" srcId="{F7720E6C-7819-41BA-BDB8-A988E3C1E6CC}" destId="{32DB1B35-1812-4D80-95E1-38835A05994F}" srcOrd="2" destOrd="0" parTransId="{974D8C97-90BF-43F5-B60C-4B070CCF48C7}" sibTransId="{4642EF00-BF6A-4E4E-89D0-9171CC5EC024}"/>
    <dgm:cxn modelId="{4B62FC11-CFA6-4831-AF1B-EDF2D716CBBB}" srcId="{01E3D8E7-A86A-46D3-9D55-9F39C317F861}" destId="{2EDCB702-B156-468A-913B-CE9013B4B4F7}" srcOrd="2" destOrd="0" parTransId="{B60C28A3-02DF-4B30-A250-110BFBD7017D}" sibTransId="{E483F024-4306-4BA3-997F-8A19D31CBE9A}"/>
    <dgm:cxn modelId="{ABC7F115-040F-46EF-B8EE-30ECA0FF0DAE}" type="presOf" srcId="{01E3D8E7-A86A-46D3-9D55-9F39C317F861}" destId="{BF54B403-B0EB-4B09-A26F-A6833599111E}" srcOrd="0" destOrd="0" presId="urn:microsoft.com/office/officeart/2005/8/layout/chevron2"/>
    <dgm:cxn modelId="{20BAAC17-6A6D-4795-94DB-28862143A5E1}" srcId="{194ECAF2-B76B-43B2-BAAA-36704A11C8E9}" destId="{E0BBC617-A6BE-438B-A1AC-3D7BD2F65E83}" srcOrd="0" destOrd="0" parTransId="{4A5F6E8D-BEC0-42EB-8421-AE76CFCF0195}" sibTransId="{66CDFC4C-0F31-41DB-9F7A-0D6A7874F621}"/>
    <dgm:cxn modelId="{C58BB124-7744-46AA-85CB-5413CEA0DBE4}" srcId="{12B046D3-4566-4EB9-A267-4980712CA8D9}" destId="{B5973FBB-6EDE-4135-AD9D-9992DF557EFB}" srcOrd="2" destOrd="0" parTransId="{F20D6B8B-2F3B-49B9-8A5E-A27FD3404834}" sibTransId="{BE8233AF-727A-4B89-B2E7-FA1FF4DD1343}"/>
    <dgm:cxn modelId="{1BDC5A25-01D3-49C5-8D67-756888116A7F}" type="presOf" srcId="{6982DB00-FC3A-4324-8C87-1EA5018823AB}" destId="{C24DCFE9-BF39-4EBF-AB25-EE279193E35B}" srcOrd="0" destOrd="1" presId="urn:microsoft.com/office/officeart/2005/8/layout/chevron2"/>
    <dgm:cxn modelId="{6A2C7533-553A-4DE0-A391-E894D8135C1F}" type="presOf" srcId="{E0BBC617-A6BE-438B-A1AC-3D7BD2F65E83}" destId="{492ACA37-BF5C-4C7C-AD30-CAF55D7D7E05}" srcOrd="0" destOrd="0" presId="urn:microsoft.com/office/officeart/2005/8/layout/chevron2"/>
    <dgm:cxn modelId="{110A243C-6D4A-4C1E-8797-363CC67B2ED0}" type="presOf" srcId="{72531985-537A-4C56-93E4-F2881BF9A160}" destId="{D0B3B1D7-B938-40D9-B395-BC21370BC91E}" srcOrd="0" destOrd="0" presId="urn:microsoft.com/office/officeart/2005/8/layout/chevron2"/>
    <dgm:cxn modelId="{4F0E443D-0862-476D-8A15-CAA03A0D6DF5}" srcId="{72531985-537A-4C56-93E4-F2881BF9A160}" destId="{89AF0093-E8B1-454F-9E48-7345B14C4179}" srcOrd="0" destOrd="0" parTransId="{7D90CAA6-FEC9-4232-ACE8-E0612BA329C3}" sibTransId="{01AAD90D-EB49-4884-A63F-5634165FC51E}"/>
    <dgm:cxn modelId="{018B0E3E-215B-4DDA-A4C7-628A2E101470}" srcId="{01E3D8E7-A86A-46D3-9D55-9F39C317F861}" destId="{194ECAF2-B76B-43B2-BAAA-36704A11C8E9}" srcOrd="3" destOrd="0" parTransId="{8AE2AB48-1C14-42F9-A281-1E80AAAE577C}" sibTransId="{CC597D9E-B870-4FC9-B4EB-A4C74078178F}"/>
    <dgm:cxn modelId="{A51EDF5D-5FFF-41AE-8D29-986EB562A9C2}" type="presOf" srcId="{0E239F9E-A965-4DC7-81C1-F216AAF04C22}" destId="{C24DCFE9-BF39-4EBF-AB25-EE279193E35B}" srcOrd="0" destOrd="0" presId="urn:microsoft.com/office/officeart/2005/8/layout/chevron2"/>
    <dgm:cxn modelId="{615B8560-576A-4051-B188-173AE3DF691E}" type="presOf" srcId="{1249DEE3-C94A-405B-9334-2485B46E1128}" destId="{AE3F4516-6835-47E7-B02F-E24AD3266701}" srcOrd="0" destOrd="1" presId="urn:microsoft.com/office/officeart/2005/8/layout/chevron2"/>
    <dgm:cxn modelId="{1FEBEE43-4496-4F19-9AE7-3B16700F5D42}" srcId="{F7720E6C-7819-41BA-BDB8-A988E3C1E6CC}" destId="{6982DB00-FC3A-4324-8C87-1EA5018823AB}" srcOrd="1" destOrd="0" parTransId="{24CA23BE-47B7-42F2-B9D1-8669B4608122}" sibTransId="{CC8D9E57-F7AB-4491-B440-8C612C6E27B2}"/>
    <dgm:cxn modelId="{BF8E5D48-DE04-4686-B0DD-D2BE2CA8BB67}" type="presOf" srcId="{E68C5643-ECDA-4151-B3D6-765A71841D53}" destId="{3DF43E44-866F-4617-9771-2271B6A2882E}" srcOrd="0" destOrd="0" presId="urn:microsoft.com/office/officeart/2005/8/layout/chevron2"/>
    <dgm:cxn modelId="{C2609868-D80D-4C9D-9921-D4023CA97249}" srcId="{003F7085-6BFF-4C05-AB4F-28A36BAA0D3D}" destId="{1249DEE3-C94A-405B-9334-2485B46E1128}" srcOrd="1" destOrd="0" parTransId="{871B6019-2A13-47CF-B185-F312786ADCF6}" sibTransId="{65CD47BD-EE47-453C-A909-CBCFDFA0929C}"/>
    <dgm:cxn modelId="{6060686A-94C0-4E33-B69E-62572879F3B2}" srcId="{F7720E6C-7819-41BA-BDB8-A988E3C1E6CC}" destId="{B1D63C7A-984B-4E6E-BFB9-81C62020069E}" srcOrd="3" destOrd="0" parTransId="{DDD6FEF9-F847-413A-B81B-B68E0EF01254}" sibTransId="{C6D72210-CDFF-46E7-9EC3-AFC38D771BEC}"/>
    <dgm:cxn modelId="{5A149C6A-8FDE-4721-B3EF-659A56D6F0E9}" srcId="{BD418A9C-242E-4178-A557-9072C8F8CE2E}" destId="{F5D04CDC-6BBB-44AE-8227-E70CF994FBA3}" srcOrd="0" destOrd="0" parTransId="{5D93014D-3F62-4E92-ADAD-3234501D9DCD}" sibTransId="{765B3073-AC30-4185-AC33-246F35B756AA}"/>
    <dgm:cxn modelId="{C0CC2950-BBE8-4DA0-BDD1-E0009AA941B5}" srcId="{01E3D8E7-A86A-46D3-9D55-9F39C317F861}" destId="{003F7085-6BFF-4C05-AB4F-28A36BAA0D3D}" srcOrd="5" destOrd="0" parTransId="{58454315-3E31-4325-83A2-2A9E1A7DD264}" sibTransId="{1C5D27AA-875F-4409-BC1D-0823D7756931}"/>
    <dgm:cxn modelId="{ED0B8250-9D9E-4143-9369-A7C35903928E}" srcId="{01E3D8E7-A86A-46D3-9D55-9F39C317F861}" destId="{72531985-537A-4C56-93E4-F2881BF9A160}" srcOrd="0" destOrd="0" parTransId="{C2F098C7-735F-4050-AF97-420F82D25636}" sibTransId="{B6450CB0-108C-454B-BB7D-B0C691561A48}"/>
    <dgm:cxn modelId="{4475A650-7E5B-426C-B73D-FABCE61057A4}" srcId="{003F7085-6BFF-4C05-AB4F-28A36BAA0D3D}" destId="{88C5EC2E-DAD8-49BF-943A-68710EBDB86E}" srcOrd="0" destOrd="0" parTransId="{E26866DE-0CD4-4FA6-8086-27141E85C1EB}" sibTransId="{A8ADE47A-5E9C-42E3-860E-03FCCDEE8227}"/>
    <dgm:cxn modelId="{A4844176-7825-4AE7-A20C-3907EA0402DE}" srcId="{72531985-537A-4C56-93E4-F2881BF9A160}" destId="{D700BB90-A6A6-46F5-9395-3123812AF30B}" srcOrd="1" destOrd="0" parTransId="{D74686C3-1695-45F9-8854-E2AF80F296FD}" sibTransId="{FD43F40C-E338-4305-ACC7-EE74834A993F}"/>
    <dgm:cxn modelId="{57353878-E997-43F9-9C4D-3DDEF840ADB5}" type="presOf" srcId="{BD418A9C-242E-4178-A557-9072C8F8CE2E}" destId="{EE013B9C-1B8E-44E5-9420-DA495D38307C}" srcOrd="0" destOrd="0" presId="urn:microsoft.com/office/officeart/2005/8/layout/chevron2"/>
    <dgm:cxn modelId="{0D022A80-BDC7-40BE-AA95-64E015B6D336}" srcId="{2EDCB702-B156-468A-913B-CE9013B4B4F7}" destId="{E68C5643-ECDA-4151-B3D6-765A71841D53}" srcOrd="0" destOrd="0" parTransId="{17B12C3F-ECE5-4D1D-9E99-266CEB87B1C3}" sibTransId="{32A19138-30B2-48D6-BE77-0C5EAEF006C1}"/>
    <dgm:cxn modelId="{6AE73681-D79F-44F7-8398-31CF8AAE001B}" srcId="{01E3D8E7-A86A-46D3-9D55-9F39C317F861}" destId="{12B046D3-4566-4EB9-A267-4980712CA8D9}" srcOrd="6" destOrd="0" parTransId="{4A0D03FE-47A1-4B6C-BE91-633EC27B5104}" sibTransId="{92C485BA-634C-4065-9C2E-A21CE314CFC1}"/>
    <dgm:cxn modelId="{EF101D89-6C92-4375-9D97-B8053A74C9D4}" type="presOf" srcId="{12B046D3-4566-4EB9-A267-4980712CA8D9}" destId="{243AA5EF-C308-44BF-B56C-0DC63F666C2A}" srcOrd="0" destOrd="0" presId="urn:microsoft.com/office/officeart/2005/8/layout/chevron2"/>
    <dgm:cxn modelId="{48CB9E8A-200E-4E1B-9139-B7D712F8A363}" srcId="{01E3D8E7-A86A-46D3-9D55-9F39C317F861}" destId="{F7720E6C-7819-41BA-BDB8-A988E3C1E6CC}" srcOrd="4" destOrd="0" parTransId="{54DB4B89-A196-441F-B523-4BBEC6BF00C2}" sibTransId="{D8A6C1D3-48A4-4357-AA21-78DA63AAFC5F}"/>
    <dgm:cxn modelId="{87974C8F-7E7C-456F-B865-C9EDBB691E47}" srcId="{194ECAF2-B76B-43B2-BAAA-36704A11C8E9}" destId="{668A3592-1024-41C2-A864-5A0420BA818A}" srcOrd="1" destOrd="0" parTransId="{EA9B82C5-ED30-4E7C-BDBF-A3B064DF2C65}" sibTransId="{8E2D5DA7-B188-4C1B-BDD8-919243E2A3F6}"/>
    <dgm:cxn modelId="{9A840C93-6E3B-4C47-A27C-B5E6E59D172E}" type="presOf" srcId="{D700BB90-A6A6-46F5-9395-3123812AF30B}" destId="{D1C0490D-30FB-446F-95EB-63E33AAC343C}" srcOrd="0" destOrd="1" presId="urn:microsoft.com/office/officeart/2005/8/layout/chevron2"/>
    <dgm:cxn modelId="{BA970094-5E87-4EE5-A801-E892307C8F2D}" type="presOf" srcId="{32DB1B35-1812-4D80-95E1-38835A05994F}" destId="{C24DCFE9-BF39-4EBF-AB25-EE279193E35B}" srcOrd="0" destOrd="2" presId="urn:microsoft.com/office/officeart/2005/8/layout/chevron2"/>
    <dgm:cxn modelId="{F19A85A9-C150-4458-A54A-364E526C4A29}" type="presOf" srcId="{2EDCB702-B156-468A-913B-CE9013B4B4F7}" destId="{989F9358-861F-4CDB-BB71-B5AA2E6F4D23}" srcOrd="0" destOrd="0" presId="urn:microsoft.com/office/officeart/2005/8/layout/chevron2"/>
    <dgm:cxn modelId="{CDFC1ABB-EE35-4506-881F-C0152CEB380C}" type="presOf" srcId="{F5D04CDC-6BBB-44AE-8227-E70CF994FBA3}" destId="{5FE657D1-2E31-4C8F-819C-489BE9366BF3}" srcOrd="0" destOrd="0" presId="urn:microsoft.com/office/officeart/2005/8/layout/chevron2"/>
    <dgm:cxn modelId="{FDAEEFC3-1161-4191-A1EB-362901037F51}" srcId="{2EDCB702-B156-468A-913B-CE9013B4B4F7}" destId="{CDA8C27A-251D-4523-A91B-5350C6CE3BBF}" srcOrd="1" destOrd="0" parTransId="{7092AA35-3730-4069-B5EC-BAF150E83ECD}" sibTransId="{C34CF1A3-F75A-4338-AE6B-B0206B9C7B07}"/>
    <dgm:cxn modelId="{76FB3BC4-D7BA-4E62-813B-1256E2E74B55}" srcId="{12B046D3-4566-4EB9-A267-4980712CA8D9}" destId="{06FAC78D-AF8C-44A0-A342-8D989F1987A8}" srcOrd="0" destOrd="0" parTransId="{28562BB0-905D-4133-B3A6-718F11062CA6}" sibTransId="{92A16CD5-36E3-4469-AB5F-504DF41EF1A0}"/>
    <dgm:cxn modelId="{3861E9C5-A7C2-44CF-85EF-508F6E593E6A}" type="presOf" srcId="{F7720E6C-7819-41BA-BDB8-A988E3C1E6CC}" destId="{6C0ECA5D-2E44-4415-93E4-D704EFBCFB2E}" srcOrd="0" destOrd="0" presId="urn:microsoft.com/office/officeart/2005/8/layout/chevron2"/>
    <dgm:cxn modelId="{15DF28D1-D260-4C70-85EF-1DFD746BDFE1}" type="presOf" srcId="{B1D63C7A-984B-4E6E-BFB9-81C62020069E}" destId="{C24DCFE9-BF39-4EBF-AB25-EE279193E35B}" srcOrd="0" destOrd="3" presId="urn:microsoft.com/office/officeart/2005/8/layout/chevron2"/>
    <dgm:cxn modelId="{FBC9DCD1-32EF-4B38-B901-198BC73695C6}" srcId="{12B046D3-4566-4EB9-A267-4980712CA8D9}" destId="{86D5A155-22EC-45E4-A270-DE55D7649FA2}" srcOrd="1" destOrd="0" parTransId="{92EFD6F4-A3E0-4233-B0F7-7A9E2B0E6B71}" sibTransId="{C60E8643-72B1-4CA7-9A43-96FC4372993B}"/>
    <dgm:cxn modelId="{E7D996D8-5DC6-4224-90FD-C7B3CAD8B6F0}" type="presOf" srcId="{06FAC78D-AF8C-44A0-A342-8D989F1987A8}" destId="{BFF00A92-E6FF-451C-BCEE-9A500C6A712D}" srcOrd="0" destOrd="0" presId="urn:microsoft.com/office/officeart/2005/8/layout/chevron2"/>
    <dgm:cxn modelId="{FAD679D9-2B01-4CED-91CA-0E1744A71123}" type="presOf" srcId="{003F7085-6BFF-4C05-AB4F-28A36BAA0D3D}" destId="{F55E7FF8-24B4-4179-A6C7-033FFCFA213C}" srcOrd="0" destOrd="0" presId="urn:microsoft.com/office/officeart/2005/8/layout/chevron2"/>
    <dgm:cxn modelId="{F60ED7DD-CE1E-4C62-A7BE-4ECABA2ED71F}" type="presOf" srcId="{86D5A155-22EC-45E4-A270-DE55D7649FA2}" destId="{BFF00A92-E6FF-451C-BCEE-9A500C6A712D}" srcOrd="0" destOrd="1" presId="urn:microsoft.com/office/officeart/2005/8/layout/chevron2"/>
    <dgm:cxn modelId="{15DC8DE0-89D6-4C4F-880B-F22E4FE8AEF5}" srcId="{01E3D8E7-A86A-46D3-9D55-9F39C317F861}" destId="{BD418A9C-242E-4178-A557-9072C8F8CE2E}" srcOrd="1" destOrd="0" parTransId="{8E18B60C-F4F1-4EA6-9BF7-D951B9E4D0A9}" sibTransId="{69D553EF-AED5-469E-846B-A6C594AF070A}"/>
    <dgm:cxn modelId="{B589CDE9-68E2-4C83-A712-C98BDBDC3FDB}" type="presOf" srcId="{89AF0093-E8B1-454F-9E48-7345B14C4179}" destId="{D1C0490D-30FB-446F-95EB-63E33AAC343C}" srcOrd="0" destOrd="0" presId="urn:microsoft.com/office/officeart/2005/8/layout/chevron2"/>
    <dgm:cxn modelId="{274D67FC-8101-46D9-B769-8E253C16EFF8}" type="presOf" srcId="{668A3592-1024-41C2-A864-5A0420BA818A}" destId="{492ACA37-BF5C-4C7C-AD30-CAF55D7D7E05}" srcOrd="0" destOrd="1" presId="urn:microsoft.com/office/officeart/2005/8/layout/chevron2"/>
    <dgm:cxn modelId="{9B7977FC-EC17-496C-B25B-A52C922E2AE0}" type="presOf" srcId="{CDA8C27A-251D-4523-A91B-5350C6CE3BBF}" destId="{3DF43E44-866F-4617-9771-2271B6A2882E}" srcOrd="0" destOrd="1" presId="urn:microsoft.com/office/officeart/2005/8/layout/chevron2"/>
    <dgm:cxn modelId="{1DB971FE-1D20-41E5-9B49-6CB4A6FF5ED8}" srcId="{F7720E6C-7819-41BA-BDB8-A988E3C1E6CC}" destId="{0E239F9E-A965-4DC7-81C1-F216AAF04C22}" srcOrd="0" destOrd="0" parTransId="{308FE13D-0E96-4AD1-B182-9C0340A31B4F}" sibTransId="{BAE53D09-D013-4525-9F96-7B8CC10AB452}"/>
    <dgm:cxn modelId="{83B04F16-403E-4DFE-9BE6-2D0E7E85B614}" type="presParOf" srcId="{BF54B403-B0EB-4B09-A26F-A6833599111E}" destId="{8732DCB2-D162-4005-BC8F-59EBAE5D8112}" srcOrd="0" destOrd="0" presId="urn:microsoft.com/office/officeart/2005/8/layout/chevron2"/>
    <dgm:cxn modelId="{7336C5F4-5DB2-423F-B1BA-F56B8CDD6B7D}" type="presParOf" srcId="{8732DCB2-D162-4005-BC8F-59EBAE5D8112}" destId="{D0B3B1D7-B938-40D9-B395-BC21370BC91E}" srcOrd="0" destOrd="0" presId="urn:microsoft.com/office/officeart/2005/8/layout/chevron2"/>
    <dgm:cxn modelId="{73189BEA-A334-4892-A40C-2D480C404F32}" type="presParOf" srcId="{8732DCB2-D162-4005-BC8F-59EBAE5D8112}" destId="{D1C0490D-30FB-446F-95EB-63E33AAC343C}" srcOrd="1" destOrd="0" presId="urn:microsoft.com/office/officeart/2005/8/layout/chevron2"/>
    <dgm:cxn modelId="{03CBDA9F-F547-40D9-991E-B1B769BC1DC5}" type="presParOf" srcId="{BF54B403-B0EB-4B09-A26F-A6833599111E}" destId="{640F19B3-6DF3-46B3-BCFB-FCEFE4169ADE}" srcOrd="1" destOrd="0" presId="urn:microsoft.com/office/officeart/2005/8/layout/chevron2"/>
    <dgm:cxn modelId="{71E3366F-B92F-4BDF-B7E8-7200224EBBF1}" type="presParOf" srcId="{BF54B403-B0EB-4B09-A26F-A6833599111E}" destId="{302D8DD7-BC86-4D42-B571-487FC0E93644}" srcOrd="2" destOrd="0" presId="urn:microsoft.com/office/officeart/2005/8/layout/chevron2"/>
    <dgm:cxn modelId="{AEE63CC0-89D1-45CC-B8CE-E523D89D6CD3}" type="presParOf" srcId="{302D8DD7-BC86-4D42-B571-487FC0E93644}" destId="{EE013B9C-1B8E-44E5-9420-DA495D38307C}" srcOrd="0" destOrd="0" presId="urn:microsoft.com/office/officeart/2005/8/layout/chevron2"/>
    <dgm:cxn modelId="{737EC8AE-0DDC-4C16-9E2A-4FDBA585C789}" type="presParOf" srcId="{302D8DD7-BC86-4D42-B571-487FC0E93644}" destId="{5FE657D1-2E31-4C8F-819C-489BE9366BF3}" srcOrd="1" destOrd="0" presId="urn:microsoft.com/office/officeart/2005/8/layout/chevron2"/>
    <dgm:cxn modelId="{CBD082DF-B861-418B-8556-B3D97418D2B2}" type="presParOf" srcId="{BF54B403-B0EB-4B09-A26F-A6833599111E}" destId="{ECDCC124-AA51-46FF-8FBB-5D8E55C3AA8B}" srcOrd="3" destOrd="0" presId="urn:microsoft.com/office/officeart/2005/8/layout/chevron2"/>
    <dgm:cxn modelId="{3FB223BC-44F8-443D-A200-996025192372}" type="presParOf" srcId="{BF54B403-B0EB-4B09-A26F-A6833599111E}" destId="{A3B693FD-C4EE-42F7-97AA-94E3822E9817}" srcOrd="4" destOrd="0" presId="urn:microsoft.com/office/officeart/2005/8/layout/chevron2"/>
    <dgm:cxn modelId="{14BB15F1-C12E-49CE-AE99-9565776194D6}" type="presParOf" srcId="{A3B693FD-C4EE-42F7-97AA-94E3822E9817}" destId="{989F9358-861F-4CDB-BB71-B5AA2E6F4D23}" srcOrd="0" destOrd="0" presId="urn:microsoft.com/office/officeart/2005/8/layout/chevron2"/>
    <dgm:cxn modelId="{C2992D54-86D4-4C26-9B84-BAAC756E6A86}" type="presParOf" srcId="{A3B693FD-C4EE-42F7-97AA-94E3822E9817}" destId="{3DF43E44-866F-4617-9771-2271B6A2882E}" srcOrd="1" destOrd="0" presId="urn:microsoft.com/office/officeart/2005/8/layout/chevron2"/>
    <dgm:cxn modelId="{52816A95-7AB4-4132-8D90-70B486BD44B9}" type="presParOf" srcId="{BF54B403-B0EB-4B09-A26F-A6833599111E}" destId="{1528B38D-B892-459B-B51E-1CC92C08DACD}" srcOrd="5" destOrd="0" presId="urn:microsoft.com/office/officeart/2005/8/layout/chevron2"/>
    <dgm:cxn modelId="{548F3053-9413-4E27-A9A3-12327BEA62E4}" type="presParOf" srcId="{BF54B403-B0EB-4B09-A26F-A6833599111E}" destId="{0094EC96-96CE-4194-927B-469B7817D89F}" srcOrd="6" destOrd="0" presId="urn:microsoft.com/office/officeart/2005/8/layout/chevron2"/>
    <dgm:cxn modelId="{A424E4BB-F7D0-4672-B459-605A75D1E492}" type="presParOf" srcId="{0094EC96-96CE-4194-927B-469B7817D89F}" destId="{4445BC6D-54CC-4AA0-A456-FEA2F657FD1C}" srcOrd="0" destOrd="0" presId="urn:microsoft.com/office/officeart/2005/8/layout/chevron2"/>
    <dgm:cxn modelId="{631FDE98-606E-4CC2-B403-34B10FD6347C}" type="presParOf" srcId="{0094EC96-96CE-4194-927B-469B7817D89F}" destId="{492ACA37-BF5C-4C7C-AD30-CAF55D7D7E05}" srcOrd="1" destOrd="0" presId="urn:microsoft.com/office/officeart/2005/8/layout/chevron2"/>
    <dgm:cxn modelId="{C2C26C91-91DE-44B7-8789-533AE063E3E2}" type="presParOf" srcId="{BF54B403-B0EB-4B09-A26F-A6833599111E}" destId="{6E9CC999-BD68-420C-AE41-8078B523F200}" srcOrd="7" destOrd="0" presId="urn:microsoft.com/office/officeart/2005/8/layout/chevron2"/>
    <dgm:cxn modelId="{7C5F15F1-6183-4AB1-A232-7999B3028EF5}" type="presParOf" srcId="{BF54B403-B0EB-4B09-A26F-A6833599111E}" destId="{19971314-F418-40FD-958F-BE041D50263F}" srcOrd="8" destOrd="0" presId="urn:microsoft.com/office/officeart/2005/8/layout/chevron2"/>
    <dgm:cxn modelId="{24CEA03A-1177-496F-9AC0-DD1FE92D71FF}" type="presParOf" srcId="{19971314-F418-40FD-958F-BE041D50263F}" destId="{6C0ECA5D-2E44-4415-93E4-D704EFBCFB2E}" srcOrd="0" destOrd="0" presId="urn:microsoft.com/office/officeart/2005/8/layout/chevron2"/>
    <dgm:cxn modelId="{79E8FE82-B240-4088-9326-0A47E4C0093D}" type="presParOf" srcId="{19971314-F418-40FD-958F-BE041D50263F}" destId="{C24DCFE9-BF39-4EBF-AB25-EE279193E35B}" srcOrd="1" destOrd="0" presId="urn:microsoft.com/office/officeart/2005/8/layout/chevron2"/>
    <dgm:cxn modelId="{3BBB6022-3044-4F43-A610-DE9A83362D3B}" type="presParOf" srcId="{BF54B403-B0EB-4B09-A26F-A6833599111E}" destId="{270290EF-A7BE-42C9-848D-59AD930112BA}" srcOrd="9" destOrd="0" presId="urn:microsoft.com/office/officeart/2005/8/layout/chevron2"/>
    <dgm:cxn modelId="{E5102824-21B9-49DC-BC6D-189CF9CF5E83}" type="presParOf" srcId="{BF54B403-B0EB-4B09-A26F-A6833599111E}" destId="{32CEABD3-0002-4DEC-9804-BFDDD72862C3}" srcOrd="10" destOrd="0" presId="urn:microsoft.com/office/officeart/2005/8/layout/chevron2"/>
    <dgm:cxn modelId="{0F730A67-80B2-435C-9634-1189136B4F92}" type="presParOf" srcId="{32CEABD3-0002-4DEC-9804-BFDDD72862C3}" destId="{F55E7FF8-24B4-4179-A6C7-033FFCFA213C}" srcOrd="0" destOrd="0" presId="urn:microsoft.com/office/officeart/2005/8/layout/chevron2"/>
    <dgm:cxn modelId="{9B93CC04-8B06-4CD9-8E56-4B82A68A012A}" type="presParOf" srcId="{32CEABD3-0002-4DEC-9804-BFDDD72862C3}" destId="{AE3F4516-6835-47E7-B02F-E24AD3266701}" srcOrd="1" destOrd="0" presId="urn:microsoft.com/office/officeart/2005/8/layout/chevron2"/>
    <dgm:cxn modelId="{E232EAC1-685E-4432-9BD7-892E08C5B39F}" type="presParOf" srcId="{BF54B403-B0EB-4B09-A26F-A6833599111E}" destId="{66CE7307-2F11-4605-B171-93FE3D20A098}" srcOrd="11" destOrd="0" presId="urn:microsoft.com/office/officeart/2005/8/layout/chevron2"/>
    <dgm:cxn modelId="{FFE7409C-51AF-4A39-A645-3EB17369A969}" type="presParOf" srcId="{BF54B403-B0EB-4B09-A26F-A6833599111E}" destId="{726B7ED4-7DD4-4361-8666-29229CE015BF}" srcOrd="12" destOrd="0" presId="urn:microsoft.com/office/officeart/2005/8/layout/chevron2"/>
    <dgm:cxn modelId="{FDFD486A-F1D0-42F3-BF80-30EE16A060D8}" type="presParOf" srcId="{726B7ED4-7DD4-4361-8666-29229CE015BF}" destId="{243AA5EF-C308-44BF-B56C-0DC63F666C2A}" srcOrd="0" destOrd="0" presId="urn:microsoft.com/office/officeart/2005/8/layout/chevron2"/>
    <dgm:cxn modelId="{A743DAF1-E2F1-4E1F-A52D-D1C424B173E7}" type="presParOf" srcId="{726B7ED4-7DD4-4361-8666-29229CE015BF}" destId="{BFF00A92-E6FF-451C-BCEE-9A500C6A712D}"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3B1D7-B938-40D9-B395-BC21370BC91E}">
      <dsp:nvSpPr>
        <dsp:cNvPr id="0" name=""/>
        <dsp:cNvSpPr/>
      </dsp:nvSpPr>
      <dsp:spPr>
        <a:xfrm rot="5400000">
          <a:off x="-116701" y="119228"/>
          <a:ext cx="778009" cy="54460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Grant Guidelines</a:t>
          </a:r>
        </a:p>
      </dsp:txBody>
      <dsp:txXfrm rot="-5400000">
        <a:off x="1" y="274829"/>
        <a:ext cx="544606" cy="233403"/>
      </dsp:txXfrm>
    </dsp:sp>
    <dsp:sp modelId="{D1C0490D-30FB-446F-95EB-63E33AAC343C}">
      <dsp:nvSpPr>
        <dsp:cNvPr id="0" name=""/>
        <dsp:cNvSpPr/>
      </dsp:nvSpPr>
      <dsp:spPr>
        <a:xfrm rot="5400000">
          <a:off x="3192412" y="-2645278"/>
          <a:ext cx="505971" cy="580158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dirty="0"/>
            <a:t>Grant Guidelines are approved by the Minister for Education</a:t>
          </a:r>
        </a:p>
        <a:p>
          <a:pPr marL="57150" lvl="1" indent="-57150" algn="l" defTabSz="311150">
            <a:lnSpc>
              <a:spcPct val="90000"/>
            </a:lnSpc>
            <a:spcBef>
              <a:spcPct val="0"/>
            </a:spcBef>
            <a:spcAft>
              <a:spcPct val="15000"/>
            </a:spcAft>
            <a:buChar char="•"/>
          </a:pPr>
          <a:r>
            <a:rPr lang="en-AU" sz="700" kern="1200" dirty="0"/>
            <a:t>Published on GrantConnect in the Forecast and Grant Opportunity</a:t>
          </a:r>
        </a:p>
      </dsp:txBody>
      <dsp:txXfrm rot="-5400000">
        <a:off x="544607" y="27226"/>
        <a:ext cx="5776884" cy="456573"/>
      </dsp:txXfrm>
    </dsp:sp>
    <dsp:sp modelId="{EE013B9C-1B8E-44E5-9420-DA495D38307C}">
      <dsp:nvSpPr>
        <dsp:cNvPr id="0" name=""/>
        <dsp:cNvSpPr/>
      </dsp:nvSpPr>
      <dsp:spPr>
        <a:xfrm rot="5400000">
          <a:off x="-116701" y="812966"/>
          <a:ext cx="778009" cy="54460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dirty="0"/>
            <a:t>EOI </a:t>
          </a:r>
        </a:p>
        <a:p>
          <a:pPr marL="0" lvl="0" indent="0" algn="ctr" defTabSz="355600">
            <a:lnSpc>
              <a:spcPct val="90000"/>
            </a:lnSpc>
            <a:spcBef>
              <a:spcPct val="0"/>
            </a:spcBef>
            <a:spcAft>
              <a:spcPct val="35000"/>
            </a:spcAft>
            <a:buNone/>
          </a:pPr>
          <a:r>
            <a:rPr lang="en-AU" sz="800" kern="1200" dirty="0"/>
            <a:t>phase</a:t>
          </a:r>
        </a:p>
      </dsp:txBody>
      <dsp:txXfrm rot="-5400000">
        <a:off x="1" y="968567"/>
        <a:ext cx="544606" cy="233403"/>
      </dsp:txXfrm>
    </dsp:sp>
    <dsp:sp modelId="{5FE657D1-2E31-4C8F-819C-489BE9366BF3}">
      <dsp:nvSpPr>
        <dsp:cNvPr id="0" name=""/>
        <dsp:cNvSpPr/>
      </dsp:nvSpPr>
      <dsp:spPr>
        <a:xfrm rot="5400000">
          <a:off x="3192545" y="-1951673"/>
          <a:ext cx="505706" cy="580158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AU" sz="700" kern="1200" dirty="0"/>
            <a:t>Expressions of Interest (EOIs) are submitted by applicants</a:t>
          </a:r>
        </a:p>
      </dsp:txBody>
      <dsp:txXfrm rot="-5400000">
        <a:off x="544607" y="720952"/>
        <a:ext cx="5776896" cy="456332"/>
      </dsp:txXfrm>
    </dsp:sp>
    <dsp:sp modelId="{989F9358-861F-4CDB-BB71-B5AA2E6F4D23}">
      <dsp:nvSpPr>
        <dsp:cNvPr id="0" name=""/>
        <dsp:cNvSpPr/>
      </dsp:nvSpPr>
      <dsp:spPr>
        <a:xfrm rot="5400000">
          <a:off x="-116701" y="1506704"/>
          <a:ext cx="778009" cy="544606"/>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dirty="0"/>
            <a:t>Assessment</a:t>
          </a:r>
        </a:p>
      </dsp:txBody>
      <dsp:txXfrm rot="-5400000">
        <a:off x="1" y="1662305"/>
        <a:ext cx="544606" cy="233403"/>
      </dsp:txXfrm>
    </dsp:sp>
    <dsp:sp modelId="{3DF43E44-866F-4617-9771-2271B6A2882E}">
      <dsp:nvSpPr>
        <dsp:cNvPr id="0" name=""/>
        <dsp:cNvSpPr/>
      </dsp:nvSpPr>
      <dsp:spPr>
        <a:xfrm rot="5400000">
          <a:off x="3192545" y="-1257936"/>
          <a:ext cx="505706" cy="580158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External expert assessment of EOIs by Detailed Assessors</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Rejoinder by Applicants</a:t>
          </a:r>
        </a:p>
      </dsp:txBody>
      <dsp:txXfrm rot="-5400000">
        <a:off x="544607" y="1414689"/>
        <a:ext cx="5776896" cy="456332"/>
      </dsp:txXfrm>
    </dsp:sp>
    <dsp:sp modelId="{4445BC6D-54CC-4AA0-A456-FEA2F657FD1C}">
      <dsp:nvSpPr>
        <dsp:cNvPr id="0" name=""/>
        <dsp:cNvSpPr/>
      </dsp:nvSpPr>
      <dsp:spPr>
        <a:xfrm rot="5400000">
          <a:off x="-116701" y="2200441"/>
          <a:ext cx="778009" cy="54460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AU" sz="800" b="0" kern="1200" dirty="0"/>
            <a:t>SAC</a:t>
          </a:r>
        </a:p>
      </dsp:txBody>
      <dsp:txXfrm rot="-5400000">
        <a:off x="1" y="2356042"/>
        <a:ext cx="544606" cy="233403"/>
      </dsp:txXfrm>
    </dsp:sp>
    <dsp:sp modelId="{492ACA37-BF5C-4C7C-AD30-CAF55D7D7E05}">
      <dsp:nvSpPr>
        <dsp:cNvPr id="0" name=""/>
        <dsp:cNvSpPr/>
      </dsp:nvSpPr>
      <dsp:spPr>
        <a:xfrm rot="5400000">
          <a:off x="3192545" y="-564198"/>
          <a:ext cx="505706" cy="580158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Assessment by General Assessors (the Selection Advisory Committee)</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Applications shortlisted by SAC and invited to submit a full application</a:t>
          </a:r>
        </a:p>
      </dsp:txBody>
      <dsp:txXfrm rot="-5400000">
        <a:off x="544607" y="2108427"/>
        <a:ext cx="5776896" cy="456332"/>
      </dsp:txXfrm>
    </dsp:sp>
    <dsp:sp modelId="{6C0ECA5D-2E44-4415-93E4-D704EFBCFB2E}">
      <dsp:nvSpPr>
        <dsp:cNvPr id="0" name=""/>
        <dsp:cNvSpPr/>
      </dsp:nvSpPr>
      <dsp:spPr>
        <a:xfrm rot="5400000">
          <a:off x="-116701" y="2894179"/>
          <a:ext cx="778009" cy="544606"/>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AU" sz="800" b="0" kern="1200" dirty="0"/>
            <a:t>Full Application</a:t>
          </a:r>
        </a:p>
      </dsp:txBody>
      <dsp:txXfrm rot="-5400000">
        <a:off x="1" y="3049780"/>
        <a:ext cx="544606" cy="233403"/>
      </dsp:txXfrm>
    </dsp:sp>
    <dsp:sp modelId="{C24DCFE9-BF39-4EBF-AB25-EE279193E35B}">
      <dsp:nvSpPr>
        <dsp:cNvPr id="0" name=""/>
        <dsp:cNvSpPr/>
      </dsp:nvSpPr>
      <dsp:spPr>
        <a:xfrm rot="5400000">
          <a:off x="3192545" y="129539"/>
          <a:ext cx="505706" cy="5801583"/>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Full applications submitted by shortlisted applicants</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External expert assessment by Detailed Assessors</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Rejoinder by Applicants</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SAC shortlists applications for interview phase</a:t>
          </a:r>
        </a:p>
      </dsp:txBody>
      <dsp:txXfrm rot="-5400000">
        <a:off x="544607" y="2802165"/>
        <a:ext cx="5776896" cy="456332"/>
      </dsp:txXfrm>
    </dsp:sp>
    <dsp:sp modelId="{F55E7FF8-24B4-4179-A6C7-033FFCFA213C}">
      <dsp:nvSpPr>
        <dsp:cNvPr id="0" name=""/>
        <dsp:cNvSpPr/>
      </dsp:nvSpPr>
      <dsp:spPr>
        <a:xfrm rot="5400000">
          <a:off x="-116701" y="3587917"/>
          <a:ext cx="778009" cy="54460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AU" sz="800" b="0" kern="1200" dirty="0"/>
            <a:t>Interviews </a:t>
          </a:r>
        </a:p>
      </dsp:txBody>
      <dsp:txXfrm rot="-5400000">
        <a:off x="1" y="3743518"/>
        <a:ext cx="544606" cy="233403"/>
      </dsp:txXfrm>
    </dsp:sp>
    <dsp:sp modelId="{AE3F4516-6835-47E7-B02F-E24AD3266701}">
      <dsp:nvSpPr>
        <dsp:cNvPr id="0" name=""/>
        <dsp:cNvSpPr/>
      </dsp:nvSpPr>
      <dsp:spPr>
        <a:xfrm rot="5400000">
          <a:off x="3192545" y="823277"/>
          <a:ext cx="505706" cy="580158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Interviews at ARC Head office in Canberra, Australia</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Attended by Centre Director, key researchers and DVCR</a:t>
          </a:r>
        </a:p>
      </dsp:txBody>
      <dsp:txXfrm rot="-5400000">
        <a:off x="544607" y="3495903"/>
        <a:ext cx="5776896" cy="456332"/>
      </dsp:txXfrm>
    </dsp:sp>
    <dsp:sp modelId="{243AA5EF-C308-44BF-B56C-0DC63F666C2A}">
      <dsp:nvSpPr>
        <dsp:cNvPr id="0" name=""/>
        <dsp:cNvSpPr/>
      </dsp:nvSpPr>
      <dsp:spPr>
        <a:xfrm rot="5400000">
          <a:off x="-116701" y="4281654"/>
          <a:ext cx="778009" cy="54460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en-AU" sz="800" b="0" kern="1200" dirty="0"/>
            <a:t>Recommendations</a:t>
          </a:r>
        </a:p>
      </dsp:txBody>
      <dsp:txXfrm rot="-5400000">
        <a:off x="1" y="4437255"/>
        <a:ext cx="544606" cy="233403"/>
      </dsp:txXfrm>
    </dsp:sp>
    <dsp:sp modelId="{BFF00A92-E6FF-451C-BCEE-9A500C6A712D}">
      <dsp:nvSpPr>
        <dsp:cNvPr id="0" name=""/>
        <dsp:cNvSpPr/>
      </dsp:nvSpPr>
      <dsp:spPr>
        <a:xfrm rot="5400000">
          <a:off x="3192545" y="1517014"/>
          <a:ext cx="505706" cy="580158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The SAC will make recommendations to the ARC CEO</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ARC CEO makes recommendations to Minister</a:t>
          </a:r>
        </a:p>
        <a:p>
          <a:pPr marL="57150" lvl="1" indent="-57150" algn="l" defTabSz="311150">
            <a:lnSpc>
              <a:spcPct val="90000"/>
            </a:lnSpc>
            <a:spcBef>
              <a:spcPct val="0"/>
            </a:spcBef>
            <a:spcAft>
              <a:spcPct val="15000"/>
            </a:spcAft>
            <a:buFont typeface="Calibri" panose="020F0502020204030204" pitchFamily="34" charset="0"/>
            <a:buChar char="–"/>
          </a:pPr>
          <a:r>
            <a:rPr lang="en-AU" sz="700" b="0" kern="1200" dirty="0"/>
            <a:t>Minister approves Centres for funding</a:t>
          </a:r>
        </a:p>
      </dsp:txBody>
      <dsp:txXfrm rot="-5400000">
        <a:off x="544607" y="4189640"/>
        <a:ext cx="5776896" cy="4563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5" ma:contentTypeDescription="Create a new document." ma:contentTypeScope="" ma:versionID="521486b29c89dbe0f114df00ef66b8e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1eb71c90fbc7aae8d4a3a0674100346"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9276F-95BC-46C9-884A-DF52DFB9C20A}">
  <ds:schemaRefs>
    <ds:schemaRef ds:uri="http://schemas.microsoft.com/office/2006/metadata/properties"/>
    <ds:schemaRef ds:uri="http://schemas.microsoft.com/office/infopath/2007/PartnerControls"/>
    <ds:schemaRef ds:uri="baa1c320-c67a-48df-a3eb-05c3b81cb7a2"/>
  </ds:schemaRefs>
</ds:datastoreItem>
</file>

<file path=customXml/itemProps2.xml><?xml version="1.0" encoding="utf-8"?>
<ds:datastoreItem xmlns:ds="http://schemas.openxmlformats.org/officeDocument/2006/customXml" ds:itemID="{9E553FB9-444C-42E5-99FE-58E45A0F4C52}">
  <ds:schemaRefs>
    <ds:schemaRef ds:uri="http://schemas.microsoft.com/sharepoint/v3/contenttype/forms"/>
  </ds:schemaRefs>
</ds:datastoreItem>
</file>

<file path=customXml/itemProps3.xml><?xml version="1.0" encoding="utf-8"?>
<ds:datastoreItem xmlns:ds="http://schemas.openxmlformats.org/officeDocument/2006/customXml" ds:itemID="{12060968-5E6F-43D3-9B6C-C8F0C1670770}">
  <ds:schemaRefs>
    <ds:schemaRef ds:uri="http://schemas.openxmlformats.org/officeDocument/2006/bibliography"/>
  </ds:schemaRefs>
</ds:datastoreItem>
</file>

<file path=customXml/itemProps4.xml><?xml version="1.0" encoding="utf-8"?>
<ds:datastoreItem xmlns:ds="http://schemas.openxmlformats.org/officeDocument/2006/customXml" ds:itemID="{C870BFDF-7505-48B5-A8B2-CD6A34B31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12510</Words>
  <Characters>71313</Characters>
  <Application>Microsoft Office Word</Application>
  <DocSecurity>0</DocSecurity>
  <Lines>594</Lines>
  <Paragraphs>167</Paragraphs>
  <ScaleCrop>false</ScaleCrop>
  <Manager/>
  <Company/>
  <LinksUpToDate>false</LinksUpToDate>
  <CharactersWithSpaces>83656</CharactersWithSpaces>
  <SharedDoc>false</SharedDoc>
  <HLinks>
    <vt:vector size="564" baseType="variant">
      <vt:variant>
        <vt:i4>2228238</vt:i4>
      </vt:variant>
      <vt:variant>
        <vt:i4>393</vt:i4>
      </vt:variant>
      <vt:variant>
        <vt:i4>0</vt:i4>
      </vt:variant>
      <vt:variant>
        <vt:i4>5</vt:i4>
      </vt:variant>
      <vt:variant>
        <vt:lpwstr>\\data\Shared\Programs\NCGP Major Investments\CE20\CE20 Assessor Handbook\CE20 Handbook\ARC-Peer_Review@arc.gov.au</vt:lpwstr>
      </vt:variant>
      <vt:variant>
        <vt:lpwstr/>
      </vt:variant>
      <vt:variant>
        <vt:i4>4259956</vt:i4>
      </vt:variant>
      <vt:variant>
        <vt:i4>390</vt:i4>
      </vt:variant>
      <vt:variant>
        <vt:i4>0</vt:i4>
      </vt:variant>
      <vt:variant>
        <vt:i4>5</vt:i4>
      </vt:variant>
      <vt:variant>
        <vt:lpwstr>mailto:ARC-NCGP@arc.gov.au</vt:lpwstr>
      </vt:variant>
      <vt:variant>
        <vt:lpwstr/>
      </vt:variant>
      <vt:variant>
        <vt:i4>5963801</vt:i4>
      </vt:variant>
      <vt:variant>
        <vt:i4>387</vt:i4>
      </vt:variant>
      <vt:variant>
        <vt:i4>0</vt:i4>
      </vt:variant>
      <vt:variant>
        <vt:i4>5</vt:i4>
      </vt:variant>
      <vt:variant>
        <vt:lpwstr>https://www.cyber.gov.au/sites/default/files/2020-08/Australian Government Information Security Manual %28August 2020%29.pdf</vt:lpwstr>
      </vt:variant>
      <vt:variant>
        <vt:lpwstr/>
      </vt:variant>
      <vt:variant>
        <vt:i4>262184</vt:i4>
      </vt:variant>
      <vt:variant>
        <vt:i4>384</vt:i4>
      </vt:variant>
      <vt:variant>
        <vt:i4>0</vt:i4>
      </vt:variant>
      <vt:variant>
        <vt:i4>5</vt:i4>
      </vt:variant>
      <vt:variant>
        <vt:lpwstr>mailto:ARC-Systems@arc.gov.au</vt:lpwstr>
      </vt:variant>
      <vt:variant>
        <vt:lpwstr/>
      </vt:variant>
      <vt:variant>
        <vt:i4>2359338</vt:i4>
      </vt:variant>
      <vt:variant>
        <vt:i4>381</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378</vt:i4>
      </vt:variant>
      <vt:variant>
        <vt:i4>0</vt:i4>
      </vt:variant>
      <vt:variant>
        <vt:i4>5</vt:i4>
      </vt:variant>
      <vt:variant>
        <vt:lpwstr>mailto:ARC-NCGP@arc.gov.au</vt:lpwstr>
      </vt:variant>
      <vt:variant>
        <vt:lpwstr/>
      </vt:variant>
      <vt:variant>
        <vt:i4>7405627</vt:i4>
      </vt:variant>
      <vt:variant>
        <vt:i4>375</vt:i4>
      </vt:variant>
      <vt:variant>
        <vt:i4>0</vt:i4>
      </vt:variant>
      <vt:variant>
        <vt:i4>5</vt:i4>
      </vt:variant>
      <vt:variant>
        <vt:lpwstr>http://www.arc.gov.au/identifying-and-handling-conflict-interest-ncgp-processes</vt:lpwstr>
      </vt:variant>
      <vt:variant>
        <vt:lpwstr/>
      </vt:variant>
      <vt:variant>
        <vt:i4>7274609</vt:i4>
      </vt:variant>
      <vt:variant>
        <vt:i4>372</vt:i4>
      </vt:variant>
      <vt:variant>
        <vt:i4>0</vt:i4>
      </vt:variant>
      <vt:variant>
        <vt:i4>5</vt:i4>
      </vt:variant>
      <vt:variant>
        <vt:lpwstr>http://www.arc.gov.au/arc-conflict-interest-and-confidentiality-policy</vt:lpwstr>
      </vt:variant>
      <vt:variant>
        <vt:lpwstr/>
      </vt:variant>
      <vt:variant>
        <vt:i4>262253</vt:i4>
      </vt:variant>
      <vt:variant>
        <vt:i4>369</vt:i4>
      </vt:variant>
      <vt:variant>
        <vt:i4>0</vt:i4>
      </vt:variant>
      <vt:variant>
        <vt:i4>5</vt:i4>
      </vt:variant>
      <vt:variant>
        <vt:lpwstr/>
      </vt:variant>
      <vt:variant>
        <vt:lpwstr>_4.1_Confidentiality_and</vt:lpwstr>
      </vt:variant>
      <vt:variant>
        <vt:i4>4259916</vt:i4>
      </vt:variant>
      <vt:variant>
        <vt:i4>366</vt:i4>
      </vt:variant>
      <vt:variant>
        <vt:i4>0</vt:i4>
      </vt:variant>
      <vt:variant>
        <vt:i4>5</vt:i4>
      </vt:variant>
      <vt:variant>
        <vt:lpwstr>http://www.arc.gov.au/rms-information</vt:lpwstr>
      </vt:variant>
      <vt:variant>
        <vt:lpwstr/>
      </vt:variant>
      <vt:variant>
        <vt:i4>3801139</vt:i4>
      </vt:variant>
      <vt:variant>
        <vt:i4>363</vt:i4>
      </vt:variant>
      <vt:variant>
        <vt:i4>0</vt:i4>
      </vt:variant>
      <vt:variant>
        <vt:i4>5</vt:i4>
      </vt:variant>
      <vt:variant>
        <vt:lpwstr>https://rms.arc.gov.au/</vt:lpwstr>
      </vt:variant>
      <vt:variant>
        <vt:lpwstr/>
      </vt:variant>
      <vt:variant>
        <vt:i4>7733304</vt:i4>
      </vt:variant>
      <vt:variant>
        <vt:i4>360</vt:i4>
      </vt:variant>
      <vt:variant>
        <vt:i4>0</vt:i4>
      </vt:variant>
      <vt:variant>
        <vt:i4>5</vt:i4>
      </vt:variant>
      <vt:variant>
        <vt:lpwstr>http://www.arc.gov.au/</vt:lpwstr>
      </vt:variant>
      <vt:variant>
        <vt:lpwstr/>
      </vt:variant>
      <vt:variant>
        <vt:i4>7274609</vt:i4>
      </vt:variant>
      <vt:variant>
        <vt:i4>357</vt:i4>
      </vt:variant>
      <vt:variant>
        <vt:i4>0</vt:i4>
      </vt:variant>
      <vt:variant>
        <vt:i4>5</vt:i4>
      </vt:variant>
      <vt:variant>
        <vt:lpwstr>http://www.arc.gov.au/arc-conflict-interest-and-confidentiality-policy</vt:lpwstr>
      </vt:variant>
      <vt:variant>
        <vt:lpwstr/>
      </vt:variant>
      <vt:variant>
        <vt:i4>7733304</vt:i4>
      </vt:variant>
      <vt:variant>
        <vt:i4>354</vt:i4>
      </vt:variant>
      <vt:variant>
        <vt:i4>0</vt:i4>
      </vt:variant>
      <vt:variant>
        <vt:i4>5</vt:i4>
      </vt:variant>
      <vt:variant>
        <vt:lpwstr>http://www.arc.gov.au/</vt:lpwstr>
      </vt:variant>
      <vt:variant>
        <vt:lpwstr/>
      </vt:variant>
      <vt:variant>
        <vt:i4>5505098</vt:i4>
      </vt:variant>
      <vt:variant>
        <vt:i4>351</vt:i4>
      </vt:variant>
      <vt:variant>
        <vt:i4>0</vt:i4>
      </vt:variant>
      <vt:variant>
        <vt:i4>5</vt:i4>
      </vt:variant>
      <vt:variant>
        <vt:lpwstr>http://www.arc.gov.au/policies-strategies/policy/arc-college-experts</vt:lpwstr>
      </vt:variant>
      <vt:variant>
        <vt:lpwstr/>
      </vt:variant>
      <vt:variant>
        <vt:i4>4390991</vt:i4>
      </vt:variant>
      <vt:variant>
        <vt:i4>348</vt:i4>
      </vt:variant>
      <vt:variant>
        <vt:i4>0</vt:i4>
      </vt:variant>
      <vt:variant>
        <vt:i4>5</vt:i4>
      </vt:variant>
      <vt:variant>
        <vt:lpwstr>http://www.grants.gov.au/</vt:lpwstr>
      </vt:variant>
      <vt:variant>
        <vt:lpwstr/>
      </vt:variant>
      <vt:variant>
        <vt:i4>4390991</vt:i4>
      </vt:variant>
      <vt:variant>
        <vt:i4>345</vt:i4>
      </vt:variant>
      <vt:variant>
        <vt:i4>0</vt:i4>
      </vt:variant>
      <vt:variant>
        <vt:i4>5</vt:i4>
      </vt:variant>
      <vt:variant>
        <vt:lpwstr>http://www.grants.gov.au/</vt:lpwstr>
      </vt:variant>
      <vt:variant>
        <vt:lpwstr/>
      </vt:variant>
      <vt:variant>
        <vt:i4>4259956</vt:i4>
      </vt:variant>
      <vt:variant>
        <vt:i4>342</vt:i4>
      </vt:variant>
      <vt:variant>
        <vt:i4>0</vt:i4>
      </vt:variant>
      <vt:variant>
        <vt:i4>5</vt:i4>
      </vt:variant>
      <vt:variant>
        <vt:lpwstr>mailto:ARC-NCGP@arc.gov.au</vt:lpwstr>
      </vt:variant>
      <vt:variant>
        <vt:lpwstr/>
      </vt:variant>
      <vt:variant>
        <vt:i4>2293822</vt:i4>
      </vt:variant>
      <vt:variant>
        <vt:i4>339</vt:i4>
      </vt:variant>
      <vt:variant>
        <vt:i4>0</vt:i4>
      </vt:variant>
      <vt:variant>
        <vt:i4>5</vt:i4>
      </vt:variant>
      <vt:variant>
        <vt:lpwstr>mailto:ARC-Peer_Review@arc.gov.au</vt:lpwstr>
      </vt:variant>
      <vt:variant>
        <vt:lpwstr/>
      </vt:variant>
      <vt:variant>
        <vt:i4>4259956</vt:i4>
      </vt:variant>
      <vt:variant>
        <vt:i4>336</vt:i4>
      </vt:variant>
      <vt:variant>
        <vt:i4>0</vt:i4>
      </vt:variant>
      <vt:variant>
        <vt:i4>5</vt:i4>
      </vt:variant>
      <vt:variant>
        <vt:lpwstr>mailto:ARC-NCGP@arc.gov.au</vt:lpwstr>
      </vt:variant>
      <vt:variant>
        <vt:lpwstr/>
      </vt:variant>
      <vt:variant>
        <vt:i4>4063329</vt:i4>
      </vt:variant>
      <vt:variant>
        <vt:i4>333</vt:i4>
      </vt:variant>
      <vt:variant>
        <vt:i4>0</vt:i4>
      </vt:variant>
      <vt:variant>
        <vt:i4>5</vt:i4>
      </vt:variant>
      <vt:variant>
        <vt:lpwstr>https://implicit.harvard.edu/implicit/</vt:lpwstr>
      </vt:variant>
      <vt:variant>
        <vt:lpwstr/>
      </vt:variant>
      <vt:variant>
        <vt:i4>2359338</vt:i4>
      </vt:variant>
      <vt:variant>
        <vt:i4>330</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327</vt:i4>
      </vt:variant>
      <vt:variant>
        <vt:i4>0</vt:i4>
      </vt:variant>
      <vt:variant>
        <vt:i4>5</vt:i4>
      </vt:variant>
      <vt:variant>
        <vt:lpwstr>mailto:ARC-NCGP@arc.gov.au</vt:lpwstr>
      </vt:variant>
      <vt:variant>
        <vt:lpwstr/>
      </vt:variant>
      <vt:variant>
        <vt:i4>1900588</vt:i4>
      </vt:variant>
      <vt:variant>
        <vt:i4>324</vt:i4>
      </vt:variant>
      <vt:variant>
        <vt:i4>0</vt:i4>
      </vt:variant>
      <vt:variant>
        <vt:i4>5</vt:i4>
      </vt:variant>
      <vt:variant>
        <vt:lpwstr>mailto:ARC-College@arc.gov.au</vt:lpwstr>
      </vt:variant>
      <vt:variant>
        <vt:lpwstr/>
      </vt:variant>
      <vt:variant>
        <vt:i4>2359338</vt:i4>
      </vt:variant>
      <vt:variant>
        <vt:i4>321</vt:i4>
      </vt:variant>
      <vt:variant>
        <vt:i4>0</vt:i4>
      </vt:variant>
      <vt:variant>
        <vt:i4>5</vt:i4>
      </vt:variant>
      <vt:variant>
        <vt:lpwstr>C:\Users\Renee.Caputo\AppData\Local\Microsoft\Windows\INetCache\Content.Outlook\Y16ZDYYH\ARC-Peer_Review@arc.gov.au</vt:lpwstr>
      </vt:variant>
      <vt:variant>
        <vt:lpwstr/>
      </vt:variant>
      <vt:variant>
        <vt:i4>4259956</vt:i4>
      </vt:variant>
      <vt:variant>
        <vt:i4>318</vt:i4>
      </vt:variant>
      <vt:variant>
        <vt:i4>0</vt:i4>
      </vt:variant>
      <vt:variant>
        <vt:i4>5</vt:i4>
      </vt:variant>
      <vt:variant>
        <vt:lpwstr>mailto:ARC-NCGP@arc.gov.au</vt:lpwstr>
      </vt:variant>
      <vt:variant>
        <vt:lpwstr/>
      </vt:variant>
      <vt:variant>
        <vt:i4>7864361</vt:i4>
      </vt:variant>
      <vt:variant>
        <vt:i4>315</vt:i4>
      </vt:variant>
      <vt:variant>
        <vt:i4>0</vt:i4>
      </vt:variant>
      <vt:variant>
        <vt:i4>5</vt:i4>
      </vt:variant>
      <vt:variant>
        <vt:lpwstr>http://www.arc.gov.au/codes-and-guidelines</vt:lpwstr>
      </vt:variant>
      <vt:variant>
        <vt:lpwstr>code1</vt:lpwstr>
      </vt:variant>
      <vt:variant>
        <vt:i4>6815792</vt:i4>
      </vt:variant>
      <vt:variant>
        <vt:i4>312</vt:i4>
      </vt:variant>
      <vt:variant>
        <vt:i4>0</vt:i4>
      </vt:variant>
      <vt:variant>
        <vt:i4>5</vt:i4>
      </vt:variant>
      <vt:variant>
        <vt:lpwstr>http://www.arc.gov.au/arc-research-integrity-and-research-misconduct-policy</vt:lpwstr>
      </vt:variant>
      <vt:variant>
        <vt:lpwstr/>
      </vt:variant>
      <vt:variant>
        <vt:i4>7929856</vt:i4>
      </vt:variant>
      <vt:variant>
        <vt:i4>309</vt:i4>
      </vt:variant>
      <vt:variant>
        <vt:i4>0</vt:i4>
      </vt:variant>
      <vt:variant>
        <vt:i4>5</vt:i4>
      </vt:variant>
      <vt:variant>
        <vt:lpwstr>mailto:researchintegrity@arc.gov.au</vt:lpwstr>
      </vt:variant>
      <vt:variant>
        <vt:lpwstr/>
      </vt:variant>
      <vt:variant>
        <vt:i4>7405627</vt:i4>
      </vt:variant>
      <vt:variant>
        <vt:i4>306</vt:i4>
      </vt:variant>
      <vt:variant>
        <vt:i4>0</vt:i4>
      </vt:variant>
      <vt:variant>
        <vt:i4>5</vt:i4>
      </vt:variant>
      <vt:variant>
        <vt:lpwstr>http://www.arc.gov.au/identifying-and-handling-conflict-interest-ncgp-processes</vt:lpwstr>
      </vt:variant>
      <vt:variant>
        <vt:lpwstr/>
      </vt:variant>
      <vt:variant>
        <vt:i4>7274609</vt:i4>
      </vt:variant>
      <vt:variant>
        <vt:i4>303</vt:i4>
      </vt:variant>
      <vt:variant>
        <vt:i4>0</vt:i4>
      </vt:variant>
      <vt:variant>
        <vt:i4>5</vt:i4>
      </vt:variant>
      <vt:variant>
        <vt:lpwstr>http://www.arc.gov.au/arc-conflict-interest-and-confidentiality-policy</vt:lpwstr>
      </vt:variant>
      <vt:variant>
        <vt:lpwstr/>
      </vt:variant>
      <vt:variant>
        <vt:i4>1900555</vt:i4>
      </vt:variant>
      <vt:variant>
        <vt:i4>300</vt:i4>
      </vt:variant>
      <vt:variant>
        <vt:i4>0</vt:i4>
      </vt:variant>
      <vt:variant>
        <vt:i4>5</vt:i4>
      </vt:variant>
      <vt:variant>
        <vt:lpwstr>https://www.arc.gov.au/grants/grant-administration/arc-response-covid-19/arc-pre-award-guidance-preparing-applications-responding-impact-covid-19</vt:lpwstr>
      </vt:variant>
      <vt:variant>
        <vt:lpwstr/>
      </vt:variant>
      <vt:variant>
        <vt:i4>4522098</vt:i4>
      </vt:variant>
      <vt:variant>
        <vt:i4>297</vt:i4>
      </vt:variant>
      <vt:variant>
        <vt:i4>0</vt:i4>
      </vt:variant>
      <vt:variant>
        <vt:i4>5</vt:i4>
      </vt:variant>
      <vt:variant>
        <vt:lpwstr/>
      </vt:variant>
      <vt:variant>
        <vt:lpwstr>_Treatment_of_Inappropriate</vt:lpwstr>
      </vt:variant>
      <vt:variant>
        <vt:i4>7864361</vt:i4>
      </vt:variant>
      <vt:variant>
        <vt:i4>294</vt:i4>
      </vt:variant>
      <vt:variant>
        <vt:i4>0</vt:i4>
      </vt:variant>
      <vt:variant>
        <vt:i4>5</vt:i4>
      </vt:variant>
      <vt:variant>
        <vt:lpwstr>http://www.arc.gov.au/codes-and-guidelines</vt:lpwstr>
      </vt:variant>
      <vt:variant>
        <vt:lpwstr>code1</vt:lpwstr>
      </vt:variant>
      <vt:variant>
        <vt:i4>7274531</vt:i4>
      </vt:variant>
      <vt:variant>
        <vt:i4>291</vt:i4>
      </vt:variant>
      <vt:variant>
        <vt:i4>0</vt:i4>
      </vt:variant>
      <vt:variant>
        <vt:i4>5</vt:i4>
      </vt:variant>
      <vt:variant>
        <vt:lpwstr>http://www.arc.gov.au/arc-statement-support-interdisciplinary-research</vt:lpwstr>
      </vt:variant>
      <vt:variant>
        <vt:lpwstr/>
      </vt:variant>
      <vt:variant>
        <vt:i4>65630</vt:i4>
      </vt:variant>
      <vt:variant>
        <vt:i4>288</vt:i4>
      </vt:variant>
      <vt:variant>
        <vt:i4>0</vt:i4>
      </vt:variant>
      <vt:variant>
        <vt:i4>5</vt:i4>
      </vt:variant>
      <vt:variant>
        <vt:lpwstr>https://www.arc.gov.au/policies-strategies/strategy/research-impact-principles-framework</vt:lpwstr>
      </vt:variant>
      <vt:variant>
        <vt:lpwstr/>
      </vt:variant>
      <vt:variant>
        <vt:i4>3276917</vt:i4>
      </vt:variant>
      <vt:variant>
        <vt:i4>285</vt:i4>
      </vt:variant>
      <vt:variant>
        <vt:i4>0</vt:i4>
      </vt:variant>
      <vt:variant>
        <vt:i4>5</vt:i4>
      </vt:variant>
      <vt:variant>
        <vt:lpwstr>http://www.arc.gov.au/research-impact-principles-and-framework</vt:lpwstr>
      </vt:variant>
      <vt:variant>
        <vt:lpwstr/>
      </vt:variant>
      <vt:variant>
        <vt:i4>2424958</vt:i4>
      </vt:variant>
      <vt:variant>
        <vt:i4>282</vt:i4>
      </vt:variant>
      <vt:variant>
        <vt:i4>0</vt:i4>
      </vt:variant>
      <vt:variant>
        <vt:i4>5</vt:i4>
      </vt:variant>
      <vt:variant>
        <vt:lpwstr>https://www.arc.gov.au/policies-strategies/policy/arc-research-opportunity-and-performance-evidence-rope-statement</vt:lpwstr>
      </vt:variant>
      <vt:variant>
        <vt:lpwstr/>
      </vt:variant>
      <vt:variant>
        <vt:i4>1900588</vt:i4>
      </vt:variant>
      <vt:variant>
        <vt:i4>279</vt:i4>
      </vt:variant>
      <vt:variant>
        <vt:i4>0</vt:i4>
      </vt:variant>
      <vt:variant>
        <vt:i4>5</vt:i4>
      </vt:variant>
      <vt:variant>
        <vt:lpwstr>mailto:ARC-College@arc.gov.au</vt:lpwstr>
      </vt:variant>
      <vt:variant>
        <vt:lpwstr/>
      </vt:variant>
      <vt:variant>
        <vt:i4>6225952</vt:i4>
      </vt:variant>
      <vt:variant>
        <vt:i4>276</vt:i4>
      </vt:variant>
      <vt:variant>
        <vt:i4>0</vt:i4>
      </vt:variant>
      <vt:variant>
        <vt:i4>5</vt:i4>
      </vt:variant>
      <vt:variant>
        <vt:lpwstr/>
      </vt:variant>
      <vt:variant>
        <vt:lpwstr>_2.4_Rating_and</vt:lpwstr>
      </vt:variant>
      <vt:variant>
        <vt:i4>6291578</vt:i4>
      </vt:variant>
      <vt:variant>
        <vt:i4>273</vt:i4>
      </vt:variant>
      <vt:variant>
        <vt:i4>0</vt:i4>
      </vt:variant>
      <vt:variant>
        <vt:i4>5</vt:i4>
      </vt:variant>
      <vt:variant>
        <vt:lpwstr/>
      </vt:variant>
      <vt:variant>
        <vt:lpwstr>RatingScale</vt:lpwstr>
      </vt:variant>
      <vt:variant>
        <vt:i4>262253</vt:i4>
      </vt:variant>
      <vt:variant>
        <vt:i4>270</vt:i4>
      </vt:variant>
      <vt:variant>
        <vt:i4>0</vt:i4>
      </vt:variant>
      <vt:variant>
        <vt:i4>5</vt:i4>
      </vt:variant>
      <vt:variant>
        <vt:lpwstr/>
      </vt:variant>
      <vt:variant>
        <vt:lpwstr>_4.1_Confidentiality_and</vt:lpwstr>
      </vt:variant>
      <vt:variant>
        <vt:i4>2293822</vt:i4>
      </vt:variant>
      <vt:variant>
        <vt:i4>267</vt:i4>
      </vt:variant>
      <vt:variant>
        <vt:i4>0</vt:i4>
      </vt:variant>
      <vt:variant>
        <vt:i4>5</vt:i4>
      </vt:variant>
      <vt:variant>
        <vt:lpwstr>mailto:ARC-Peer_Review@arc.gov.au</vt:lpwstr>
      </vt:variant>
      <vt:variant>
        <vt:lpwstr/>
      </vt:variant>
      <vt:variant>
        <vt:i4>1900588</vt:i4>
      </vt:variant>
      <vt:variant>
        <vt:i4>264</vt:i4>
      </vt:variant>
      <vt:variant>
        <vt:i4>0</vt:i4>
      </vt:variant>
      <vt:variant>
        <vt:i4>5</vt:i4>
      </vt:variant>
      <vt:variant>
        <vt:lpwstr>mailto:ARC-College@arc.gov.au</vt:lpwstr>
      </vt:variant>
      <vt:variant>
        <vt:lpwstr/>
      </vt:variant>
      <vt:variant>
        <vt:i4>6488171</vt:i4>
      </vt:variant>
      <vt:variant>
        <vt:i4>261</vt:i4>
      </vt:variant>
      <vt:variant>
        <vt:i4>0</vt:i4>
      </vt:variant>
      <vt:variant>
        <vt:i4>5</vt:i4>
      </vt:variant>
      <vt:variant>
        <vt:lpwstr>https://www.arc.gov.au/peer-review</vt:lpwstr>
      </vt:variant>
      <vt:variant>
        <vt:lpwstr/>
      </vt:variant>
      <vt:variant>
        <vt:i4>12</vt:i4>
      </vt:variant>
      <vt:variant>
        <vt:i4>258</vt:i4>
      </vt:variant>
      <vt:variant>
        <vt:i4>0</vt:i4>
      </vt:variant>
      <vt:variant>
        <vt:i4>5</vt:i4>
      </vt:variant>
      <vt:variant>
        <vt:lpwstr>http://www.arc.gov.au/peer-review</vt:lpwstr>
      </vt:variant>
      <vt:variant>
        <vt:lpwstr/>
      </vt:variant>
      <vt:variant>
        <vt:i4>4259956</vt:i4>
      </vt:variant>
      <vt:variant>
        <vt:i4>255</vt:i4>
      </vt:variant>
      <vt:variant>
        <vt:i4>0</vt:i4>
      </vt:variant>
      <vt:variant>
        <vt:i4>5</vt:i4>
      </vt:variant>
      <vt:variant>
        <vt:lpwstr>mailto:ARC-NCGP@arc.gov.au</vt:lpwstr>
      </vt:variant>
      <vt:variant>
        <vt:lpwstr/>
      </vt:variant>
      <vt:variant>
        <vt:i4>7405627</vt:i4>
      </vt:variant>
      <vt:variant>
        <vt:i4>252</vt:i4>
      </vt:variant>
      <vt:variant>
        <vt:i4>0</vt:i4>
      </vt:variant>
      <vt:variant>
        <vt:i4>5</vt:i4>
      </vt:variant>
      <vt:variant>
        <vt:lpwstr>http://www.arc.gov.au/identifying-and-handling-conflict-interest-ncgp-processes</vt:lpwstr>
      </vt:variant>
      <vt:variant>
        <vt:lpwstr/>
      </vt:variant>
      <vt:variant>
        <vt:i4>5570604</vt:i4>
      </vt:variant>
      <vt:variant>
        <vt:i4>249</vt:i4>
      </vt:variant>
      <vt:variant>
        <vt:i4>0</vt:i4>
      </vt:variant>
      <vt:variant>
        <vt:i4>5</vt:i4>
      </vt:variant>
      <vt:variant>
        <vt:lpwstr/>
      </vt:variant>
      <vt:variant>
        <vt:lpwstr>_2.3_Detailed_Assessors</vt:lpwstr>
      </vt:variant>
      <vt:variant>
        <vt:i4>6946823</vt:i4>
      </vt:variant>
      <vt:variant>
        <vt:i4>246</vt:i4>
      </vt:variant>
      <vt:variant>
        <vt:i4>0</vt:i4>
      </vt:variant>
      <vt:variant>
        <vt:i4>5</vt:i4>
      </vt:variant>
      <vt:variant>
        <vt:lpwstr/>
      </vt:variant>
      <vt:variant>
        <vt:lpwstr>_2.2_General_Assessors</vt:lpwstr>
      </vt:variant>
      <vt:variant>
        <vt:i4>2097244</vt:i4>
      </vt:variant>
      <vt:variant>
        <vt:i4>243</vt:i4>
      </vt:variant>
      <vt:variant>
        <vt:i4>0</vt:i4>
      </vt:variant>
      <vt:variant>
        <vt:i4>5</vt:i4>
      </vt:variant>
      <vt:variant>
        <vt:lpwstr>http://www.arc.gov.au/sites/default/files/filedepot/Public/NCGP/handbooks/RMS_Instructions_for_Assessors.pdf</vt:lpwstr>
      </vt:variant>
      <vt:variant>
        <vt:lpwstr/>
      </vt:variant>
      <vt:variant>
        <vt:i4>4259916</vt:i4>
      </vt:variant>
      <vt:variant>
        <vt:i4>240</vt:i4>
      </vt:variant>
      <vt:variant>
        <vt:i4>0</vt:i4>
      </vt:variant>
      <vt:variant>
        <vt:i4>5</vt:i4>
      </vt:variant>
      <vt:variant>
        <vt:lpwstr>http://www.arc.gov.au/rms-information</vt:lpwstr>
      </vt:variant>
      <vt:variant>
        <vt:lpwstr/>
      </vt:variant>
      <vt:variant>
        <vt:i4>7864360</vt:i4>
      </vt:variant>
      <vt:variant>
        <vt:i4>237</vt:i4>
      </vt:variant>
      <vt:variant>
        <vt:i4>0</vt:i4>
      </vt:variant>
      <vt:variant>
        <vt:i4>5</vt:i4>
      </vt:variant>
      <vt:variant>
        <vt:lpwstr>https://www.grants.gov.au/</vt:lpwstr>
      </vt:variant>
      <vt:variant>
        <vt:lpwstr/>
      </vt:variant>
      <vt:variant>
        <vt:i4>4849747</vt:i4>
      </vt:variant>
      <vt:variant>
        <vt:i4>234</vt:i4>
      </vt:variant>
      <vt:variant>
        <vt:i4>0</vt:i4>
      </vt:variant>
      <vt:variant>
        <vt:i4>5</vt:i4>
      </vt:variant>
      <vt:variant>
        <vt:lpwstr>http://www.arc.gov.au/linkage-program</vt:lpwstr>
      </vt:variant>
      <vt:variant>
        <vt:lpwstr/>
      </vt:variant>
      <vt:variant>
        <vt:i4>2162737</vt:i4>
      </vt:variant>
      <vt:variant>
        <vt:i4>231</vt:i4>
      </vt:variant>
      <vt:variant>
        <vt:i4>0</vt:i4>
      </vt:variant>
      <vt:variant>
        <vt:i4>5</vt:i4>
      </vt:variant>
      <vt:variant>
        <vt:lpwstr>http://www.arc.gov.au/discovery-program</vt:lpwstr>
      </vt:variant>
      <vt:variant>
        <vt:lpwstr/>
      </vt:variant>
      <vt:variant>
        <vt:i4>1638474</vt:i4>
      </vt:variant>
      <vt:variant>
        <vt:i4>228</vt:i4>
      </vt:variant>
      <vt:variant>
        <vt:i4>0</vt:i4>
      </vt:variant>
      <vt:variant>
        <vt:i4>5</vt:i4>
      </vt:variant>
      <vt:variant>
        <vt:lpwstr>http://www.arc.gov.au/grants</vt:lpwstr>
      </vt:variant>
      <vt:variant>
        <vt:lpwstr/>
      </vt:variant>
      <vt:variant>
        <vt:i4>7405627</vt:i4>
      </vt:variant>
      <vt:variant>
        <vt:i4>225</vt:i4>
      </vt:variant>
      <vt:variant>
        <vt:i4>0</vt:i4>
      </vt:variant>
      <vt:variant>
        <vt:i4>5</vt:i4>
      </vt:variant>
      <vt:variant>
        <vt:lpwstr>http://www.arc.gov.au/identifying-and-handling-conflict-interest-ncgp-processes</vt:lpwstr>
      </vt:variant>
      <vt:variant>
        <vt:lpwstr/>
      </vt:variant>
      <vt:variant>
        <vt:i4>1900593</vt:i4>
      </vt:variant>
      <vt:variant>
        <vt:i4>218</vt:i4>
      </vt:variant>
      <vt:variant>
        <vt:i4>0</vt:i4>
      </vt:variant>
      <vt:variant>
        <vt:i4>5</vt:i4>
      </vt:variant>
      <vt:variant>
        <vt:lpwstr/>
      </vt:variant>
      <vt:variant>
        <vt:lpwstr>_Toc77947980</vt:lpwstr>
      </vt:variant>
      <vt:variant>
        <vt:i4>1310782</vt:i4>
      </vt:variant>
      <vt:variant>
        <vt:i4>212</vt:i4>
      </vt:variant>
      <vt:variant>
        <vt:i4>0</vt:i4>
      </vt:variant>
      <vt:variant>
        <vt:i4>5</vt:i4>
      </vt:variant>
      <vt:variant>
        <vt:lpwstr/>
      </vt:variant>
      <vt:variant>
        <vt:lpwstr>_Toc77947979</vt:lpwstr>
      </vt:variant>
      <vt:variant>
        <vt:i4>1376318</vt:i4>
      </vt:variant>
      <vt:variant>
        <vt:i4>206</vt:i4>
      </vt:variant>
      <vt:variant>
        <vt:i4>0</vt:i4>
      </vt:variant>
      <vt:variant>
        <vt:i4>5</vt:i4>
      </vt:variant>
      <vt:variant>
        <vt:lpwstr/>
      </vt:variant>
      <vt:variant>
        <vt:lpwstr>_Toc77947978</vt:lpwstr>
      </vt:variant>
      <vt:variant>
        <vt:i4>1703998</vt:i4>
      </vt:variant>
      <vt:variant>
        <vt:i4>200</vt:i4>
      </vt:variant>
      <vt:variant>
        <vt:i4>0</vt:i4>
      </vt:variant>
      <vt:variant>
        <vt:i4>5</vt:i4>
      </vt:variant>
      <vt:variant>
        <vt:lpwstr/>
      </vt:variant>
      <vt:variant>
        <vt:lpwstr>_Toc77947977</vt:lpwstr>
      </vt:variant>
      <vt:variant>
        <vt:i4>1769534</vt:i4>
      </vt:variant>
      <vt:variant>
        <vt:i4>194</vt:i4>
      </vt:variant>
      <vt:variant>
        <vt:i4>0</vt:i4>
      </vt:variant>
      <vt:variant>
        <vt:i4>5</vt:i4>
      </vt:variant>
      <vt:variant>
        <vt:lpwstr/>
      </vt:variant>
      <vt:variant>
        <vt:lpwstr>_Toc77947976</vt:lpwstr>
      </vt:variant>
      <vt:variant>
        <vt:i4>1572926</vt:i4>
      </vt:variant>
      <vt:variant>
        <vt:i4>188</vt:i4>
      </vt:variant>
      <vt:variant>
        <vt:i4>0</vt:i4>
      </vt:variant>
      <vt:variant>
        <vt:i4>5</vt:i4>
      </vt:variant>
      <vt:variant>
        <vt:lpwstr/>
      </vt:variant>
      <vt:variant>
        <vt:lpwstr>_Toc77947975</vt:lpwstr>
      </vt:variant>
      <vt:variant>
        <vt:i4>1638462</vt:i4>
      </vt:variant>
      <vt:variant>
        <vt:i4>182</vt:i4>
      </vt:variant>
      <vt:variant>
        <vt:i4>0</vt:i4>
      </vt:variant>
      <vt:variant>
        <vt:i4>5</vt:i4>
      </vt:variant>
      <vt:variant>
        <vt:lpwstr/>
      </vt:variant>
      <vt:variant>
        <vt:lpwstr>_Toc77947974</vt:lpwstr>
      </vt:variant>
      <vt:variant>
        <vt:i4>1966142</vt:i4>
      </vt:variant>
      <vt:variant>
        <vt:i4>176</vt:i4>
      </vt:variant>
      <vt:variant>
        <vt:i4>0</vt:i4>
      </vt:variant>
      <vt:variant>
        <vt:i4>5</vt:i4>
      </vt:variant>
      <vt:variant>
        <vt:lpwstr/>
      </vt:variant>
      <vt:variant>
        <vt:lpwstr>_Toc77947973</vt:lpwstr>
      </vt:variant>
      <vt:variant>
        <vt:i4>2031678</vt:i4>
      </vt:variant>
      <vt:variant>
        <vt:i4>170</vt:i4>
      </vt:variant>
      <vt:variant>
        <vt:i4>0</vt:i4>
      </vt:variant>
      <vt:variant>
        <vt:i4>5</vt:i4>
      </vt:variant>
      <vt:variant>
        <vt:lpwstr/>
      </vt:variant>
      <vt:variant>
        <vt:lpwstr>_Toc77947972</vt:lpwstr>
      </vt:variant>
      <vt:variant>
        <vt:i4>1835070</vt:i4>
      </vt:variant>
      <vt:variant>
        <vt:i4>164</vt:i4>
      </vt:variant>
      <vt:variant>
        <vt:i4>0</vt:i4>
      </vt:variant>
      <vt:variant>
        <vt:i4>5</vt:i4>
      </vt:variant>
      <vt:variant>
        <vt:lpwstr/>
      </vt:variant>
      <vt:variant>
        <vt:lpwstr>_Toc77947971</vt:lpwstr>
      </vt:variant>
      <vt:variant>
        <vt:i4>1900606</vt:i4>
      </vt:variant>
      <vt:variant>
        <vt:i4>158</vt:i4>
      </vt:variant>
      <vt:variant>
        <vt:i4>0</vt:i4>
      </vt:variant>
      <vt:variant>
        <vt:i4>5</vt:i4>
      </vt:variant>
      <vt:variant>
        <vt:lpwstr/>
      </vt:variant>
      <vt:variant>
        <vt:lpwstr>_Toc77947970</vt:lpwstr>
      </vt:variant>
      <vt:variant>
        <vt:i4>1310783</vt:i4>
      </vt:variant>
      <vt:variant>
        <vt:i4>152</vt:i4>
      </vt:variant>
      <vt:variant>
        <vt:i4>0</vt:i4>
      </vt:variant>
      <vt:variant>
        <vt:i4>5</vt:i4>
      </vt:variant>
      <vt:variant>
        <vt:lpwstr/>
      </vt:variant>
      <vt:variant>
        <vt:lpwstr>_Toc77947969</vt:lpwstr>
      </vt:variant>
      <vt:variant>
        <vt:i4>1376319</vt:i4>
      </vt:variant>
      <vt:variant>
        <vt:i4>146</vt:i4>
      </vt:variant>
      <vt:variant>
        <vt:i4>0</vt:i4>
      </vt:variant>
      <vt:variant>
        <vt:i4>5</vt:i4>
      </vt:variant>
      <vt:variant>
        <vt:lpwstr/>
      </vt:variant>
      <vt:variant>
        <vt:lpwstr>_Toc77947968</vt:lpwstr>
      </vt:variant>
      <vt:variant>
        <vt:i4>1703999</vt:i4>
      </vt:variant>
      <vt:variant>
        <vt:i4>140</vt:i4>
      </vt:variant>
      <vt:variant>
        <vt:i4>0</vt:i4>
      </vt:variant>
      <vt:variant>
        <vt:i4>5</vt:i4>
      </vt:variant>
      <vt:variant>
        <vt:lpwstr/>
      </vt:variant>
      <vt:variant>
        <vt:lpwstr>_Toc77947967</vt:lpwstr>
      </vt:variant>
      <vt:variant>
        <vt:i4>1769535</vt:i4>
      </vt:variant>
      <vt:variant>
        <vt:i4>134</vt:i4>
      </vt:variant>
      <vt:variant>
        <vt:i4>0</vt:i4>
      </vt:variant>
      <vt:variant>
        <vt:i4>5</vt:i4>
      </vt:variant>
      <vt:variant>
        <vt:lpwstr/>
      </vt:variant>
      <vt:variant>
        <vt:lpwstr>_Toc77947966</vt:lpwstr>
      </vt:variant>
      <vt:variant>
        <vt:i4>1572927</vt:i4>
      </vt:variant>
      <vt:variant>
        <vt:i4>128</vt:i4>
      </vt:variant>
      <vt:variant>
        <vt:i4>0</vt:i4>
      </vt:variant>
      <vt:variant>
        <vt:i4>5</vt:i4>
      </vt:variant>
      <vt:variant>
        <vt:lpwstr/>
      </vt:variant>
      <vt:variant>
        <vt:lpwstr>_Toc77947965</vt:lpwstr>
      </vt:variant>
      <vt:variant>
        <vt:i4>1638463</vt:i4>
      </vt:variant>
      <vt:variant>
        <vt:i4>122</vt:i4>
      </vt:variant>
      <vt:variant>
        <vt:i4>0</vt:i4>
      </vt:variant>
      <vt:variant>
        <vt:i4>5</vt:i4>
      </vt:variant>
      <vt:variant>
        <vt:lpwstr/>
      </vt:variant>
      <vt:variant>
        <vt:lpwstr>_Toc77947964</vt:lpwstr>
      </vt:variant>
      <vt:variant>
        <vt:i4>1966143</vt:i4>
      </vt:variant>
      <vt:variant>
        <vt:i4>116</vt:i4>
      </vt:variant>
      <vt:variant>
        <vt:i4>0</vt:i4>
      </vt:variant>
      <vt:variant>
        <vt:i4>5</vt:i4>
      </vt:variant>
      <vt:variant>
        <vt:lpwstr/>
      </vt:variant>
      <vt:variant>
        <vt:lpwstr>_Toc77947963</vt:lpwstr>
      </vt:variant>
      <vt:variant>
        <vt:i4>2031679</vt:i4>
      </vt:variant>
      <vt:variant>
        <vt:i4>110</vt:i4>
      </vt:variant>
      <vt:variant>
        <vt:i4>0</vt:i4>
      </vt:variant>
      <vt:variant>
        <vt:i4>5</vt:i4>
      </vt:variant>
      <vt:variant>
        <vt:lpwstr/>
      </vt:variant>
      <vt:variant>
        <vt:lpwstr>_Toc77947962</vt:lpwstr>
      </vt:variant>
      <vt:variant>
        <vt:i4>1835071</vt:i4>
      </vt:variant>
      <vt:variant>
        <vt:i4>104</vt:i4>
      </vt:variant>
      <vt:variant>
        <vt:i4>0</vt:i4>
      </vt:variant>
      <vt:variant>
        <vt:i4>5</vt:i4>
      </vt:variant>
      <vt:variant>
        <vt:lpwstr/>
      </vt:variant>
      <vt:variant>
        <vt:lpwstr>_Toc77947961</vt:lpwstr>
      </vt:variant>
      <vt:variant>
        <vt:i4>1900607</vt:i4>
      </vt:variant>
      <vt:variant>
        <vt:i4>98</vt:i4>
      </vt:variant>
      <vt:variant>
        <vt:i4>0</vt:i4>
      </vt:variant>
      <vt:variant>
        <vt:i4>5</vt:i4>
      </vt:variant>
      <vt:variant>
        <vt:lpwstr/>
      </vt:variant>
      <vt:variant>
        <vt:lpwstr>_Toc77947960</vt:lpwstr>
      </vt:variant>
      <vt:variant>
        <vt:i4>1310780</vt:i4>
      </vt:variant>
      <vt:variant>
        <vt:i4>92</vt:i4>
      </vt:variant>
      <vt:variant>
        <vt:i4>0</vt:i4>
      </vt:variant>
      <vt:variant>
        <vt:i4>5</vt:i4>
      </vt:variant>
      <vt:variant>
        <vt:lpwstr/>
      </vt:variant>
      <vt:variant>
        <vt:lpwstr>_Toc77947959</vt:lpwstr>
      </vt:variant>
      <vt:variant>
        <vt:i4>1376316</vt:i4>
      </vt:variant>
      <vt:variant>
        <vt:i4>86</vt:i4>
      </vt:variant>
      <vt:variant>
        <vt:i4>0</vt:i4>
      </vt:variant>
      <vt:variant>
        <vt:i4>5</vt:i4>
      </vt:variant>
      <vt:variant>
        <vt:lpwstr/>
      </vt:variant>
      <vt:variant>
        <vt:lpwstr>_Toc77947958</vt:lpwstr>
      </vt:variant>
      <vt:variant>
        <vt:i4>1703996</vt:i4>
      </vt:variant>
      <vt:variant>
        <vt:i4>80</vt:i4>
      </vt:variant>
      <vt:variant>
        <vt:i4>0</vt:i4>
      </vt:variant>
      <vt:variant>
        <vt:i4>5</vt:i4>
      </vt:variant>
      <vt:variant>
        <vt:lpwstr/>
      </vt:variant>
      <vt:variant>
        <vt:lpwstr>_Toc77947957</vt:lpwstr>
      </vt:variant>
      <vt:variant>
        <vt:i4>1769532</vt:i4>
      </vt:variant>
      <vt:variant>
        <vt:i4>74</vt:i4>
      </vt:variant>
      <vt:variant>
        <vt:i4>0</vt:i4>
      </vt:variant>
      <vt:variant>
        <vt:i4>5</vt:i4>
      </vt:variant>
      <vt:variant>
        <vt:lpwstr/>
      </vt:variant>
      <vt:variant>
        <vt:lpwstr>_Toc77947956</vt:lpwstr>
      </vt:variant>
      <vt:variant>
        <vt:i4>1572924</vt:i4>
      </vt:variant>
      <vt:variant>
        <vt:i4>68</vt:i4>
      </vt:variant>
      <vt:variant>
        <vt:i4>0</vt:i4>
      </vt:variant>
      <vt:variant>
        <vt:i4>5</vt:i4>
      </vt:variant>
      <vt:variant>
        <vt:lpwstr/>
      </vt:variant>
      <vt:variant>
        <vt:lpwstr>_Toc77947955</vt:lpwstr>
      </vt:variant>
      <vt:variant>
        <vt:i4>1638460</vt:i4>
      </vt:variant>
      <vt:variant>
        <vt:i4>62</vt:i4>
      </vt:variant>
      <vt:variant>
        <vt:i4>0</vt:i4>
      </vt:variant>
      <vt:variant>
        <vt:i4>5</vt:i4>
      </vt:variant>
      <vt:variant>
        <vt:lpwstr/>
      </vt:variant>
      <vt:variant>
        <vt:lpwstr>_Toc77947954</vt:lpwstr>
      </vt:variant>
      <vt:variant>
        <vt:i4>1966140</vt:i4>
      </vt:variant>
      <vt:variant>
        <vt:i4>56</vt:i4>
      </vt:variant>
      <vt:variant>
        <vt:i4>0</vt:i4>
      </vt:variant>
      <vt:variant>
        <vt:i4>5</vt:i4>
      </vt:variant>
      <vt:variant>
        <vt:lpwstr/>
      </vt:variant>
      <vt:variant>
        <vt:lpwstr>_Toc77947953</vt:lpwstr>
      </vt:variant>
      <vt:variant>
        <vt:i4>2031676</vt:i4>
      </vt:variant>
      <vt:variant>
        <vt:i4>50</vt:i4>
      </vt:variant>
      <vt:variant>
        <vt:i4>0</vt:i4>
      </vt:variant>
      <vt:variant>
        <vt:i4>5</vt:i4>
      </vt:variant>
      <vt:variant>
        <vt:lpwstr/>
      </vt:variant>
      <vt:variant>
        <vt:lpwstr>_Toc77947952</vt:lpwstr>
      </vt:variant>
      <vt:variant>
        <vt:i4>1835068</vt:i4>
      </vt:variant>
      <vt:variant>
        <vt:i4>44</vt:i4>
      </vt:variant>
      <vt:variant>
        <vt:i4>0</vt:i4>
      </vt:variant>
      <vt:variant>
        <vt:i4>5</vt:i4>
      </vt:variant>
      <vt:variant>
        <vt:lpwstr/>
      </vt:variant>
      <vt:variant>
        <vt:lpwstr>_Toc77947951</vt:lpwstr>
      </vt:variant>
      <vt:variant>
        <vt:i4>1900604</vt:i4>
      </vt:variant>
      <vt:variant>
        <vt:i4>38</vt:i4>
      </vt:variant>
      <vt:variant>
        <vt:i4>0</vt:i4>
      </vt:variant>
      <vt:variant>
        <vt:i4>5</vt:i4>
      </vt:variant>
      <vt:variant>
        <vt:lpwstr/>
      </vt:variant>
      <vt:variant>
        <vt:lpwstr>_Toc77947950</vt:lpwstr>
      </vt:variant>
      <vt:variant>
        <vt:i4>1310781</vt:i4>
      </vt:variant>
      <vt:variant>
        <vt:i4>32</vt:i4>
      </vt:variant>
      <vt:variant>
        <vt:i4>0</vt:i4>
      </vt:variant>
      <vt:variant>
        <vt:i4>5</vt:i4>
      </vt:variant>
      <vt:variant>
        <vt:lpwstr/>
      </vt:variant>
      <vt:variant>
        <vt:lpwstr>_Toc77947949</vt:lpwstr>
      </vt:variant>
      <vt:variant>
        <vt:i4>1376317</vt:i4>
      </vt:variant>
      <vt:variant>
        <vt:i4>26</vt:i4>
      </vt:variant>
      <vt:variant>
        <vt:i4>0</vt:i4>
      </vt:variant>
      <vt:variant>
        <vt:i4>5</vt:i4>
      </vt:variant>
      <vt:variant>
        <vt:lpwstr/>
      </vt:variant>
      <vt:variant>
        <vt:lpwstr>_Toc77947948</vt:lpwstr>
      </vt:variant>
      <vt:variant>
        <vt:i4>1703997</vt:i4>
      </vt:variant>
      <vt:variant>
        <vt:i4>20</vt:i4>
      </vt:variant>
      <vt:variant>
        <vt:i4>0</vt:i4>
      </vt:variant>
      <vt:variant>
        <vt:i4>5</vt:i4>
      </vt:variant>
      <vt:variant>
        <vt:lpwstr/>
      </vt:variant>
      <vt:variant>
        <vt:lpwstr>_Toc77947947</vt:lpwstr>
      </vt:variant>
      <vt:variant>
        <vt:i4>1769533</vt:i4>
      </vt:variant>
      <vt:variant>
        <vt:i4>14</vt:i4>
      </vt:variant>
      <vt:variant>
        <vt:i4>0</vt:i4>
      </vt:variant>
      <vt:variant>
        <vt:i4>5</vt:i4>
      </vt:variant>
      <vt:variant>
        <vt:lpwstr/>
      </vt:variant>
      <vt:variant>
        <vt:lpwstr>_Toc77947946</vt:lpwstr>
      </vt:variant>
      <vt:variant>
        <vt:i4>1572925</vt:i4>
      </vt:variant>
      <vt:variant>
        <vt:i4>8</vt:i4>
      </vt:variant>
      <vt:variant>
        <vt:i4>0</vt:i4>
      </vt:variant>
      <vt:variant>
        <vt:i4>5</vt:i4>
      </vt:variant>
      <vt:variant>
        <vt:lpwstr/>
      </vt:variant>
      <vt:variant>
        <vt:lpwstr>_Toc77947945</vt:lpwstr>
      </vt:variant>
      <vt:variant>
        <vt:i4>1638461</vt:i4>
      </vt:variant>
      <vt:variant>
        <vt:i4>2</vt:i4>
      </vt:variant>
      <vt:variant>
        <vt:i4>0</vt:i4>
      </vt:variant>
      <vt:variant>
        <vt:i4>5</vt:i4>
      </vt:variant>
      <vt:variant>
        <vt:lpwstr/>
      </vt:variant>
      <vt:variant>
        <vt:lpwstr>_Toc77947944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Handbook Version 4.0</dc:title>
  <dc:subject>Assessor Handbook</dc:subject>
  <dc:creator/>
  <cp:keywords/>
  <dc:description/>
  <cp:lastModifiedBy/>
  <cp:revision>3</cp:revision>
  <dcterms:created xsi:type="dcterms:W3CDTF">2021-07-24T15:33:00Z</dcterms:created>
  <dcterms:modified xsi:type="dcterms:W3CDTF">2021-08-16T07:01:00Z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ies>
</file>