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AA3F" w14:textId="1447CE36" w:rsidR="00D37699" w:rsidRDefault="00A611C0">
      <w:r w:rsidRPr="00150019">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58242" behindDoc="0" locked="0" layoutInCell="1" allowOverlap="1" wp14:anchorId="33E0E43F" wp14:editId="51028CB1">
                <wp:simplePos x="0" y="0"/>
                <wp:positionH relativeFrom="page">
                  <wp:posOffset>2553020</wp:posOffset>
                </wp:positionH>
                <wp:positionV relativeFrom="paragraph">
                  <wp:posOffset>-438466</wp:posOffset>
                </wp:positionV>
                <wp:extent cx="1397318" cy="6535102"/>
                <wp:effectExtent l="2857" t="0" r="0" b="0"/>
                <wp:wrapNone/>
                <wp:docPr id="591616622" name="Rectangle: Rounded Corners 5"/>
                <wp:cNvGraphicFramePr/>
                <a:graphic xmlns:a="http://schemas.openxmlformats.org/drawingml/2006/main">
                  <a:graphicData uri="http://schemas.microsoft.com/office/word/2010/wordprocessingShape">
                    <wps:wsp>
                      <wps:cNvSpPr/>
                      <wps:spPr>
                        <a:xfrm rot="5400000">
                          <a:off x="0" y="0"/>
                          <a:ext cx="1397318" cy="6535102"/>
                        </a:xfrm>
                        <a:prstGeom prst="round2SameRect">
                          <a:avLst>
                            <a:gd name="adj1" fmla="val 50000"/>
                            <a:gd name="adj2" fmla="val 0"/>
                          </a:avLst>
                        </a:prstGeom>
                        <a:solidFill>
                          <a:srgbClr val="9EC8ED"/>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F8A8E51" id="Rectangle: Rounded Corners 5" o:spid="_x0000_s1026" style="position:absolute;margin-left:201.05pt;margin-top:-34.5pt;width:110.05pt;height:514.55pt;rotation:9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397318,653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yKGgIAAIYEAAAOAAAAZHJzL2Uyb0RvYy54bWysVMlu2zAQvRfoPxC811pcp4lgOQc76aVo&#10;g7j9AJqLpYLkCCTj5e87JGXF3S5FdSBIzsybeW84Wt6fjCYH6XwPtqXVrKREWg6it/uWfvv6+O6W&#10;Eh+YFUyDlS09S0/vV2/fLI9DI2voQAvpCIJY3xyHlnYhDE1ReN5Jw/wMBmnRqMAZFvDo9oVw7Ijo&#10;Rhd1Wd4UR3BicMCl93i7yUa6SvhKSR6+KOVlILqlWFtIq0vrLq7FasmavWND1/OxDPYPVRjWW0w6&#10;QW1YYOTF9b9BmZ478KDCjIMpQKmey8QB2VTlL2y2HRtk4oLi+GGSyf8/WP75sB2eHMpwHHzjcRtZ&#10;nJQzxAGqtXhfxi9xw2rJKUl3nqSTp0A4Xlbzuw/zCpvN0XazmC+qso7iFhksgg7Oh48SDImbljp4&#10;saLeMiOfsUspATt88iGpKIhFQ0uZ+F5RoozGphyYJotUTG7alU997ZOainlHNNxdMkdoD7oXj73W&#10;6eD2u7V2BKFbevewvn3YjEX/5KZtdLYQwzKneFO8KpZ24axl9NP2WSrSC1SlTrTSY5ZTHsa5tKHK&#10;po4JmdNXkdsle3z+MSIJmAAjssL8E/YIcPHMIBfsXOXoH0NlmoUpODf0L4Xl4CkiZQYbpmDTW3B/&#10;YqaR1Zg5+19EytJElXYgzk+OuKDXkEeSWd4BTiQPLgVHL3zsifk4mHGars8J9vX3sfoBAAD//wMA&#10;UEsDBBQABgAIAAAAIQD6plwe4wAAAAsBAAAPAAAAZHJzL2Rvd25yZXYueG1sTI/BTsMwEETvSPyD&#10;tUhcUOs0rdMqxKkAiQNSVYm2F27beJtYxHaI3TTw9bgnOK7maeZtsR5NywbqvXZWwmyaACNbOaVt&#10;LeGwf52sgPmAVmHrLEn4Jg/r8vamwFy5i32nYRdqFkusz1FCE0KXc+6rhgz6qevIxuzkeoMhnn3N&#10;VY+XWG5aniZJxg1qGxca7OiloepzdzYStsMCD18/z1oTpu3+YfM2W20+pLy/G58egQUawx8MV/2o&#10;DmV0OrqzVZ61EibpIpIS5nMhgF2BJM2WwI4ShBAZ8LLg/38ofwEAAP//AwBQSwECLQAUAAYACAAA&#10;ACEAtoM4kv4AAADhAQAAEwAAAAAAAAAAAAAAAAAAAAAAW0NvbnRlbnRfVHlwZXNdLnhtbFBLAQIt&#10;ABQABgAIAAAAIQA4/SH/1gAAAJQBAAALAAAAAAAAAAAAAAAAAC8BAABfcmVscy8ucmVsc1BLAQIt&#10;ABQABgAIAAAAIQAedqyKGgIAAIYEAAAOAAAAAAAAAAAAAAAAAC4CAABkcnMvZTJvRG9jLnhtbFBL&#10;AQItABQABgAIAAAAIQD6plwe4wAAAAsBAAAPAAAAAAAAAAAAAAAAAHQEAABkcnMvZG93bnJldi54&#10;bWxQSwUGAAAAAAQABADzAAAAhAUAAAAA&#10;" path="m698659,r,c1084518,,1397318,312800,1397318,698659r,5836443l1397318,6535102,,6535102r,l,698659c,312800,312800,,698659,xe" fillcolor="#9ec8ed" stroked="f" strokeweight="1.5pt">
                <v:stroke joinstyle="miter"/>
                <v:path arrowok="t" o:connecttype="custom" o:connectlocs="698659,0;698659,0;1397318,698659;1397318,6535102;1397318,6535102;0,6535102;0,6535102;0,698659;698659,0" o:connectangles="0,0,0,0,0,0,0,0,0"/>
                <w10:wrap anchorx="page"/>
              </v:shape>
            </w:pict>
          </mc:Fallback>
        </mc:AlternateContent>
      </w:r>
      <w:r w:rsidR="00530F1B" w:rsidRPr="00150019">
        <w:rPr>
          <w:rFonts w:asciiTheme="majorHAnsi" w:eastAsiaTheme="majorEastAsia" w:hAnsiTheme="majorHAnsi" w:cstheme="majorBidi"/>
          <w:noProof/>
          <w:spacing w:val="-10"/>
          <w:kern w:val="28"/>
          <w:sz w:val="56"/>
          <w:szCs w:val="56"/>
        </w:rPr>
        <mc:AlternateContent>
          <mc:Choice Requires="wps">
            <w:drawing>
              <wp:anchor distT="0" distB="0" distL="114300" distR="114300" simplePos="0" relativeHeight="251658241" behindDoc="0" locked="0" layoutInCell="1" allowOverlap="1" wp14:anchorId="20813DBD" wp14:editId="298483E7">
                <wp:simplePos x="0" y="0"/>
                <wp:positionH relativeFrom="margin">
                  <wp:align>center</wp:align>
                </wp:positionH>
                <wp:positionV relativeFrom="paragraph">
                  <wp:posOffset>-900430</wp:posOffset>
                </wp:positionV>
                <wp:extent cx="7572375" cy="10668000"/>
                <wp:effectExtent l="0" t="0" r="9525" b="0"/>
                <wp:wrapNone/>
                <wp:docPr id="4" name="Rectangle 3">
                  <a:extLst xmlns:a="http://schemas.openxmlformats.org/drawingml/2006/main">
                    <a:ext uri="{FF2B5EF4-FFF2-40B4-BE49-F238E27FC236}">
                      <a16:creationId xmlns:a16="http://schemas.microsoft.com/office/drawing/2014/main" id="{AB3CAB7A-1D11-8EE8-E86D-23180081668A}"/>
                    </a:ext>
                  </a:extLst>
                </wp:docPr>
                <wp:cNvGraphicFramePr/>
                <a:graphic xmlns:a="http://schemas.openxmlformats.org/drawingml/2006/main">
                  <a:graphicData uri="http://schemas.microsoft.com/office/word/2010/wordprocessingShape">
                    <wps:wsp>
                      <wps:cNvSpPr/>
                      <wps:spPr>
                        <a:xfrm>
                          <a:off x="0" y="0"/>
                          <a:ext cx="7572375" cy="10668000"/>
                        </a:xfrm>
                        <a:prstGeom prst="rect">
                          <a:avLst/>
                        </a:prstGeom>
                        <a:solidFill>
                          <a:srgbClr val="001B4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CDDD83" w14:textId="77777777" w:rsidR="00530F1B" w:rsidRDefault="00530F1B" w:rsidP="00530F1B">
                            <w:pPr>
                              <w:jc w:val="center"/>
                            </w:pPr>
                          </w:p>
                          <w:p w14:paraId="6BB7C5B3" w14:textId="77777777" w:rsidR="00530F1B" w:rsidRDefault="00530F1B" w:rsidP="00530F1B">
                            <w:pPr>
                              <w:jc w:val="center"/>
                            </w:pPr>
                            <w:r>
                              <w:rPr>
                                <w:noProof/>
                              </w:rPr>
                              <w:drawing>
                                <wp:inline distT="0" distB="0" distL="0" distR="0" wp14:anchorId="60FF22C4" wp14:editId="36E59C7C">
                                  <wp:extent cx="2440800" cy="576000"/>
                                  <wp:effectExtent l="0" t="0" r="0" b="0"/>
                                  <wp:docPr id="2065478485" name="Picture 7">
                                    <a:extLst xmlns:a="http://schemas.openxmlformats.org/drawingml/2006/main">
                                      <a:ext uri="{FF2B5EF4-FFF2-40B4-BE49-F238E27FC236}">
                                        <a16:creationId xmlns:a16="http://schemas.microsoft.com/office/drawing/2014/main" id="{01092F5D-5571-F3C0-34F1-983A6E2B55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1092F5D-5571-F3C0-34F1-983A6E2B5592}"/>
                                              </a:ext>
                                            </a:extLst>
                                          </pic:cNvPr>
                                          <pic:cNvPicPr>
                                            <a:picLocks noChangeAspect="1"/>
                                          </pic:cNvPicPr>
                                        </pic:nvPicPr>
                                        <pic:blipFill>
                                          <a:blip r:embed="rId11" cstate="print">
                                            <a:extLst>
                                              <a:ext uri="{BEBA8EAE-BF5A-486C-A8C5-ECC9F3942E4B}">
                                                <a14:imgProps xmlns:a14="http://schemas.microsoft.com/office/drawing/2010/main">
                                                  <a14:imgLayer r:embed="rId12">
                                                    <a14:imgEffect>
                                                      <a14:saturation sat="0"/>
                                                    </a14:imgEffect>
                                                    <a14:imgEffect>
                                                      <a14:brightnessContrast bright="100000" contrast="100000"/>
                                                    </a14:imgEffect>
                                                  </a14:imgLayer>
                                                </a14:imgProps>
                                              </a:ext>
                                              <a:ext uri="{28A0092B-C50C-407E-A947-70E740481C1C}">
                                                <a14:useLocalDpi xmlns:a14="http://schemas.microsoft.com/office/drawing/2010/main" val="0"/>
                                              </a:ext>
                                            </a:extLst>
                                          </a:blip>
                                          <a:stretch>
                                            <a:fillRect/>
                                          </a:stretch>
                                        </pic:blipFill>
                                        <pic:spPr>
                                          <a:xfrm>
                                            <a:off x="0" y="0"/>
                                            <a:ext cx="2440800" cy="576000"/>
                                          </a:xfrm>
                                          <a:prstGeom prst="rect">
                                            <a:avLst/>
                                          </a:prstGeom>
                                        </pic:spPr>
                                      </pic:pic>
                                    </a:graphicData>
                                  </a:graphic>
                                </wp:inline>
                              </w:drawing>
                            </w:r>
                          </w:p>
                          <w:p w14:paraId="04285F70" w14:textId="77777777" w:rsidR="00530F1B" w:rsidRDefault="00530F1B" w:rsidP="00530F1B">
                            <w:pPr>
                              <w:jc w:val="center"/>
                            </w:pPr>
                          </w:p>
                          <w:p w14:paraId="1BE20576" w14:textId="77777777" w:rsidR="00530F1B" w:rsidRDefault="00530F1B" w:rsidP="00530F1B">
                            <w:pPr>
                              <w:jc w:val="center"/>
                            </w:pPr>
                          </w:p>
                          <w:p w14:paraId="48F83511" w14:textId="77777777" w:rsidR="00530F1B" w:rsidRDefault="00530F1B" w:rsidP="00530F1B">
                            <w:pPr>
                              <w:jc w:val="center"/>
                            </w:pPr>
                          </w:p>
                          <w:p w14:paraId="7518A5AA" w14:textId="77777777" w:rsidR="00530F1B" w:rsidRDefault="00530F1B" w:rsidP="00530F1B">
                            <w:pPr>
                              <w:jc w:val="center"/>
                            </w:pPr>
                          </w:p>
                          <w:p w14:paraId="4D985874" w14:textId="77777777" w:rsidR="00530F1B" w:rsidRDefault="00530F1B" w:rsidP="00530F1B">
                            <w:pPr>
                              <w:jc w:val="center"/>
                            </w:pPr>
                          </w:p>
                          <w:p w14:paraId="688630FB" w14:textId="77777777" w:rsidR="00530F1B" w:rsidRDefault="00530F1B" w:rsidP="00530F1B">
                            <w:pPr>
                              <w:jc w:val="center"/>
                            </w:pPr>
                          </w:p>
                          <w:p w14:paraId="7F11FB06" w14:textId="77777777" w:rsidR="00530F1B" w:rsidRDefault="00530F1B" w:rsidP="00530F1B">
                            <w:pPr>
                              <w:jc w:val="center"/>
                            </w:pPr>
                          </w:p>
                          <w:p w14:paraId="6FD82052" w14:textId="77777777" w:rsidR="00530F1B" w:rsidRDefault="00530F1B" w:rsidP="00530F1B">
                            <w:pPr>
                              <w:jc w:val="center"/>
                            </w:pPr>
                          </w:p>
                          <w:p w14:paraId="515CCF77" w14:textId="77777777" w:rsidR="00530F1B" w:rsidRDefault="00530F1B" w:rsidP="00530F1B">
                            <w:pPr>
                              <w:jc w:val="center"/>
                            </w:pPr>
                          </w:p>
                          <w:p w14:paraId="708FF4CD" w14:textId="77777777" w:rsidR="00530F1B" w:rsidRDefault="00530F1B" w:rsidP="00530F1B">
                            <w:pPr>
                              <w:jc w:val="center"/>
                            </w:pPr>
                          </w:p>
                          <w:p w14:paraId="5DAF3DE1" w14:textId="77777777" w:rsidR="00530F1B" w:rsidRDefault="00530F1B" w:rsidP="00530F1B">
                            <w:pPr>
                              <w:jc w:val="center"/>
                            </w:pPr>
                          </w:p>
                          <w:p w14:paraId="26E5BFAD" w14:textId="77777777" w:rsidR="00530F1B" w:rsidRDefault="00530F1B" w:rsidP="00530F1B">
                            <w:pPr>
                              <w:jc w:val="center"/>
                            </w:pPr>
                          </w:p>
                          <w:p w14:paraId="56F708A4" w14:textId="77777777" w:rsidR="00530F1B" w:rsidRDefault="00530F1B" w:rsidP="00530F1B">
                            <w:pPr>
                              <w:jc w:val="center"/>
                            </w:pPr>
                          </w:p>
                          <w:p w14:paraId="5E136FA4" w14:textId="77777777" w:rsidR="00530F1B" w:rsidRDefault="00530F1B" w:rsidP="00530F1B">
                            <w:pPr>
                              <w:jc w:val="center"/>
                            </w:pPr>
                          </w:p>
                          <w:p w14:paraId="2AAECE48" w14:textId="77777777" w:rsidR="00530F1B" w:rsidRDefault="00530F1B" w:rsidP="00530F1B">
                            <w:pPr>
                              <w:jc w:val="center"/>
                            </w:pPr>
                          </w:p>
                          <w:p w14:paraId="0F2C629F" w14:textId="77777777" w:rsidR="00530F1B" w:rsidRDefault="00530F1B" w:rsidP="00530F1B">
                            <w:pPr>
                              <w:jc w:val="center"/>
                            </w:pPr>
                          </w:p>
                          <w:p w14:paraId="34D025A9" w14:textId="77777777" w:rsidR="00530F1B" w:rsidRDefault="00530F1B" w:rsidP="00530F1B">
                            <w:pPr>
                              <w:jc w:val="center"/>
                            </w:pPr>
                          </w:p>
                          <w:p w14:paraId="30418B34" w14:textId="77777777" w:rsidR="00530F1B" w:rsidRDefault="00530F1B" w:rsidP="00530F1B">
                            <w:pPr>
                              <w:jc w:val="center"/>
                            </w:pPr>
                          </w:p>
                          <w:p w14:paraId="5D861651" w14:textId="77777777" w:rsidR="00530F1B" w:rsidRDefault="00530F1B" w:rsidP="00530F1B">
                            <w:pPr>
                              <w:jc w:val="center"/>
                            </w:pPr>
                          </w:p>
                          <w:p w14:paraId="7C1305C0" w14:textId="77777777" w:rsidR="00530F1B" w:rsidRDefault="00530F1B" w:rsidP="00530F1B">
                            <w:pPr>
                              <w:jc w:val="center"/>
                            </w:pPr>
                          </w:p>
                          <w:p w14:paraId="00D09F46" w14:textId="77777777" w:rsidR="00530F1B" w:rsidRDefault="00530F1B" w:rsidP="00530F1B">
                            <w:pPr>
                              <w:jc w:val="center"/>
                            </w:pPr>
                          </w:p>
                          <w:p w14:paraId="5E7AF21B" w14:textId="77777777" w:rsidR="00530F1B" w:rsidRDefault="00530F1B" w:rsidP="00530F1B">
                            <w:pPr>
                              <w:jc w:val="center"/>
                            </w:pPr>
                          </w:p>
                          <w:p w14:paraId="2DA6E00F" w14:textId="77777777" w:rsidR="00530F1B" w:rsidRDefault="00530F1B" w:rsidP="00530F1B">
                            <w:pPr>
                              <w:jc w:val="center"/>
                            </w:pPr>
                          </w:p>
                          <w:p w14:paraId="75EE741D" w14:textId="77777777" w:rsidR="00530F1B" w:rsidRDefault="00530F1B" w:rsidP="00530F1B">
                            <w:pPr>
                              <w:jc w:val="center"/>
                            </w:pPr>
                          </w:p>
                          <w:p w14:paraId="57E9867A" w14:textId="77777777" w:rsidR="00530F1B" w:rsidRDefault="00530F1B" w:rsidP="00530F1B">
                            <w:pPr>
                              <w:jc w:val="center"/>
                            </w:pPr>
                          </w:p>
                          <w:p w14:paraId="34D8DF98" w14:textId="77777777" w:rsidR="00530F1B" w:rsidRDefault="00530F1B" w:rsidP="00530F1B">
                            <w:pPr>
                              <w:jc w:val="center"/>
                            </w:pPr>
                          </w:p>
                          <w:p w14:paraId="7F06ABEC" w14:textId="77777777" w:rsidR="00530F1B" w:rsidRDefault="00530F1B" w:rsidP="00530F1B">
                            <w:pPr>
                              <w:jc w:val="center"/>
                            </w:pPr>
                          </w:p>
                          <w:p w14:paraId="3DFE778B" w14:textId="77777777" w:rsidR="00530F1B" w:rsidRDefault="00530F1B" w:rsidP="00530F1B">
                            <w:pPr>
                              <w:jc w:val="center"/>
                            </w:pPr>
                          </w:p>
                          <w:p w14:paraId="663CDE3E" w14:textId="77777777" w:rsidR="00530F1B" w:rsidRDefault="00530F1B" w:rsidP="00530F1B">
                            <w:pPr>
                              <w:jc w:val="center"/>
                            </w:pPr>
                          </w:p>
                          <w:p w14:paraId="4826ED0E" w14:textId="77777777" w:rsidR="00530F1B" w:rsidRDefault="00530F1B" w:rsidP="00530F1B">
                            <w:pPr>
                              <w:jc w:val="center"/>
                            </w:pPr>
                          </w:p>
                          <w:p w14:paraId="18610795" w14:textId="77777777" w:rsidR="00530F1B" w:rsidRDefault="00530F1B" w:rsidP="00530F1B">
                            <w:pPr>
                              <w:jc w:val="center"/>
                            </w:pPr>
                          </w:p>
                          <w:p w14:paraId="5D6C9C45" w14:textId="77777777" w:rsidR="00530F1B" w:rsidRDefault="00530F1B" w:rsidP="00530F1B">
                            <w:pPr>
                              <w:jc w:val="center"/>
                            </w:pPr>
                          </w:p>
                          <w:p w14:paraId="2AB3E54D" w14:textId="77777777" w:rsidR="00530F1B" w:rsidRDefault="00530F1B" w:rsidP="00530F1B">
                            <w:pPr>
                              <w:jc w:val="center"/>
                            </w:pPr>
                          </w:p>
                          <w:p w14:paraId="52707378" w14:textId="77777777" w:rsidR="00530F1B" w:rsidRDefault="00530F1B" w:rsidP="00530F1B">
                            <w:pPr>
                              <w:jc w:val="center"/>
                            </w:pPr>
                          </w:p>
                          <w:p w14:paraId="3F0A9AC9" w14:textId="77777777" w:rsidR="00530F1B" w:rsidRDefault="00530F1B" w:rsidP="00530F1B">
                            <w:pPr>
                              <w:jc w:val="center"/>
                            </w:pPr>
                          </w:p>
                          <w:p w14:paraId="14E0E2D8" w14:textId="77777777" w:rsidR="00530F1B" w:rsidRDefault="00530F1B" w:rsidP="00530F1B">
                            <w:pPr>
                              <w:jc w:val="center"/>
                            </w:pPr>
                          </w:p>
                          <w:p w14:paraId="126B396F" w14:textId="77777777" w:rsidR="00530F1B" w:rsidRDefault="00530F1B" w:rsidP="00530F1B">
                            <w:pPr>
                              <w:jc w:val="center"/>
                            </w:pPr>
                          </w:p>
                          <w:p w14:paraId="36871D4F" w14:textId="77777777" w:rsidR="00530F1B" w:rsidRDefault="00530F1B" w:rsidP="00530F1B">
                            <w:pPr>
                              <w:jc w:val="center"/>
                            </w:pPr>
                          </w:p>
                          <w:p w14:paraId="787C2C33" w14:textId="77777777" w:rsidR="00530F1B" w:rsidRDefault="00530F1B" w:rsidP="00530F1B">
                            <w:pPr>
                              <w:jc w:val="center"/>
                            </w:pPr>
                          </w:p>
                          <w:p w14:paraId="4EB88BD3" w14:textId="77777777" w:rsidR="00530F1B" w:rsidRDefault="00530F1B" w:rsidP="00530F1B">
                            <w:pPr>
                              <w:jc w:val="center"/>
                            </w:pPr>
                          </w:p>
                          <w:p w14:paraId="18D8FBB1" w14:textId="77777777" w:rsidR="00530F1B" w:rsidRDefault="00530F1B" w:rsidP="00530F1B">
                            <w:pPr>
                              <w:jc w:val="center"/>
                            </w:pPr>
                            <w:r>
                              <w:t xml:space="preserve"> </w:t>
                            </w:r>
                            <w:proofErr w:type="spellStart"/>
                            <w:r>
                              <w:t>Cxzv</w:t>
                            </w:r>
                            <w:proofErr w:type="spellEnd"/>
                            <w:r>
                              <w:t>,.</w:t>
                            </w:r>
                            <w:proofErr w:type="spellStart"/>
                            <w:r>
                              <w:t>mxncv</w:t>
                            </w:r>
                            <w:proofErr w:type="spellEnd"/>
                          </w:p>
                          <w:p w14:paraId="573C6734" w14:textId="77777777" w:rsidR="00530F1B" w:rsidRDefault="00530F1B" w:rsidP="00530F1B">
                            <w:pPr>
                              <w:jc w:val="center"/>
                            </w:pPr>
                          </w:p>
                          <w:p w14:paraId="43500EAE" w14:textId="77777777" w:rsidR="00530F1B" w:rsidRDefault="00530F1B" w:rsidP="00530F1B">
                            <w:pPr>
                              <w:jc w:val="center"/>
                            </w:pPr>
                          </w:p>
                          <w:p w14:paraId="71500C6A" w14:textId="77777777" w:rsidR="00530F1B" w:rsidRDefault="00530F1B" w:rsidP="00530F1B">
                            <w:pPr>
                              <w:jc w:val="center"/>
                            </w:pPr>
                          </w:p>
                          <w:p w14:paraId="26F92B3B" w14:textId="77777777" w:rsidR="00530F1B" w:rsidRDefault="00530F1B" w:rsidP="00530F1B">
                            <w:pPr>
                              <w:jc w:val="center"/>
                            </w:pPr>
                          </w:p>
                          <w:p w14:paraId="3FFC3F7D" w14:textId="77777777" w:rsidR="00530F1B" w:rsidRDefault="00530F1B" w:rsidP="00530F1B">
                            <w:pPr>
                              <w:jc w:val="center"/>
                            </w:pPr>
                          </w:p>
                          <w:p w14:paraId="4B1C7C12" w14:textId="77777777" w:rsidR="00530F1B" w:rsidRDefault="00530F1B" w:rsidP="00530F1B">
                            <w:pPr>
                              <w:jc w:val="center"/>
                            </w:pPr>
                          </w:p>
                          <w:p w14:paraId="1ED09A54" w14:textId="77777777" w:rsidR="00530F1B" w:rsidRDefault="00530F1B" w:rsidP="00530F1B">
                            <w:pPr>
                              <w:jc w:val="center"/>
                            </w:pPr>
                          </w:p>
                          <w:p w14:paraId="43BD4F8C" w14:textId="77777777" w:rsidR="00530F1B" w:rsidRDefault="00530F1B" w:rsidP="00530F1B">
                            <w:pPr>
                              <w:jc w:val="cente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ect w14:anchorId="20813DBD" id="Rectangle 3" o:spid="_x0000_s1026" style="position:absolute;margin-left:0;margin-top:-70.9pt;width:596.25pt;height:840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fX9QEAAEcEAAAOAAAAZHJzL2Uyb0RvYy54bWysU8Fu2zAMvQ/YPwi6L7azJSmCOMXWorsM&#10;W7GuH6DIVCxAFgVJjZ2/HyW7zrYOPQy72JL43iP5JO6uh86wE/ig0da8WpScgZXYaHus+eOPu3dX&#10;nIUobCMMWqj5GQK/3r99s+vdFpbYomnAMxKxYdu7mrcxum1RBNlCJ8ICHVgKKvSdiLT1x6Lxoif1&#10;zhTLslwXPfrGeZQQAp3ejkG+z/pKgYzflAoQmak51Rbz1+fvIX2L/U5sj164VsupDPEPVXRCW0o6&#10;S92KKNiT1y+kOi09BlRxIbErUCktIfdA3VTlH908tMJB7oXMCW62Kfw/Wfn19ODuPdnQu7ANtExd&#10;DMp36U/1sSGbdZ7NgiEySYeb1Wb5frPiTFKsKtfrq7LMfhYXvvMhfgbsWFrU3NN1ZJfE6UuIlJOg&#10;z5CULqDRzZ02Jm/88XBjPDuJdHVl9elDlW6LKL/BjE1gi4k2htNJcekmr+LZQMIZ+x0U0w3Vv8yV&#10;5IcGcx4hJdhYjaFWNDCmr1aX3mZGriULJmVF+WftSSA94pfaY5UTPlEhv9OZXL5W2EieGTkz2jiT&#10;O23R/03AUFdT5hH/bNJoTXIpDoeBIGl5wOZ875mP5gbHyRFWtkiDI+Mob/HjU0Sl8zVeKJMqvdZs&#10;zzRZaRx+3WfUZf73PwEAAP//AwBQSwMEFAAGAAgAAAAhAI+931XiAAAACwEAAA8AAABkcnMvZG93&#10;bnJldi54bWxMj01Lw0AQhu+C/2EZwVu7SWyljdkUK6gIFfpF8bjNjkkwOxuzmzb+e6cnvc3wDu88&#10;T7YYbCNO2PnakYJ4HIFAKpypqVSw3z2PZiB80GR04wgV/KCHRX59lenUuDNt8LQNpeAS8qlWUIXQ&#10;plL6okKr/di1SJx9us7qwGtXStPpM5fbRiZRdC+trok/VLrFpwqLr21vFczfJ6u3fvNyeMXvfUg+&#10;luumXq6Vur0ZHh9ABBzC3zFc8BkdcmY6up6MF40CFgkKRvEkZoNLHs+TKYgjT9O7WQIyz+R/h/wX&#10;AAD//wMAUEsBAi0AFAAGAAgAAAAhALaDOJL+AAAA4QEAABMAAAAAAAAAAAAAAAAAAAAAAFtDb250&#10;ZW50X1R5cGVzXS54bWxQSwECLQAUAAYACAAAACEAOP0h/9YAAACUAQAACwAAAAAAAAAAAAAAAAAv&#10;AQAAX3JlbHMvLnJlbHNQSwECLQAUAAYACAAAACEAll8n1/UBAABHBAAADgAAAAAAAAAAAAAAAAAu&#10;AgAAZHJzL2Uyb0RvYy54bWxQSwECLQAUAAYACAAAACEAj73fVeIAAAALAQAADwAAAAAAAAAAAAAA&#10;AABPBAAAZHJzL2Rvd25yZXYueG1sUEsFBgAAAAAEAAQA8wAAAF4FAAAAAA==&#10;" fillcolor="#001b41" stroked="f" strokeweight="1.5pt">
                <v:textbox>
                  <w:txbxContent>
                    <w:p w14:paraId="63CDDD83" w14:textId="77777777" w:rsidR="00530F1B" w:rsidRDefault="00530F1B" w:rsidP="00530F1B">
                      <w:pPr>
                        <w:jc w:val="center"/>
                      </w:pPr>
                    </w:p>
                    <w:p w14:paraId="6BB7C5B3" w14:textId="77777777" w:rsidR="00530F1B" w:rsidRDefault="00530F1B" w:rsidP="00530F1B">
                      <w:pPr>
                        <w:jc w:val="center"/>
                      </w:pPr>
                      <w:r>
                        <w:rPr>
                          <w:noProof/>
                        </w:rPr>
                        <w:drawing>
                          <wp:inline distT="0" distB="0" distL="0" distR="0" wp14:anchorId="60FF22C4" wp14:editId="36E59C7C">
                            <wp:extent cx="2440800" cy="576000"/>
                            <wp:effectExtent l="0" t="0" r="0" b="0"/>
                            <wp:docPr id="2065478485" name="Picture 7">
                              <a:extLst xmlns:a="http://schemas.openxmlformats.org/drawingml/2006/main">
                                <a:ext uri="{FF2B5EF4-FFF2-40B4-BE49-F238E27FC236}">
                                  <a16:creationId xmlns:a16="http://schemas.microsoft.com/office/drawing/2014/main" id="{01092F5D-5571-F3C0-34F1-983A6E2B55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1092F5D-5571-F3C0-34F1-983A6E2B5592}"/>
                                        </a:ext>
                                      </a:extLst>
                                    </pic:cNvPr>
                                    <pic:cNvPicPr>
                                      <a:picLocks noChangeAspect="1"/>
                                    </pic:cNvPicPr>
                                  </pic:nvPicPr>
                                  <pic:blipFill>
                                    <a:blip r:embed="rId11" cstate="print">
                                      <a:extLst>
                                        <a:ext uri="{BEBA8EAE-BF5A-486C-A8C5-ECC9F3942E4B}">
                                          <a14:imgProps xmlns:a14="http://schemas.microsoft.com/office/drawing/2010/main">
                                            <a14:imgLayer r:embed="rId12">
                                              <a14:imgEffect>
                                                <a14:saturation sat="0"/>
                                              </a14:imgEffect>
                                              <a14:imgEffect>
                                                <a14:brightnessContrast bright="100000" contrast="100000"/>
                                              </a14:imgEffect>
                                            </a14:imgLayer>
                                          </a14:imgProps>
                                        </a:ext>
                                        <a:ext uri="{28A0092B-C50C-407E-A947-70E740481C1C}">
                                          <a14:useLocalDpi xmlns:a14="http://schemas.microsoft.com/office/drawing/2010/main" val="0"/>
                                        </a:ext>
                                      </a:extLst>
                                    </a:blip>
                                    <a:stretch>
                                      <a:fillRect/>
                                    </a:stretch>
                                  </pic:blipFill>
                                  <pic:spPr>
                                    <a:xfrm>
                                      <a:off x="0" y="0"/>
                                      <a:ext cx="2440800" cy="576000"/>
                                    </a:xfrm>
                                    <a:prstGeom prst="rect">
                                      <a:avLst/>
                                    </a:prstGeom>
                                  </pic:spPr>
                                </pic:pic>
                              </a:graphicData>
                            </a:graphic>
                          </wp:inline>
                        </w:drawing>
                      </w:r>
                    </w:p>
                    <w:p w14:paraId="04285F70" w14:textId="77777777" w:rsidR="00530F1B" w:rsidRDefault="00530F1B" w:rsidP="00530F1B">
                      <w:pPr>
                        <w:jc w:val="center"/>
                      </w:pPr>
                    </w:p>
                    <w:p w14:paraId="1BE20576" w14:textId="77777777" w:rsidR="00530F1B" w:rsidRDefault="00530F1B" w:rsidP="00530F1B">
                      <w:pPr>
                        <w:jc w:val="center"/>
                      </w:pPr>
                    </w:p>
                    <w:p w14:paraId="48F83511" w14:textId="77777777" w:rsidR="00530F1B" w:rsidRDefault="00530F1B" w:rsidP="00530F1B">
                      <w:pPr>
                        <w:jc w:val="center"/>
                      </w:pPr>
                    </w:p>
                    <w:p w14:paraId="7518A5AA" w14:textId="77777777" w:rsidR="00530F1B" w:rsidRDefault="00530F1B" w:rsidP="00530F1B">
                      <w:pPr>
                        <w:jc w:val="center"/>
                      </w:pPr>
                    </w:p>
                    <w:p w14:paraId="4D985874" w14:textId="77777777" w:rsidR="00530F1B" w:rsidRDefault="00530F1B" w:rsidP="00530F1B">
                      <w:pPr>
                        <w:jc w:val="center"/>
                      </w:pPr>
                    </w:p>
                    <w:p w14:paraId="688630FB" w14:textId="77777777" w:rsidR="00530F1B" w:rsidRDefault="00530F1B" w:rsidP="00530F1B">
                      <w:pPr>
                        <w:jc w:val="center"/>
                      </w:pPr>
                    </w:p>
                    <w:p w14:paraId="7F11FB06" w14:textId="77777777" w:rsidR="00530F1B" w:rsidRDefault="00530F1B" w:rsidP="00530F1B">
                      <w:pPr>
                        <w:jc w:val="center"/>
                      </w:pPr>
                    </w:p>
                    <w:p w14:paraId="6FD82052" w14:textId="77777777" w:rsidR="00530F1B" w:rsidRDefault="00530F1B" w:rsidP="00530F1B">
                      <w:pPr>
                        <w:jc w:val="center"/>
                      </w:pPr>
                    </w:p>
                    <w:p w14:paraId="515CCF77" w14:textId="77777777" w:rsidR="00530F1B" w:rsidRDefault="00530F1B" w:rsidP="00530F1B">
                      <w:pPr>
                        <w:jc w:val="center"/>
                      </w:pPr>
                    </w:p>
                    <w:p w14:paraId="708FF4CD" w14:textId="77777777" w:rsidR="00530F1B" w:rsidRDefault="00530F1B" w:rsidP="00530F1B">
                      <w:pPr>
                        <w:jc w:val="center"/>
                      </w:pPr>
                    </w:p>
                    <w:p w14:paraId="5DAF3DE1" w14:textId="77777777" w:rsidR="00530F1B" w:rsidRDefault="00530F1B" w:rsidP="00530F1B">
                      <w:pPr>
                        <w:jc w:val="center"/>
                      </w:pPr>
                    </w:p>
                    <w:p w14:paraId="26E5BFAD" w14:textId="77777777" w:rsidR="00530F1B" w:rsidRDefault="00530F1B" w:rsidP="00530F1B">
                      <w:pPr>
                        <w:jc w:val="center"/>
                      </w:pPr>
                    </w:p>
                    <w:p w14:paraId="56F708A4" w14:textId="77777777" w:rsidR="00530F1B" w:rsidRDefault="00530F1B" w:rsidP="00530F1B">
                      <w:pPr>
                        <w:jc w:val="center"/>
                      </w:pPr>
                    </w:p>
                    <w:p w14:paraId="5E136FA4" w14:textId="77777777" w:rsidR="00530F1B" w:rsidRDefault="00530F1B" w:rsidP="00530F1B">
                      <w:pPr>
                        <w:jc w:val="center"/>
                      </w:pPr>
                    </w:p>
                    <w:p w14:paraId="2AAECE48" w14:textId="77777777" w:rsidR="00530F1B" w:rsidRDefault="00530F1B" w:rsidP="00530F1B">
                      <w:pPr>
                        <w:jc w:val="center"/>
                      </w:pPr>
                    </w:p>
                    <w:p w14:paraId="0F2C629F" w14:textId="77777777" w:rsidR="00530F1B" w:rsidRDefault="00530F1B" w:rsidP="00530F1B">
                      <w:pPr>
                        <w:jc w:val="center"/>
                      </w:pPr>
                    </w:p>
                    <w:p w14:paraId="34D025A9" w14:textId="77777777" w:rsidR="00530F1B" w:rsidRDefault="00530F1B" w:rsidP="00530F1B">
                      <w:pPr>
                        <w:jc w:val="center"/>
                      </w:pPr>
                    </w:p>
                    <w:p w14:paraId="30418B34" w14:textId="77777777" w:rsidR="00530F1B" w:rsidRDefault="00530F1B" w:rsidP="00530F1B">
                      <w:pPr>
                        <w:jc w:val="center"/>
                      </w:pPr>
                    </w:p>
                    <w:p w14:paraId="5D861651" w14:textId="77777777" w:rsidR="00530F1B" w:rsidRDefault="00530F1B" w:rsidP="00530F1B">
                      <w:pPr>
                        <w:jc w:val="center"/>
                      </w:pPr>
                    </w:p>
                    <w:p w14:paraId="7C1305C0" w14:textId="77777777" w:rsidR="00530F1B" w:rsidRDefault="00530F1B" w:rsidP="00530F1B">
                      <w:pPr>
                        <w:jc w:val="center"/>
                      </w:pPr>
                    </w:p>
                    <w:p w14:paraId="00D09F46" w14:textId="77777777" w:rsidR="00530F1B" w:rsidRDefault="00530F1B" w:rsidP="00530F1B">
                      <w:pPr>
                        <w:jc w:val="center"/>
                      </w:pPr>
                    </w:p>
                    <w:p w14:paraId="5E7AF21B" w14:textId="77777777" w:rsidR="00530F1B" w:rsidRDefault="00530F1B" w:rsidP="00530F1B">
                      <w:pPr>
                        <w:jc w:val="center"/>
                      </w:pPr>
                    </w:p>
                    <w:p w14:paraId="2DA6E00F" w14:textId="77777777" w:rsidR="00530F1B" w:rsidRDefault="00530F1B" w:rsidP="00530F1B">
                      <w:pPr>
                        <w:jc w:val="center"/>
                      </w:pPr>
                    </w:p>
                    <w:p w14:paraId="75EE741D" w14:textId="77777777" w:rsidR="00530F1B" w:rsidRDefault="00530F1B" w:rsidP="00530F1B">
                      <w:pPr>
                        <w:jc w:val="center"/>
                      </w:pPr>
                    </w:p>
                    <w:p w14:paraId="57E9867A" w14:textId="77777777" w:rsidR="00530F1B" w:rsidRDefault="00530F1B" w:rsidP="00530F1B">
                      <w:pPr>
                        <w:jc w:val="center"/>
                      </w:pPr>
                    </w:p>
                    <w:p w14:paraId="34D8DF98" w14:textId="77777777" w:rsidR="00530F1B" w:rsidRDefault="00530F1B" w:rsidP="00530F1B">
                      <w:pPr>
                        <w:jc w:val="center"/>
                      </w:pPr>
                    </w:p>
                    <w:p w14:paraId="7F06ABEC" w14:textId="77777777" w:rsidR="00530F1B" w:rsidRDefault="00530F1B" w:rsidP="00530F1B">
                      <w:pPr>
                        <w:jc w:val="center"/>
                      </w:pPr>
                    </w:p>
                    <w:p w14:paraId="3DFE778B" w14:textId="77777777" w:rsidR="00530F1B" w:rsidRDefault="00530F1B" w:rsidP="00530F1B">
                      <w:pPr>
                        <w:jc w:val="center"/>
                      </w:pPr>
                    </w:p>
                    <w:p w14:paraId="663CDE3E" w14:textId="77777777" w:rsidR="00530F1B" w:rsidRDefault="00530F1B" w:rsidP="00530F1B">
                      <w:pPr>
                        <w:jc w:val="center"/>
                      </w:pPr>
                    </w:p>
                    <w:p w14:paraId="4826ED0E" w14:textId="77777777" w:rsidR="00530F1B" w:rsidRDefault="00530F1B" w:rsidP="00530F1B">
                      <w:pPr>
                        <w:jc w:val="center"/>
                      </w:pPr>
                    </w:p>
                    <w:p w14:paraId="18610795" w14:textId="77777777" w:rsidR="00530F1B" w:rsidRDefault="00530F1B" w:rsidP="00530F1B">
                      <w:pPr>
                        <w:jc w:val="center"/>
                      </w:pPr>
                    </w:p>
                    <w:p w14:paraId="5D6C9C45" w14:textId="77777777" w:rsidR="00530F1B" w:rsidRDefault="00530F1B" w:rsidP="00530F1B">
                      <w:pPr>
                        <w:jc w:val="center"/>
                      </w:pPr>
                    </w:p>
                    <w:p w14:paraId="2AB3E54D" w14:textId="77777777" w:rsidR="00530F1B" w:rsidRDefault="00530F1B" w:rsidP="00530F1B">
                      <w:pPr>
                        <w:jc w:val="center"/>
                      </w:pPr>
                    </w:p>
                    <w:p w14:paraId="52707378" w14:textId="77777777" w:rsidR="00530F1B" w:rsidRDefault="00530F1B" w:rsidP="00530F1B">
                      <w:pPr>
                        <w:jc w:val="center"/>
                      </w:pPr>
                    </w:p>
                    <w:p w14:paraId="3F0A9AC9" w14:textId="77777777" w:rsidR="00530F1B" w:rsidRDefault="00530F1B" w:rsidP="00530F1B">
                      <w:pPr>
                        <w:jc w:val="center"/>
                      </w:pPr>
                    </w:p>
                    <w:p w14:paraId="14E0E2D8" w14:textId="77777777" w:rsidR="00530F1B" w:rsidRDefault="00530F1B" w:rsidP="00530F1B">
                      <w:pPr>
                        <w:jc w:val="center"/>
                      </w:pPr>
                    </w:p>
                    <w:p w14:paraId="126B396F" w14:textId="77777777" w:rsidR="00530F1B" w:rsidRDefault="00530F1B" w:rsidP="00530F1B">
                      <w:pPr>
                        <w:jc w:val="center"/>
                      </w:pPr>
                    </w:p>
                    <w:p w14:paraId="36871D4F" w14:textId="77777777" w:rsidR="00530F1B" w:rsidRDefault="00530F1B" w:rsidP="00530F1B">
                      <w:pPr>
                        <w:jc w:val="center"/>
                      </w:pPr>
                    </w:p>
                    <w:p w14:paraId="787C2C33" w14:textId="77777777" w:rsidR="00530F1B" w:rsidRDefault="00530F1B" w:rsidP="00530F1B">
                      <w:pPr>
                        <w:jc w:val="center"/>
                      </w:pPr>
                    </w:p>
                    <w:p w14:paraId="4EB88BD3" w14:textId="77777777" w:rsidR="00530F1B" w:rsidRDefault="00530F1B" w:rsidP="00530F1B">
                      <w:pPr>
                        <w:jc w:val="center"/>
                      </w:pPr>
                    </w:p>
                    <w:p w14:paraId="18D8FBB1" w14:textId="77777777" w:rsidR="00530F1B" w:rsidRDefault="00530F1B" w:rsidP="00530F1B">
                      <w:pPr>
                        <w:jc w:val="center"/>
                      </w:pPr>
                      <w:r>
                        <w:t xml:space="preserve"> </w:t>
                      </w:r>
                      <w:proofErr w:type="spellStart"/>
                      <w:r>
                        <w:t>Cxzv</w:t>
                      </w:r>
                      <w:proofErr w:type="spellEnd"/>
                      <w:r>
                        <w:t>,.</w:t>
                      </w:r>
                      <w:proofErr w:type="spellStart"/>
                      <w:r>
                        <w:t>mxncv</w:t>
                      </w:r>
                      <w:proofErr w:type="spellEnd"/>
                    </w:p>
                    <w:p w14:paraId="573C6734" w14:textId="77777777" w:rsidR="00530F1B" w:rsidRDefault="00530F1B" w:rsidP="00530F1B">
                      <w:pPr>
                        <w:jc w:val="center"/>
                      </w:pPr>
                    </w:p>
                    <w:p w14:paraId="43500EAE" w14:textId="77777777" w:rsidR="00530F1B" w:rsidRDefault="00530F1B" w:rsidP="00530F1B">
                      <w:pPr>
                        <w:jc w:val="center"/>
                      </w:pPr>
                    </w:p>
                    <w:p w14:paraId="71500C6A" w14:textId="77777777" w:rsidR="00530F1B" w:rsidRDefault="00530F1B" w:rsidP="00530F1B">
                      <w:pPr>
                        <w:jc w:val="center"/>
                      </w:pPr>
                    </w:p>
                    <w:p w14:paraId="26F92B3B" w14:textId="77777777" w:rsidR="00530F1B" w:rsidRDefault="00530F1B" w:rsidP="00530F1B">
                      <w:pPr>
                        <w:jc w:val="center"/>
                      </w:pPr>
                    </w:p>
                    <w:p w14:paraId="3FFC3F7D" w14:textId="77777777" w:rsidR="00530F1B" w:rsidRDefault="00530F1B" w:rsidP="00530F1B">
                      <w:pPr>
                        <w:jc w:val="center"/>
                      </w:pPr>
                    </w:p>
                    <w:p w14:paraId="4B1C7C12" w14:textId="77777777" w:rsidR="00530F1B" w:rsidRDefault="00530F1B" w:rsidP="00530F1B">
                      <w:pPr>
                        <w:jc w:val="center"/>
                      </w:pPr>
                    </w:p>
                    <w:p w14:paraId="1ED09A54" w14:textId="77777777" w:rsidR="00530F1B" w:rsidRDefault="00530F1B" w:rsidP="00530F1B">
                      <w:pPr>
                        <w:jc w:val="center"/>
                      </w:pPr>
                    </w:p>
                    <w:p w14:paraId="43BD4F8C" w14:textId="77777777" w:rsidR="00530F1B" w:rsidRDefault="00530F1B" w:rsidP="00530F1B">
                      <w:pPr>
                        <w:jc w:val="center"/>
                      </w:pPr>
                    </w:p>
                  </w:txbxContent>
                </v:textbox>
                <w10:wrap anchorx="margin"/>
              </v:rect>
            </w:pict>
          </mc:Fallback>
        </mc:AlternateContent>
      </w:r>
      <w:r w:rsidR="009A1417">
        <w:rPr>
          <w:rFonts w:ascii="Cambria" w:eastAsia="Cambria" w:hAnsi="Cambria" w:cs="Cambria"/>
          <w:noProof/>
          <w:spacing w:val="-10"/>
          <w:kern w:val="28"/>
          <w:sz w:val="44"/>
          <w:szCs w:val="44"/>
        </w:rPr>
        <mc:AlternateContent>
          <mc:Choice Requires="wps">
            <w:drawing>
              <wp:anchor distT="0" distB="0" distL="114300" distR="114300" simplePos="0" relativeHeight="251658240" behindDoc="0" locked="0" layoutInCell="1" allowOverlap="1" wp14:anchorId="33FC4A06" wp14:editId="4DFA55EF">
                <wp:simplePos x="0" y="0"/>
                <wp:positionH relativeFrom="page">
                  <wp:posOffset>80211</wp:posOffset>
                </wp:positionH>
                <wp:positionV relativeFrom="paragraph">
                  <wp:posOffset>-882317</wp:posOffset>
                </wp:positionV>
                <wp:extent cx="7459578" cy="1331495"/>
                <wp:effectExtent l="0" t="0" r="8255" b="2540"/>
                <wp:wrapNone/>
                <wp:docPr id="1989272580" name="Text Box 1"/>
                <wp:cNvGraphicFramePr/>
                <a:graphic xmlns:a="http://schemas.openxmlformats.org/drawingml/2006/main">
                  <a:graphicData uri="http://schemas.microsoft.com/office/word/2010/wordprocessingShape">
                    <wps:wsp>
                      <wps:cNvSpPr txBox="1"/>
                      <wps:spPr>
                        <a:xfrm>
                          <a:off x="0" y="0"/>
                          <a:ext cx="7459578" cy="1331495"/>
                        </a:xfrm>
                        <a:prstGeom prst="rect">
                          <a:avLst/>
                        </a:prstGeom>
                        <a:solidFill>
                          <a:schemeClr val="lt1"/>
                        </a:solidFill>
                        <a:ln w="6350">
                          <a:noFill/>
                        </a:ln>
                      </wps:spPr>
                      <wps:txbx>
                        <w:txbxContent>
                          <w:p w14:paraId="17BF86A1" w14:textId="43BA7766" w:rsidR="009A1417" w:rsidRDefault="009A14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FC4A06" id="_x0000_t202" coordsize="21600,21600" o:spt="202" path="m,l,21600r21600,l21600,xe">
                <v:stroke joinstyle="miter"/>
                <v:path gradientshapeok="t" o:connecttype="rect"/>
              </v:shapetype>
              <v:shape id="Text Box 1" o:spid="_x0000_s1027" type="#_x0000_t202" style="position:absolute;margin-left:6.3pt;margin-top:-69.45pt;width:587.35pt;height:104.85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5eMAIAAFwEAAAOAAAAZHJzL2Uyb0RvYy54bWysVE2P2yAQvVfqf0DcG8f52G2sOKs0q1SV&#10;ot2VstWeCYYECTMUSOz013fA+eq2p6oXMjDjx8x7j0wf2lqTg3BegSlp3utTIgyHSpltSb+/Lj99&#10;psQHZiqmwYiSHoWnD7OPH6aNLcQAdqAr4QiCGF80tqS7EGyRZZ7vRM18D6wwmJTgahZw67ZZ5ViD&#10;6LXOBv3+XdaAq6wDLrzH08cuSWcJX0rBw7OUXgSiS4q9hbS6tG7ims2mrNg6ZneKn9pg/9BFzZTB&#10;Sy9QjywwsnfqD6hacQceZOhxqDOQUnGRZsBp8v67adY7ZkWaBcnx9kKT/3+w/Omwti+OhPYLtChg&#10;JKSxvvB4GOdppavjL3ZKMI8UHi+0iTYQjof3o/FkfI9Cc8zlw2E+mowjTnb93DofvgqoSQxK6lCX&#10;RBc7rHzoSs8l8TYPWlVLpXXaRC+IhXbkwFBFHVKTCP5blTakKendcNxPwAbi5x2yNtjLdagYhXbT&#10;ElXdDLyB6og8OOgs4i1fKux1xXx4YQ49gaOjz8MzLlID3gWniJIduJ9/O4/1KBVmKWnQYyX1P/bM&#10;CUr0N4MiTvLRKJoybUbj+wFu3G1mc5sx+3oBSECOL8ryFMb6oM+hdFC/4XOYx1sxxQzHu0sazuEi&#10;dM7H58TFfJ6K0IaWhZVZWx6hI+FRidf2jTl7kiug0k9wdiMr3qnW1cYvDcz3AaRKkkaeO1ZP9KOF&#10;kylOzy2+kdt9qrr+Kcx+AQAA//8DAFBLAwQUAAYACAAAACEAoiK8COIAAAALAQAADwAAAGRycy9k&#10;b3ducmV2LnhtbEyPy26DMBBF95XyD9ZU6qZKDEENhGKiqupDyq6hSdSdg6eAgscIO0D/vs6qXV7N&#10;0b1nss2kWzZgbxtDAsJFAAypNKqhSsBn8TpPgFknScnWEAr4QQubfHaTyVSZkT5w2LmK+RKyqRRQ&#10;O9elnNuyRi3twnRI/vZtei2dj33FVS9HX65bvgyCFdeyIb9Qyw6fayzPu4sW8HVfHbd2etuP0UPU&#10;vbwPRXxQhRB3t9PTIzCHk/uD4arv1SH3TidzIWVZ6/Ny5UkB8zBK1sCuRJjEEbCTgDhIgOcZ//9D&#10;/gsAAP//AwBQSwECLQAUAAYACAAAACEAtoM4kv4AAADhAQAAEwAAAAAAAAAAAAAAAAAAAAAAW0Nv&#10;bnRlbnRfVHlwZXNdLnhtbFBLAQItABQABgAIAAAAIQA4/SH/1gAAAJQBAAALAAAAAAAAAAAAAAAA&#10;AC8BAABfcmVscy8ucmVsc1BLAQItABQABgAIAAAAIQCvH45eMAIAAFwEAAAOAAAAAAAAAAAAAAAA&#10;AC4CAABkcnMvZTJvRG9jLnhtbFBLAQItABQABgAIAAAAIQCiIrwI4gAAAAsBAAAPAAAAAAAAAAAA&#10;AAAAAIoEAABkcnMvZG93bnJldi54bWxQSwUGAAAAAAQABADzAAAAmQUAAAAA&#10;" fillcolor="white [3201]" stroked="f" strokeweight=".5pt">
                <v:textbox>
                  <w:txbxContent>
                    <w:p w14:paraId="17BF86A1" w14:textId="43BA7766" w:rsidR="009A1417" w:rsidRDefault="009A1417"/>
                  </w:txbxContent>
                </v:textbox>
                <w10:wrap anchorx="page"/>
              </v:shape>
            </w:pict>
          </mc:Fallback>
        </mc:AlternateContent>
      </w:r>
      <w:r w:rsidR="00D764E3">
        <w:rPr>
          <w:rFonts w:ascii="Cambria" w:eastAsia="Cambria" w:hAnsi="Cambria" w:cs="Cambria"/>
          <w:sz w:val="44"/>
          <w:szCs w:val="44"/>
        </w:rPr>
        <w:t>\</w:t>
      </w:r>
    </w:p>
    <w:p w14:paraId="558E53A9" w14:textId="77777777" w:rsidR="00D37699" w:rsidRDefault="00D37699"/>
    <w:p w14:paraId="79A27E04" w14:textId="77777777" w:rsidR="00D37699" w:rsidRDefault="00D37699"/>
    <w:p w14:paraId="6E468E9A" w14:textId="77777777" w:rsidR="00D37699" w:rsidRDefault="00D37699"/>
    <w:p w14:paraId="6E72285C" w14:textId="3AD03857" w:rsidR="00D37699" w:rsidRDefault="00D37699"/>
    <w:p w14:paraId="681E4FAF" w14:textId="77777777" w:rsidR="00D37699" w:rsidRDefault="00D37699"/>
    <w:p w14:paraId="4B8AC9BD" w14:textId="6FF3486C" w:rsidR="00D37699" w:rsidRDefault="00D37699"/>
    <w:p w14:paraId="559D4EC7" w14:textId="632E5B08" w:rsidR="00D37699" w:rsidRDefault="00074A69">
      <w:r w:rsidRPr="00150019">
        <w:rPr>
          <w:noProof/>
        </w:rPr>
        <mc:AlternateContent>
          <mc:Choice Requires="wps">
            <w:drawing>
              <wp:anchor distT="0" distB="0" distL="114300" distR="114300" simplePos="0" relativeHeight="251658243" behindDoc="0" locked="0" layoutInCell="1" allowOverlap="1" wp14:anchorId="0F9D5007" wp14:editId="0BF983A9">
                <wp:simplePos x="0" y="0"/>
                <wp:positionH relativeFrom="column">
                  <wp:posOffset>-485775</wp:posOffset>
                </wp:positionH>
                <wp:positionV relativeFrom="paragraph">
                  <wp:posOffset>172085</wp:posOffset>
                </wp:positionV>
                <wp:extent cx="5857875" cy="542925"/>
                <wp:effectExtent l="0" t="0" r="0" b="0"/>
                <wp:wrapNone/>
                <wp:docPr id="6" name="TextBox 5">
                  <a:extLst xmlns:a="http://schemas.openxmlformats.org/drawingml/2006/main">
                    <a:ext uri="{FF2B5EF4-FFF2-40B4-BE49-F238E27FC236}">
                      <a16:creationId xmlns:a16="http://schemas.microsoft.com/office/drawing/2014/main" id="{40FEA2F4-5E0D-C1C1-FBDE-4CF5108620A8}"/>
                    </a:ext>
                  </a:extLst>
                </wp:docPr>
                <wp:cNvGraphicFramePr/>
                <a:graphic xmlns:a="http://schemas.openxmlformats.org/drawingml/2006/main">
                  <a:graphicData uri="http://schemas.microsoft.com/office/word/2010/wordprocessingShape">
                    <wps:wsp>
                      <wps:cNvSpPr txBox="1"/>
                      <wps:spPr>
                        <a:xfrm>
                          <a:off x="0" y="0"/>
                          <a:ext cx="5857875" cy="542925"/>
                        </a:xfrm>
                        <a:prstGeom prst="rect">
                          <a:avLst/>
                        </a:prstGeom>
                        <a:noFill/>
                      </wps:spPr>
                      <wps:txbx>
                        <w:txbxContent>
                          <w:p w14:paraId="64AD48DB" w14:textId="3C36A0D1" w:rsidR="00380C92" w:rsidRDefault="00380C92" w:rsidP="00380C92">
                            <w:pPr>
                              <w:rPr>
                                <w:rFonts w:ascii="Segoe UI Semibold" w:hAnsi="Segoe UI Semibold" w:cs="Segoe UI Semibold"/>
                                <w:color w:val="153D63" w:themeColor="text2" w:themeTint="E6"/>
                                <w:kern w:val="24"/>
                                <w:sz w:val="54"/>
                                <w:szCs w:val="54"/>
                                <w14:ligatures w14:val="none"/>
                              </w:rPr>
                            </w:pPr>
                            <w:r>
                              <w:rPr>
                                <w:rFonts w:ascii="Segoe UI Semibold" w:hAnsi="Segoe UI Semibold" w:cs="Segoe UI Semibold"/>
                                <w:color w:val="153D63" w:themeColor="text2" w:themeTint="E6"/>
                                <w:kern w:val="24"/>
                                <w:sz w:val="54"/>
                                <w:szCs w:val="54"/>
                              </w:rPr>
                              <w:t xml:space="preserve">ARC Research Security </w:t>
                            </w:r>
                            <w:r w:rsidR="00F56353">
                              <w:rPr>
                                <w:rFonts w:ascii="Segoe UI Semibold" w:hAnsi="Segoe UI Semibold" w:cs="Segoe UI Semibold"/>
                                <w:color w:val="153D63" w:themeColor="text2" w:themeTint="E6"/>
                                <w:kern w:val="24"/>
                                <w:sz w:val="54"/>
                                <w:szCs w:val="54"/>
                              </w:rPr>
                              <w:t>Framework</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9D5007" id="TextBox 5" o:spid="_x0000_s1028" type="#_x0000_t202" style="position:absolute;margin-left:-38.25pt;margin-top:13.55pt;width:461.25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wnqhAEAAPACAAAOAAAAZHJzL2Uyb0RvYy54bWysUk2P0zAQvSPxHyzfaboRYUvUdLWwWi4I&#10;kHb5Aa5jN5Zij5lxm/TfM3a7LYIb2svYno83b954fTf7URwMkoPQyZvFUgoTNPQu7Dr58/nx3UoK&#10;Sir0aoRgOnk0JO82b9+sp9iaGgYYe4OCQQK1U+zkkFJsq4r0YLyiBUQTOGgBvUr8xF3Vo5oY3Y9V&#10;vVx+qCbAPiJoQ8Teh1NQbgq+tUan79aSSWLsJHNLxWKx22yrzVq1O1RxcPpMQ/0HC69c4KYXqAeV&#10;lNij+wfKO41AYNNCg6/AWqdNmYGnuVn+Nc3ToKIps7A4FC8y0evB6m+Hp/gDRZo/wcwLzIJMkVpi&#10;Z55ntujzyUwFx1nC40U2Myeh2dmsmtvVbSOF5ljzvv5YNxmmulZHpPTFgBf50knktRS11OErpVPq&#10;S0puFuDRjWP2X6nkW5q3s3B9J+sXmlvoj8x+4gV2kn7tFRopMI2foez7BHa/T2Bd6ZNRTjVncJa1&#10;MD1/gby3P98l6/pRN78BAAD//wMAUEsDBBQABgAIAAAAIQDQw1QH3wAAAAoBAAAPAAAAZHJzL2Rv&#10;d25yZXYueG1sTI/LTsMwEEX3SP0Ha5C6a+1EbVpCnKoCdQuiPCR2bjxNIuJxFLtN+HuGFSxHc3Tv&#10;ucVucp244hBaTxqSpQKBVHnbUq3h7fWw2III0ZA1nSfU8I0BduXspjC59SO94PUYa8EhFHKjoYmx&#10;z6UMVYPOhKXvkfh39oMzkc+hlnYwI4e7TqZKZdKZlrihMT0+NFh9HS9Ow/vT+fNjpZ7rR7fuRz8p&#10;Se5Oaj2/nfb3ICJO8Q+GX31Wh5KdTv5CNohOw2KTrRnVkG4SEAxsVxmPOzGZpBnIspD/J5Q/AAAA&#10;//8DAFBLAQItABQABgAIAAAAIQC2gziS/gAAAOEBAAATAAAAAAAAAAAAAAAAAAAAAABbQ29udGVu&#10;dF9UeXBlc10ueG1sUEsBAi0AFAAGAAgAAAAhADj9If/WAAAAlAEAAAsAAAAAAAAAAAAAAAAALwEA&#10;AF9yZWxzLy5yZWxzUEsBAi0AFAAGAAgAAAAhAHDfCeqEAQAA8AIAAA4AAAAAAAAAAAAAAAAALgIA&#10;AGRycy9lMm9Eb2MueG1sUEsBAi0AFAAGAAgAAAAhANDDVAffAAAACgEAAA8AAAAAAAAAAAAAAAAA&#10;3gMAAGRycy9kb3ducmV2LnhtbFBLBQYAAAAABAAEAPMAAADqBAAAAAA=&#10;" filled="f" stroked="f">
                <v:textbox>
                  <w:txbxContent>
                    <w:p w14:paraId="64AD48DB" w14:textId="3C36A0D1" w:rsidR="00380C92" w:rsidRDefault="00380C92" w:rsidP="00380C92">
                      <w:pPr>
                        <w:rPr>
                          <w:rFonts w:ascii="Segoe UI Semibold" w:hAnsi="Segoe UI Semibold" w:cs="Segoe UI Semibold"/>
                          <w:color w:val="153D63" w:themeColor="text2" w:themeTint="E6"/>
                          <w:kern w:val="24"/>
                          <w:sz w:val="54"/>
                          <w:szCs w:val="54"/>
                          <w14:ligatures w14:val="none"/>
                        </w:rPr>
                      </w:pPr>
                      <w:r>
                        <w:rPr>
                          <w:rFonts w:ascii="Segoe UI Semibold" w:hAnsi="Segoe UI Semibold" w:cs="Segoe UI Semibold"/>
                          <w:color w:val="153D63" w:themeColor="text2" w:themeTint="E6"/>
                          <w:kern w:val="24"/>
                          <w:sz w:val="54"/>
                          <w:szCs w:val="54"/>
                        </w:rPr>
                        <w:t xml:space="preserve">ARC Research Security </w:t>
                      </w:r>
                      <w:r w:rsidR="00F56353">
                        <w:rPr>
                          <w:rFonts w:ascii="Segoe UI Semibold" w:hAnsi="Segoe UI Semibold" w:cs="Segoe UI Semibold"/>
                          <w:color w:val="153D63" w:themeColor="text2" w:themeTint="E6"/>
                          <w:kern w:val="24"/>
                          <w:sz w:val="54"/>
                          <w:szCs w:val="54"/>
                        </w:rPr>
                        <w:t>Framework</w:t>
                      </w:r>
                    </w:p>
                  </w:txbxContent>
                </v:textbox>
              </v:shape>
            </w:pict>
          </mc:Fallback>
        </mc:AlternateContent>
      </w:r>
    </w:p>
    <w:p w14:paraId="6079D2C0" w14:textId="77777777" w:rsidR="00D37699" w:rsidRDefault="00D37699"/>
    <w:p w14:paraId="04E53386" w14:textId="77777777" w:rsidR="00D37699" w:rsidRDefault="00D37699"/>
    <w:p w14:paraId="6D5079D5" w14:textId="3F9B76FC" w:rsidR="00D37699" w:rsidRDefault="00380C92">
      <w:r>
        <w:rPr>
          <w:noProof/>
        </w:rPr>
        <mc:AlternateContent>
          <mc:Choice Requires="wps">
            <w:drawing>
              <wp:anchor distT="0" distB="0" distL="114300" distR="114300" simplePos="0" relativeHeight="251658244" behindDoc="0" locked="0" layoutInCell="1" allowOverlap="1" wp14:anchorId="4A30783D" wp14:editId="4E2E00FF">
                <wp:simplePos x="0" y="0"/>
                <wp:positionH relativeFrom="margin">
                  <wp:align>left</wp:align>
                </wp:positionH>
                <wp:positionV relativeFrom="paragraph">
                  <wp:posOffset>288290</wp:posOffset>
                </wp:positionV>
                <wp:extent cx="2552700" cy="1171575"/>
                <wp:effectExtent l="0" t="0" r="0" b="0"/>
                <wp:wrapNone/>
                <wp:docPr id="187940569" name="Text Box 6"/>
                <wp:cNvGraphicFramePr/>
                <a:graphic xmlns:a="http://schemas.openxmlformats.org/drawingml/2006/main">
                  <a:graphicData uri="http://schemas.microsoft.com/office/word/2010/wordprocessingShape">
                    <wps:wsp>
                      <wps:cNvSpPr txBox="1"/>
                      <wps:spPr>
                        <a:xfrm>
                          <a:off x="0" y="0"/>
                          <a:ext cx="2552700" cy="1171575"/>
                        </a:xfrm>
                        <a:prstGeom prst="rect">
                          <a:avLst/>
                        </a:prstGeom>
                        <a:noFill/>
                        <a:ln w="6350">
                          <a:noFill/>
                        </a:ln>
                      </wps:spPr>
                      <wps:txbx>
                        <w:txbxContent>
                          <w:p w14:paraId="474D2532" w14:textId="7B80A165" w:rsidR="00380C92" w:rsidRPr="008F4E92" w:rsidRDefault="00380C92" w:rsidP="008F4E92">
                            <w:pPr>
                              <w:spacing w:after="0"/>
                              <w:rPr>
                                <w:color w:val="FFFFFF" w:themeColor="background1"/>
                              </w:rPr>
                            </w:pPr>
                            <w:r w:rsidRPr="008F4E92">
                              <w:rPr>
                                <w:color w:val="FFFFFF" w:themeColor="background1"/>
                              </w:rPr>
                              <w:t xml:space="preserve">Version </w:t>
                            </w:r>
                            <w:r w:rsidR="004E3A0C">
                              <w:rPr>
                                <w:color w:val="FFFFFF" w:themeColor="background1"/>
                              </w:rPr>
                              <w:t>1</w:t>
                            </w:r>
                            <w:r w:rsidR="002A7EFF" w:rsidRPr="008F4E92">
                              <w:rPr>
                                <w:color w:val="FFFFFF" w:themeColor="background1"/>
                              </w:rPr>
                              <w:t>.0</w:t>
                            </w:r>
                          </w:p>
                          <w:p w14:paraId="4482064C" w14:textId="2D538699" w:rsidR="002A7EFF" w:rsidRPr="008F4E92" w:rsidRDefault="002A7EFF" w:rsidP="008F4E92">
                            <w:pPr>
                              <w:spacing w:after="0"/>
                              <w:rPr>
                                <w:color w:val="FFFFFF" w:themeColor="background1"/>
                              </w:rPr>
                            </w:pPr>
                            <w:r w:rsidRPr="008F4E92">
                              <w:rPr>
                                <w:color w:val="FFFFFF" w:themeColor="background1"/>
                              </w:rPr>
                              <w:t>Effec</w:t>
                            </w:r>
                            <w:r w:rsidR="008F4E92" w:rsidRPr="008F4E92">
                              <w:rPr>
                                <w:color w:val="FFFFFF" w:themeColor="background1"/>
                              </w:rPr>
                              <w:t>t</w:t>
                            </w:r>
                            <w:r w:rsidRPr="008F4E92">
                              <w:rPr>
                                <w:color w:val="FFFFFF" w:themeColor="background1"/>
                              </w:rPr>
                              <w:t>ive fr</w:t>
                            </w:r>
                            <w:r w:rsidR="008F4E92" w:rsidRPr="008F4E92">
                              <w:rPr>
                                <w:color w:val="FFFFFF" w:themeColor="background1"/>
                              </w:rPr>
                              <w:t>om: April 2026</w:t>
                            </w:r>
                          </w:p>
                          <w:p w14:paraId="555E041F" w14:textId="01BF46B5" w:rsidR="008F4E92" w:rsidRPr="008F4E92" w:rsidRDefault="008F4E92" w:rsidP="008F4E92">
                            <w:pPr>
                              <w:spacing w:after="0"/>
                              <w:rPr>
                                <w:color w:val="FFFFFF" w:themeColor="background1"/>
                              </w:rPr>
                            </w:pPr>
                            <w:r w:rsidRPr="008F4E92">
                              <w:rPr>
                                <w:color w:val="FFFFFF" w:themeColor="background1"/>
                              </w:rPr>
                              <w:t xml:space="preserve">Revision by: June 2027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30783D" id="Text Box 6" o:spid="_x0000_s1029" type="#_x0000_t202" style="position:absolute;margin-left:0;margin-top:22.7pt;width:201pt;height:92.25pt;z-index:2516582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r2HAIAADQEAAAOAAAAZHJzL2Uyb0RvYy54bWysU8tu2zAQvBfoPxC815IcK24Fy4GbwEUB&#10;IwngFDnTFGkJoLgsSVtyv75Lyi+kPQW5ULvc1T5mhrO7vlVkL6xrQJc0G6WUCM2havS2pL9ell++&#10;UuI80xVToEVJD8LRu/nnT7POFGIMNahKWIJFtCs6U9Lae1MkieO1aJkbgREagxJsyzy6dptUlnVY&#10;vVXJOE1vkw5sZSxw4RzePgxBOo/1pRTcP0nphCeqpDibj6eN5yacyXzGiq1lpm74cQz2jila1mhs&#10;ei71wDwjO9v8U6ptuAUH0o84tAlI2XARd8BtsvTNNuuaGRF3QXCcOcPkPq4sf9yvzbMlvv8OPRIY&#10;AOmMKxxehn16advwxUkJxhHCwxk20XvC8XKc5+NpiiGOsSybZvk0D3WSy+/GOv9DQEuCUVKLvES4&#10;2H7l/JB6SgndNCwbpSI3SpOupLc3eRp/OEewuNLY4zJssHy/6UlTlfTmtMgGqgPuZ2Gg3hm+bHCG&#10;FXP+mVnkGudG/fonPKQC7AVHi5Ia7J//3Yd8pACjlHSonZK63ztmBSXqp0ZyvmWTSRBbdCb5dIyO&#10;vY5sriN6194DyjPDl2J4NEO+VydTWmhfUeaL0BVDTHPsXVJ/Mu/9oGh8JlwsFjEJ5WWYX+m14aF0&#10;QDUg/NK/MmuONHhk8BFOKmPFGzaG3IGPxc6DbCJVAecB1SP8KM1I9vEZBe1f+zHr8tjnfwEAAP//&#10;AwBQSwMEFAAGAAgAAAAhAKGyMpzfAAAABwEAAA8AAABkcnMvZG93bnJldi54bWxMj8FOwzAQRO9I&#10;/IO1SNyoUytFbYhTVZEqJASHll64beJtEjVeh9htA1+POcFxZ0Yzb/P1ZHtxodF3jjXMZwkI4tqZ&#10;jhsNh/ftwxKED8gGe8ek4Ys8rIvbmxwz4668o8s+NCKWsM9QQxvCkEnp65Ys+pkbiKN3dKPFEM+x&#10;kWbEayy3vVRJ8igtdhwXWhyobKk+7c9Ww0u5fcNdpezyuy+fX4+b4fPwsdD6/m7aPIEINIW/MPzi&#10;R3QoIlPlzmy86DXER4KGdJGCiG6aqChUGpRarUAWufzPX/wAAAD//wMAUEsBAi0AFAAGAAgAAAAh&#10;ALaDOJL+AAAA4QEAABMAAAAAAAAAAAAAAAAAAAAAAFtDb250ZW50X1R5cGVzXS54bWxQSwECLQAU&#10;AAYACAAAACEAOP0h/9YAAACUAQAACwAAAAAAAAAAAAAAAAAvAQAAX3JlbHMvLnJlbHNQSwECLQAU&#10;AAYACAAAACEAcnKa9hwCAAA0BAAADgAAAAAAAAAAAAAAAAAuAgAAZHJzL2Uyb0RvYy54bWxQSwEC&#10;LQAUAAYACAAAACEAobIynN8AAAAHAQAADwAAAAAAAAAAAAAAAAB2BAAAZHJzL2Rvd25yZXYueG1s&#10;UEsFBgAAAAAEAAQA8wAAAIIFAAAAAA==&#10;" filled="f" stroked="f" strokeweight=".5pt">
                <v:textbox>
                  <w:txbxContent>
                    <w:p w14:paraId="474D2532" w14:textId="7B80A165" w:rsidR="00380C92" w:rsidRPr="008F4E92" w:rsidRDefault="00380C92" w:rsidP="008F4E92">
                      <w:pPr>
                        <w:spacing w:after="0"/>
                        <w:rPr>
                          <w:color w:val="FFFFFF" w:themeColor="background1"/>
                        </w:rPr>
                      </w:pPr>
                      <w:r w:rsidRPr="008F4E92">
                        <w:rPr>
                          <w:color w:val="FFFFFF" w:themeColor="background1"/>
                        </w:rPr>
                        <w:t xml:space="preserve">Version </w:t>
                      </w:r>
                      <w:r w:rsidR="004E3A0C">
                        <w:rPr>
                          <w:color w:val="FFFFFF" w:themeColor="background1"/>
                        </w:rPr>
                        <w:t>1</w:t>
                      </w:r>
                      <w:r w:rsidR="002A7EFF" w:rsidRPr="008F4E92">
                        <w:rPr>
                          <w:color w:val="FFFFFF" w:themeColor="background1"/>
                        </w:rPr>
                        <w:t>.0</w:t>
                      </w:r>
                    </w:p>
                    <w:p w14:paraId="4482064C" w14:textId="2D538699" w:rsidR="002A7EFF" w:rsidRPr="008F4E92" w:rsidRDefault="002A7EFF" w:rsidP="008F4E92">
                      <w:pPr>
                        <w:spacing w:after="0"/>
                        <w:rPr>
                          <w:color w:val="FFFFFF" w:themeColor="background1"/>
                        </w:rPr>
                      </w:pPr>
                      <w:r w:rsidRPr="008F4E92">
                        <w:rPr>
                          <w:color w:val="FFFFFF" w:themeColor="background1"/>
                        </w:rPr>
                        <w:t>Effec</w:t>
                      </w:r>
                      <w:r w:rsidR="008F4E92" w:rsidRPr="008F4E92">
                        <w:rPr>
                          <w:color w:val="FFFFFF" w:themeColor="background1"/>
                        </w:rPr>
                        <w:t>t</w:t>
                      </w:r>
                      <w:r w:rsidRPr="008F4E92">
                        <w:rPr>
                          <w:color w:val="FFFFFF" w:themeColor="background1"/>
                        </w:rPr>
                        <w:t>ive fr</w:t>
                      </w:r>
                      <w:r w:rsidR="008F4E92" w:rsidRPr="008F4E92">
                        <w:rPr>
                          <w:color w:val="FFFFFF" w:themeColor="background1"/>
                        </w:rPr>
                        <w:t>om: April 2026</w:t>
                      </w:r>
                    </w:p>
                    <w:p w14:paraId="555E041F" w14:textId="01BF46B5" w:rsidR="008F4E92" w:rsidRPr="008F4E92" w:rsidRDefault="008F4E92" w:rsidP="008F4E92">
                      <w:pPr>
                        <w:spacing w:after="0"/>
                        <w:rPr>
                          <w:color w:val="FFFFFF" w:themeColor="background1"/>
                        </w:rPr>
                      </w:pPr>
                      <w:r w:rsidRPr="008F4E92">
                        <w:rPr>
                          <w:color w:val="FFFFFF" w:themeColor="background1"/>
                        </w:rPr>
                        <w:t xml:space="preserve">Revision by: June 2027 </w:t>
                      </w:r>
                    </w:p>
                  </w:txbxContent>
                </v:textbox>
                <w10:wrap anchorx="margin"/>
              </v:shape>
            </w:pict>
          </mc:Fallback>
        </mc:AlternateContent>
      </w:r>
    </w:p>
    <w:p w14:paraId="28A1340D" w14:textId="77777777" w:rsidR="00D37699" w:rsidRDefault="00D37699"/>
    <w:p w14:paraId="0774D041" w14:textId="77777777" w:rsidR="00D37699" w:rsidRDefault="00D37699"/>
    <w:p w14:paraId="0B9F303D" w14:textId="77777777" w:rsidR="00D37699" w:rsidRDefault="00D37699"/>
    <w:p w14:paraId="53F99F70" w14:textId="77777777" w:rsidR="00D37699" w:rsidRDefault="00D37699"/>
    <w:p w14:paraId="5D9566E2" w14:textId="77777777" w:rsidR="00D37699" w:rsidRDefault="00D37699"/>
    <w:p w14:paraId="57D2B6A2" w14:textId="77777777" w:rsidR="00D37699" w:rsidRDefault="00D37699"/>
    <w:p w14:paraId="25123500" w14:textId="77777777" w:rsidR="00D37699" w:rsidRDefault="00D37699"/>
    <w:p w14:paraId="1DD79941" w14:textId="77777777" w:rsidR="00D37699" w:rsidRDefault="00D37699"/>
    <w:p w14:paraId="05E07C23" w14:textId="77777777" w:rsidR="00D37699" w:rsidRDefault="00D37699"/>
    <w:p w14:paraId="01D91517" w14:textId="77777777" w:rsidR="00D37699" w:rsidRDefault="00D37699"/>
    <w:p w14:paraId="77053E7F" w14:textId="77777777" w:rsidR="00D37699" w:rsidRDefault="00D37699"/>
    <w:p w14:paraId="56E37E24" w14:textId="77777777" w:rsidR="00D37699" w:rsidRDefault="00D37699"/>
    <w:p w14:paraId="01B12E90" w14:textId="77777777" w:rsidR="00D37699" w:rsidRDefault="00D37699"/>
    <w:p w14:paraId="5F3E7A3C" w14:textId="77777777" w:rsidR="00D37699" w:rsidRDefault="00D37699"/>
    <w:p w14:paraId="0CE76F6B" w14:textId="68A4F699" w:rsidR="00CD4199" w:rsidRDefault="00CD4199" w:rsidP="75F0E74A">
      <w:pPr>
        <w:jc w:val="center"/>
        <w:rPr>
          <w:rFonts w:ascii="Calibri" w:hAnsi="Calibri" w:cs="Calibri"/>
          <w:b/>
          <w:bCs/>
          <w:i/>
          <w:iCs/>
          <w:sz w:val="28"/>
          <w:szCs w:val="28"/>
        </w:rPr>
      </w:pPr>
    </w:p>
    <w:sdt>
      <w:sdtPr>
        <w:rPr>
          <w:rFonts w:asciiTheme="minorHAnsi" w:eastAsiaTheme="minorEastAsia" w:hAnsiTheme="minorHAnsi" w:cstheme="minorBidi"/>
          <w:color w:val="auto"/>
          <w:kern w:val="2"/>
          <w:sz w:val="24"/>
          <w:szCs w:val="24"/>
          <w:lang w:val="en-AU"/>
          <w14:ligatures w14:val="standardContextual"/>
        </w:rPr>
        <w:id w:val="278689422"/>
        <w:docPartObj>
          <w:docPartGallery w:val="Table of Contents"/>
          <w:docPartUnique/>
        </w:docPartObj>
      </w:sdtPr>
      <w:sdtEndPr>
        <w:rPr>
          <w:b/>
          <w:bCs/>
          <w:noProof/>
        </w:rPr>
      </w:sdtEndPr>
      <w:sdtContent>
        <w:p w14:paraId="0668D2A3" w14:textId="3A421BFA" w:rsidR="009A10AB" w:rsidRPr="00726587" w:rsidRDefault="009A10AB">
          <w:pPr>
            <w:pStyle w:val="TOCHeading"/>
            <w:rPr>
              <w:rFonts w:asciiTheme="minorHAnsi" w:hAnsiTheme="minorHAnsi"/>
              <w:sz w:val="40"/>
              <w:szCs w:val="40"/>
            </w:rPr>
          </w:pPr>
          <w:r w:rsidRPr="00726587">
            <w:rPr>
              <w:rFonts w:asciiTheme="minorHAnsi" w:hAnsiTheme="minorHAnsi"/>
              <w:sz w:val="40"/>
              <w:szCs w:val="40"/>
            </w:rPr>
            <w:t>Contents</w:t>
          </w:r>
        </w:p>
        <w:p w14:paraId="13FDF9FB" w14:textId="6ACCD8FC" w:rsidR="004F772C" w:rsidRDefault="00B26BE6">
          <w:pPr>
            <w:pStyle w:val="TOC1"/>
            <w:tabs>
              <w:tab w:val="right" w:leader="dot" w:pos="9016"/>
            </w:tabs>
            <w:rPr>
              <w:rFonts w:eastAsiaTheme="minorEastAsia"/>
              <w:noProof/>
              <w:lang w:eastAsia="en-AU"/>
            </w:rPr>
          </w:pPr>
          <w:r w:rsidRPr="00726587">
            <w:rPr>
              <w:highlight w:val="yellow"/>
            </w:rPr>
            <w:fldChar w:fldCharType="begin"/>
          </w:r>
          <w:r w:rsidRPr="00726587">
            <w:rPr>
              <w:highlight w:val="yellow"/>
            </w:rPr>
            <w:instrText xml:space="preserve"> TOC \o "1-3" \h \z \u </w:instrText>
          </w:r>
          <w:r w:rsidRPr="00726587">
            <w:rPr>
              <w:highlight w:val="yellow"/>
            </w:rPr>
            <w:fldChar w:fldCharType="separate"/>
          </w:r>
          <w:hyperlink w:anchor="_Toc223430805" w:history="1">
            <w:r w:rsidR="004F772C" w:rsidRPr="00472A39">
              <w:rPr>
                <w:rStyle w:val="Hyperlink"/>
                <w:noProof/>
              </w:rPr>
              <w:t>The Australian Research Council</w:t>
            </w:r>
            <w:r w:rsidR="004F772C">
              <w:rPr>
                <w:noProof/>
                <w:webHidden/>
              </w:rPr>
              <w:tab/>
            </w:r>
            <w:r w:rsidR="004F772C">
              <w:rPr>
                <w:noProof/>
                <w:webHidden/>
              </w:rPr>
              <w:fldChar w:fldCharType="begin"/>
            </w:r>
            <w:r w:rsidR="004F772C">
              <w:rPr>
                <w:noProof/>
                <w:webHidden/>
              </w:rPr>
              <w:instrText xml:space="preserve"> PAGEREF _Toc223430805 \h </w:instrText>
            </w:r>
            <w:r w:rsidR="004F772C">
              <w:rPr>
                <w:noProof/>
                <w:webHidden/>
              </w:rPr>
            </w:r>
            <w:r w:rsidR="004F772C">
              <w:rPr>
                <w:noProof/>
                <w:webHidden/>
              </w:rPr>
              <w:fldChar w:fldCharType="separate"/>
            </w:r>
            <w:r w:rsidR="004F772C">
              <w:rPr>
                <w:noProof/>
                <w:webHidden/>
              </w:rPr>
              <w:t>3</w:t>
            </w:r>
            <w:r w:rsidR="004F772C">
              <w:rPr>
                <w:noProof/>
                <w:webHidden/>
              </w:rPr>
              <w:fldChar w:fldCharType="end"/>
            </w:r>
          </w:hyperlink>
        </w:p>
        <w:p w14:paraId="116BD5FF" w14:textId="43614BEE" w:rsidR="004F772C" w:rsidRDefault="004F772C">
          <w:pPr>
            <w:pStyle w:val="TOC1"/>
            <w:tabs>
              <w:tab w:val="right" w:leader="dot" w:pos="9016"/>
            </w:tabs>
            <w:rPr>
              <w:rFonts w:eastAsiaTheme="minorEastAsia"/>
              <w:noProof/>
              <w:lang w:eastAsia="en-AU"/>
            </w:rPr>
          </w:pPr>
          <w:hyperlink w:anchor="_Toc223430806" w:history="1">
            <w:r w:rsidRPr="00472A39">
              <w:rPr>
                <w:rStyle w:val="Hyperlink"/>
                <w:noProof/>
              </w:rPr>
              <w:t>Purpose of the ARC Research Security Framework</w:t>
            </w:r>
            <w:r>
              <w:rPr>
                <w:noProof/>
                <w:webHidden/>
              </w:rPr>
              <w:tab/>
            </w:r>
            <w:r>
              <w:rPr>
                <w:noProof/>
                <w:webHidden/>
              </w:rPr>
              <w:fldChar w:fldCharType="begin"/>
            </w:r>
            <w:r>
              <w:rPr>
                <w:noProof/>
                <w:webHidden/>
              </w:rPr>
              <w:instrText xml:space="preserve"> PAGEREF _Toc223430806 \h </w:instrText>
            </w:r>
            <w:r>
              <w:rPr>
                <w:noProof/>
                <w:webHidden/>
              </w:rPr>
            </w:r>
            <w:r>
              <w:rPr>
                <w:noProof/>
                <w:webHidden/>
              </w:rPr>
              <w:fldChar w:fldCharType="separate"/>
            </w:r>
            <w:r>
              <w:rPr>
                <w:noProof/>
                <w:webHidden/>
              </w:rPr>
              <w:t>3</w:t>
            </w:r>
            <w:r>
              <w:rPr>
                <w:noProof/>
                <w:webHidden/>
              </w:rPr>
              <w:fldChar w:fldCharType="end"/>
            </w:r>
          </w:hyperlink>
        </w:p>
        <w:p w14:paraId="70FD59DF" w14:textId="5E3EA7B9" w:rsidR="004F772C" w:rsidRDefault="004F772C">
          <w:pPr>
            <w:pStyle w:val="TOC1"/>
            <w:tabs>
              <w:tab w:val="right" w:leader="dot" w:pos="9016"/>
            </w:tabs>
            <w:rPr>
              <w:rFonts w:eastAsiaTheme="minorEastAsia"/>
              <w:noProof/>
              <w:lang w:eastAsia="en-AU"/>
            </w:rPr>
          </w:pPr>
          <w:hyperlink w:anchor="_Toc223430807" w:history="1">
            <w:r w:rsidRPr="00472A39">
              <w:rPr>
                <w:rStyle w:val="Hyperlink"/>
                <w:noProof/>
              </w:rPr>
              <w:t>Australia’s research security system</w:t>
            </w:r>
            <w:r>
              <w:rPr>
                <w:noProof/>
                <w:webHidden/>
              </w:rPr>
              <w:tab/>
            </w:r>
            <w:r>
              <w:rPr>
                <w:noProof/>
                <w:webHidden/>
              </w:rPr>
              <w:fldChar w:fldCharType="begin"/>
            </w:r>
            <w:r>
              <w:rPr>
                <w:noProof/>
                <w:webHidden/>
              </w:rPr>
              <w:instrText xml:space="preserve"> PAGEREF _Toc223430807 \h </w:instrText>
            </w:r>
            <w:r>
              <w:rPr>
                <w:noProof/>
                <w:webHidden/>
              </w:rPr>
            </w:r>
            <w:r>
              <w:rPr>
                <w:noProof/>
                <w:webHidden/>
              </w:rPr>
              <w:fldChar w:fldCharType="separate"/>
            </w:r>
            <w:r>
              <w:rPr>
                <w:noProof/>
                <w:webHidden/>
              </w:rPr>
              <w:t>4</w:t>
            </w:r>
            <w:r>
              <w:rPr>
                <w:noProof/>
                <w:webHidden/>
              </w:rPr>
              <w:fldChar w:fldCharType="end"/>
            </w:r>
          </w:hyperlink>
        </w:p>
        <w:p w14:paraId="426DAFBB" w14:textId="5AF7230D" w:rsidR="004F772C" w:rsidRDefault="004F772C">
          <w:pPr>
            <w:pStyle w:val="TOC1"/>
            <w:tabs>
              <w:tab w:val="right" w:leader="dot" w:pos="9016"/>
            </w:tabs>
            <w:rPr>
              <w:rFonts w:eastAsiaTheme="minorEastAsia"/>
              <w:noProof/>
              <w:lang w:eastAsia="en-AU"/>
            </w:rPr>
          </w:pPr>
          <w:hyperlink w:anchor="_Toc223430808" w:history="1">
            <w:r w:rsidRPr="00472A39">
              <w:rPr>
                <w:rStyle w:val="Hyperlink"/>
                <w:noProof/>
              </w:rPr>
              <w:t>ARC legislative responsibilities</w:t>
            </w:r>
            <w:r>
              <w:rPr>
                <w:noProof/>
                <w:webHidden/>
              </w:rPr>
              <w:tab/>
            </w:r>
            <w:r>
              <w:rPr>
                <w:noProof/>
                <w:webHidden/>
              </w:rPr>
              <w:fldChar w:fldCharType="begin"/>
            </w:r>
            <w:r>
              <w:rPr>
                <w:noProof/>
                <w:webHidden/>
              </w:rPr>
              <w:instrText xml:space="preserve"> PAGEREF _Toc223430808 \h </w:instrText>
            </w:r>
            <w:r>
              <w:rPr>
                <w:noProof/>
                <w:webHidden/>
              </w:rPr>
            </w:r>
            <w:r>
              <w:rPr>
                <w:noProof/>
                <w:webHidden/>
              </w:rPr>
              <w:fldChar w:fldCharType="separate"/>
            </w:r>
            <w:r>
              <w:rPr>
                <w:noProof/>
                <w:webHidden/>
              </w:rPr>
              <w:t>5</w:t>
            </w:r>
            <w:r>
              <w:rPr>
                <w:noProof/>
                <w:webHidden/>
              </w:rPr>
              <w:fldChar w:fldCharType="end"/>
            </w:r>
          </w:hyperlink>
        </w:p>
        <w:p w14:paraId="04FB6C2F" w14:textId="2318B58B" w:rsidR="004F772C" w:rsidRDefault="004F772C">
          <w:pPr>
            <w:pStyle w:val="TOC1"/>
            <w:tabs>
              <w:tab w:val="right" w:leader="dot" w:pos="9016"/>
            </w:tabs>
            <w:rPr>
              <w:rFonts w:eastAsiaTheme="minorEastAsia"/>
              <w:noProof/>
              <w:lang w:eastAsia="en-AU"/>
            </w:rPr>
          </w:pPr>
          <w:hyperlink w:anchor="_Toc223430809" w:history="1">
            <w:r w:rsidRPr="00472A39">
              <w:rPr>
                <w:rStyle w:val="Hyperlink"/>
                <w:noProof/>
              </w:rPr>
              <w:t>ARC research security principles</w:t>
            </w:r>
            <w:r>
              <w:rPr>
                <w:noProof/>
                <w:webHidden/>
              </w:rPr>
              <w:tab/>
            </w:r>
            <w:r>
              <w:rPr>
                <w:noProof/>
                <w:webHidden/>
              </w:rPr>
              <w:fldChar w:fldCharType="begin"/>
            </w:r>
            <w:r>
              <w:rPr>
                <w:noProof/>
                <w:webHidden/>
              </w:rPr>
              <w:instrText xml:space="preserve"> PAGEREF _Toc223430809 \h </w:instrText>
            </w:r>
            <w:r>
              <w:rPr>
                <w:noProof/>
                <w:webHidden/>
              </w:rPr>
            </w:r>
            <w:r>
              <w:rPr>
                <w:noProof/>
                <w:webHidden/>
              </w:rPr>
              <w:fldChar w:fldCharType="separate"/>
            </w:r>
            <w:r>
              <w:rPr>
                <w:noProof/>
                <w:webHidden/>
              </w:rPr>
              <w:t>6</w:t>
            </w:r>
            <w:r>
              <w:rPr>
                <w:noProof/>
                <w:webHidden/>
              </w:rPr>
              <w:fldChar w:fldCharType="end"/>
            </w:r>
          </w:hyperlink>
        </w:p>
        <w:p w14:paraId="3C71F2FC" w14:textId="48BBDB42" w:rsidR="004F772C" w:rsidRDefault="004F772C">
          <w:pPr>
            <w:pStyle w:val="TOC1"/>
            <w:tabs>
              <w:tab w:val="right" w:leader="dot" w:pos="9016"/>
            </w:tabs>
            <w:rPr>
              <w:rFonts w:eastAsiaTheme="minorEastAsia"/>
              <w:noProof/>
              <w:lang w:eastAsia="en-AU"/>
            </w:rPr>
          </w:pPr>
          <w:hyperlink w:anchor="_Toc223430810" w:history="1">
            <w:r w:rsidRPr="00472A39">
              <w:rPr>
                <w:rStyle w:val="Hyperlink"/>
                <w:noProof/>
              </w:rPr>
              <w:t>Conceptualising research security risks</w:t>
            </w:r>
            <w:r>
              <w:rPr>
                <w:noProof/>
                <w:webHidden/>
              </w:rPr>
              <w:tab/>
            </w:r>
            <w:r>
              <w:rPr>
                <w:noProof/>
                <w:webHidden/>
              </w:rPr>
              <w:fldChar w:fldCharType="begin"/>
            </w:r>
            <w:r>
              <w:rPr>
                <w:noProof/>
                <w:webHidden/>
              </w:rPr>
              <w:instrText xml:space="preserve"> PAGEREF _Toc223430810 \h </w:instrText>
            </w:r>
            <w:r>
              <w:rPr>
                <w:noProof/>
                <w:webHidden/>
              </w:rPr>
            </w:r>
            <w:r>
              <w:rPr>
                <w:noProof/>
                <w:webHidden/>
              </w:rPr>
              <w:fldChar w:fldCharType="separate"/>
            </w:r>
            <w:r>
              <w:rPr>
                <w:noProof/>
                <w:webHidden/>
              </w:rPr>
              <w:t>8</w:t>
            </w:r>
            <w:r>
              <w:rPr>
                <w:noProof/>
                <w:webHidden/>
              </w:rPr>
              <w:fldChar w:fldCharType="end"/>
            </w:r>
          </w:hyperlink>
        </w:p>
        <w:p w14:paraId="7A8371F4" w14:textId="019137C9" w:rsidR="004F772C" w:rsidRDefault="004F772C">
          <w:pPr>
            <w:pStyle w:val="TOC1"/>
            <w:tabs>
              <w:tab w:val="right" w:leader="dot" w:pos="9016"/>
            </w:tabs>
            <w:rPr>
              <w:rFonts w:eastAsiaTheme="minorEastAsia"/>
              <w:noProof/>
              <w:lang w:eastAsia="en-AU"/>
            </w:rPr>
          </w:pPr>
          <w:hyperlink w:anchor="_Toc223430811" w:history="1">
            <w:r w:rsidRPr="00472A39">
              <w:rPr>
                <w:rStyle w:val="Hyperlink"/>
                <w:noProof/>
              </w:rPr>
              <w:t>ARC research security risk assessment processes</w:t>
            </w:r>
            <w:r>
              <w:rPr>
                <w:noProof/>
                <w:webHidden/>
              </w:rPr>
              <w:tab/>
            </w:r>
            <w:r>
              <w:rPr>
                <w:noProof/>
                <w:webHidden/>
              </w:rPr>
              <w:fldChar w:fldCharType="begin"/>
            </w:r>
            <w:r>
              <w:rPr>
                <w:noProof/>
                <w:webHidden/>
              </w:rPr>
              <w:instrText xml:space="preserve"> PAGEREF _Toc223430811 \h </w:instrText>
            </w:r>
            <w:r>
              <w:rPr>
                <w:noProof/>
                <w:webHidden/>
              </w:rPr>
            </w:r>
            <w:r>
              <w:rPr>
                <w:noProof/>
                <w:webHidden/>
              </w:rPr>
              <w:fldChar w:fldCharType="separate"/>
            </w:r>
            <w:r>
              <w:rPr>
                <w:noProof/>
                <w:webHidden/>
              </w:rPr>
              <w:t>10</w:t>
            </w:r>
            <w:r>
              <w:rPr>
                <w:noProof/>
                <w:webHidden/>
              </w:rPr>
              <w:fldChar w:fldCharType="end"/>
            </w:r>
          </w:hyperlink>
        </w:p>
        <w:p w14:paraId="1FB797A0" w14:textId="4EE96DC4" w:rsidR="004F772C" w:rsidRDefault="004F772C">
          <w:pPr>
            <w:pStyle w:val="TOC2"/>
            <w:tabs>
              <w:tab w:val="right" w:leader="dot" w:pos="9016"/>
            </w:tabs>
            <w:rPr>
              <w:rFonts w:eastAsiaTheme="minorEastAsia"/>
              <w:noProof/>
              <w:lang w:eastAsia="en-AU"/>
            </w:rPr>
          </w:pPr>
          <w:hyperlink w:anchor="_Toc223430812" w:history="1">
            <w:r w:rsidRPr="00472A39">
              <w:rPr>
                <w:rStyle w:val="Hyperlink"/>
                <w:noProof/>
              </w:rPr>
              <w:t>Applications</w:t>
            </w:r>
            <w:r>
              <w:rPr>
                <w:noProof/>
                <w:webHidden/>
              </w:rPr>
              <w:tab/>
            </w:r>
            <w:r>
              <w:rPr>
                <w:noProof/>
                <w:webHidden/>
              </w:rPr>
              <w:fldChar w:fldCharType="begin"/>
            </w:r>
            <w:r>
              <w:rPr>
                <w:noProof/>
                <w:webHidden/>
              </w:rPr>
              <w:instrText xml:space="preserve"> PAGEREF _Toc223430812 \h </w:instrText>
            </w:r>
            <w:r>
              <w:rPr>
                <w:noProof/>
                <w:webHidden/>
              </w:rPr>
            </w:r>
            <w:r>
              <w:rPr>
                <w:noProof/>
                <w:webHidden/>
              </w:rPr>
              <w:fldChar w:fldCharType="separate"/>
            </w:r>
            <w:r>
              <w:rPr>
                <w:noProof/>
                <w:webHidden/>
              </w:rPr>
              <w:t>10</w:t>
            </w:r>
            <w:r>
              <w:rPr>
                <w:noProof/>
                <w:webHidden/>
              </w:rPr>
              <w:fldChar w:fldCharType="end"/>
            </w:r>
          </w:hyperlink>
        </w:p>
        <w:p w14:paraId="6140A3DF" w14:textId="5C2A7B33" w:rsidR="004F772C" w:rsidRDefault="004F772C">
          <w:pPr>
            <w:pStyle w:val="TOC2"/>
            <w:tabs>
              <w:tab w:val="right" w:leader="dot" w:pos="9016"/>
            </w:tabs>
            <w:rPr>
              <w:rFonts w:eastAsiaTheme="minorEastAsia"/>
              <w:noProof/>
              <w:lang w:eastAsia="en-AU"/>
            </w:rPr>
          </w:pPr>
          <w:hyperlink w:anchor="_Toc223430813" w:history="1">
            <w:r w:rsidRPr="00472A39">
              <w:rPr>
                <w:rStyle w:val="Hyperlink"/>
                <w:noProof/>
              </w:rPr>
              <w:t>Funded projects</w:t>
            </w:r>
            <w:r>
              <w:rPr>
                <w:noProof/>
                <w:webHidden/>
              </w:rPr>
              <w:tab/>
            </w:r>
            <w:r>
              <w:rPr>
                <w:noProof/>
                <w:webHidden/>
              </w:rPr>
              <w:fldChar w:fldCharType="begin"/>
            </w:r>
            <w:r>
              <w:rPr>
                <w:noProof/>
                <w:webHidden/>
              </w:rPr>
              <w:instrText xml:space="preserve"> PAGEREF _Toc223430813 \h </w:instrText>
            </w:r>
            <w:r>
              <w:rPr>
                <w:noProof/>
                <w:webHidden/>
              </w:rPr>
            </w:r>
            <w:r>
              <w:rPr>
                <w:noProof/>
                <w:webHidden/>
              </w:rPr>
              <w:fldChar w:fldCharType="separate"/>
            </w:r>
            <w:r>
              <w:rPr>
                <w:noProof/>
                <w:webHidden/>
              </w:rPr>
              <w:t>10</w:t>
            </w:r>
            <w:r>
              <w:rPr>
                <w:noProof/>
                <w:webHidden/>
              </w:rPr>
              <w:fldChar w:fldCharType="end"/>
            </w:r>
          </w:hyperlink>
        </w:p>
        <w:p w14:paraId="07DB9E8C" w14:textId="7EF697F3" w:rsidR="004F772C" w:rsidRDefault="004F772C">
          <w:pPr>
            <w:pStyle w:val="TOC2"/>
            <w:tabs>
              <w:tab w:val="right" w:leader="dot" w:pos="9016"/>
            </w:tabs>
            <w:rPr>
              <w:rFonts w:eastAsiaTheme="minorEastAsia"/>
              <w:noProof/>
              <w:lang w:eastAsia="en-AU"/>
            </w:rPr>
          </w:pPr>
          <w:hyperlink w:anchor="_Toc223430814" w:history="1">
            <w:r w:rsidRPr="00472A39">
              <w:rPr>
                <w:rStyle w:val="Hyperlink"/>
                <w:noProof/>
              </w:rPr>
              <w:t>Committee membership and peer reviewers</w:t>
            </w:r>
            <w:r>
              <w:rPr>
                <w:noProof/>
                <w:webHidden/>
              </w:rPr>
              <w:tab/>
            </w:r>
            <w:r>
              <w:rPr>
                <w:noProof/>
                <w:webHidden/>
              </w:rPr>
              <w:fldChar w:fldCharType="begin"/>
            </w:r>
            <w:r>
              <w:rPr>
                <w:noProof/>
                <w:webHidden/>
              </w:rPr>
              <w:instrText xml:space="preserve"> PAGEREF _Toc223430814 \h </w:instrText>
            </w:r>
            <w:r>
              <w:rPr>
                <w:noProof/>
                <w:webHidden/>
              </w:rPr>
            </w:r>
            <w:r>
              <w:rPr>
                <w:noProof/>
                <w:webHidden/>
              </w:rPr>
              <w:fldChar w:fldCharType="separate"/>
            </w:r>
            <w:r>
              <w:rPr>
                <w:noProof/>
                <w:webHidden/>
              </w:rPr>
              <w:t>11</w:t>
            </w:r>
            <w:r>
              <w:rPr>
                <w:noProof/>
                <w:webHidden/>
              </w:rPr>
              <w:fldChar w:fldCharType="end"/>
            </w:r>
          </w:hyperlink>
        </w:p>
        <w:p w14:paraId="0F5E0FFE" w14:textId="38258E96" w:rsidR="004F772C" w:rsidRDefault="004F772C">
          <w:pPr>
            <w:pStyle w:val="TOC1"/>
            <w:tabs>
              <w:tab w:val="right" w:leader="dot" w:pos="9016"/>
            </w:tabs>
            <w:rPr>
              <w:rFonts w:eastAsiaTheme="minorEastAsia"/>
              <w:noProof/>
              <w:lang w:eastAsia="en-AU"/>
            </w:rPr>
          </w:pPr>
          <w:hyperlink w:anchor="_Toc223430815" w:history="1">
            <w:r w:rsidRPr="00472A39">
              <w:rPr>
                <w:rStyle w:val="Hyperlink"/>
                <w:noProof/>
              </w:rPr>
              <w:t>University responsibilities</w:t>
            </w:r>
            <w:r>
              <w:rPr>
                <w:noProof/>
                <w:webHidden/>
              </w:rPr>
              <w:tab/>
            </w:r>
            <w:r>
              <w:rPr>
                <w:noProof/>
                <w:webHidden/>
              </w:rPr>
              <w:fldChar w:fldCharType="begin"/>
            </w:r>
            <w:r>
              <w:rPr>
                <w:noProof/>
                <w:webHidden/>
              </w:rPr>
              <w:instrText xml:space="preserve"> PAGEREF _Toc223430815 \h </w:instrText>
            </w:r>
            <w:r>
              <w:rPr>
                <w:noProof/>
                <w:webHidden/>
              </w:rPr>
            </w:r>
            <w:r>
              <w:rPr>
                <w:noProof/>
                <w:webHidden/>
              </w:rPr>
              <w:fldChar w:fldCharType="separate"/>
            </w:r>
            <w:r>
              <w:rPr>
                <w:noProof/>
                <w:webHidden/>
              </w:rPr>
              <w:t>11</w:t>
            </w:r>
            <w:r>
              <w:rPr>
                <w:noProof/>
                <w:webHidden/>
              </w:rPr>
              <w:fldChar w:fldCharType="end"/>
            </w:r>
          </w:hyperlink>
        </w:p>
        <w:p w14:paraId="2698406B" w14:textId="759CFD5A" w:rsidR="004F772C" w:rsidRDefault="004F772C">
          <w:pPr>
            <w:pStyle w:val="TOC1"/>
            <w:tabs>
              <w:tab w:val="right" w:leader="dot" w:pos="9016"/>
            </w:tabs>
            <w:rPr>
              <w:rFonts w:eastAsiaTheme="minorEastAsia"/>
              <w:noProof/>
              <w:lang w:eastAsia="en-AU"/>
            </w:rPr>
          </w:pPr>
          <w:hyperlink w:anchor="_Toc223430816" w:history="1">
            <w:r w:rsidRPr="00472A39">
              <w:rPr>
                <w:rStyle w:val="Hyperlink"/>
                <w:noProof/>
              </w:rPr>
              <w:t>Researcher responsibilities</w:t>
            </w:r>
            <w:r>
              <w:rPr>
                <w:noProof/>
                <w:webHidden/>
              </w:rPr>
              <w:tab/>
            </w:r>
            <w:r>
              <w:rPr>
                <w:noProof/>
                <w:webHidden/>
              </w:rPr>
              <w:fldChar w:fldCharType="begin"/>
            </w:r>
            <w:r>
              <w:rPr>
                <w:noProof/>
                <w:webHidden/>
              </w:rPr>
              <w:instrText xml:space="preserve"> PAGEREF _Toc223430816 \h </w:instrText>
            </w:r>
            <w:r>
              <w:rPr>
                <w:noProof/>
                <w:webHidden/>
              </w:rPr>
            </w:r>
            <w:r>
              <w:rPr>
                <w:noProof/>
                <w:webHidden/>
              </w:rPr>
              <w:fldChar w:fldCharType="separate"/>
            </w:r>
            <w:r>
              <w:rPr>
                <w:noProof/>
                <w:webHidden/>
              </w:rPr>
              <w:t>12</w:t>
            </w:r>
            <w:r>
              <w:rPr>
                <w:noProof/>
                <w:webHidden/>
              </w:rPr>
              <w:fldChar w:fldCharType="end"/>
            </w:r>
          </w:hyperlink>
        </w:p>
        <w:p w14:paraId="39EC04BD" w14:textId="62173356" w:rsidR="004F772C" w:rsidRDefault="004F772C">
          <w:pPr>
            <w:pStyle w:val="TOC2"/>
            <w:tabs>
              <w:tab w:val="right" w:leader="dot" w:pos="9016"/>
            </w:tabs>
            <w:rPr>
              <w:rFonts w:eastAsiaTheme="minorEastAsia"/>
              <w:noProof/>
              <w:lang w:eastAsia="en-AU"/>
            </w:rPr>
          </w:pPr>
          <w:hyperlink w:anchor="_Toc223430817" w:history="1">
            <w:r w:rsidRPr="00472A39">
              <w:rPr>
                <w:rStyle w:val="Hyperlink"/>
                <w:noProof/>
              </w:rPr>
              <w:t>Disclosing foreign affiliations to the ARC</w:t>
            </w:r>
            <w:r>
              <w:rPr>
                <w:noProof/>
                <w:webHidden/>
              </w:rPr>
              <w:tab/>
            </w:r>
            <w:r>
              <w:rPr>
                <w:noProof/>
                <w:webHidden/>
              </w:rPr>
              <w:fldChar w:fldCharType="begin"/>
            </w:r>
            <w:r>
              <w:rPr>
                <w:noProof/>
                <w:webHidden/>
              </w:rPr>
              <w:instrText xml:space="preserve"> PAGEREF _Toc223430817 \h </w:instrText>
            </w:r>
            <w:r>
              <w:rPr>
                <w:noProof/>
                <w:webHidden/>
              </w:rPr>
            </w:r>
            <w:r>
              <w:rPr>
                <w:noProof/>
                <w:webHidden/>
              </w:rPr>
              <w:fldChar w:fldCharType="separate"/>
            </w:r>
            <w:r>
              <w:rPr>
                <w:noProof/>
                <w:webHidden/>
              </w:rPr>
              <w:t>12</w:t>
            </w:r>
            <w:r>
              <w:rPr>
                <w:noProof/>
                <w:webHidden/>
              </w:rPr>
              <w:fldChar w:fldCharType="end"/>
            </w:r>
          </w:hyperlink>
        </w:p>
        <w:p w14:paraId="2E7EA585" w14:textId="77D145BD" w:rsidR="004F772C" w:rsidRDefault="004F772C">
          <w:pPr>
            <w:pStyle w:val="TOC2"/>
            <w:tabs>
              <w:tab w:val="right" w:leader="dot" w:pos="9016"/>
            </w:tabs>
            <w:rPr>
              <w:rFonts w:eastAsiaTheme="minorEastAsia"/>
              <w:noProof/>
              <w:lang w:eastAsia="en-AU"/>
            </w:rPr>
          </w:pPr>
          <w:hyperlink w:anchor="_Toc223430818" w:history="1">
            <w:r w:rsidRPr="00472A39">
              <w:rPr>
                <w:rStyle w:val="Hyperlink"/>
                <w:noProof/>
              </w:rPr>
              <w:t>Why does the ARC review this information?</w:t>
            </w:r>
            <w:r>
              <w:rPr>
                <w:noProof/>
                <w:webHidden/>
              </w:rPr>
              <w:tab/>
            </w:r>
            <w:r>
              <w:rPr>
                <w:noProof/>
                <w:webHidden/>
              </w:rPr>
              <w:fldChar w:fldCharType="begin"/>
            </w:r>
            <w:r>
              <w:rPr>
                <w:noProof/>
                <w:webHidden/>
              </w:rPr>
              <w:instrText xml:space="preserve"> PAGEREF _Toc223430818 \h </w:instrText>
            </w:r>
            <w:r>
              <w:rPr>
                <w:noProof/>
                <w:webHidden/>
              </w:rPr>
            </w:r>
            <w:r>
              <w:rPr>
                <w:noProof/>
                <w:webHidden/>
              </w:rPr>
              <w:fldChar w:fldCharType="separate"/>
            </w:r>
            <w:r>
              <w:rPr>
                <w:noProof/>
                <w:webHidden/>
              </w:rPr>
              <w:t>13</w:t>
            </w:r>
            <w:r>
              <w:rPr>
                <w:noProof/>
                <w:webHidden/>
              </w:rPr>
              <w:fldChar w:fldCharType="end"/>
            </w:r>
          </w:hyperlink>
        </w:p>
        <w:p w14:paraId="4BA0B782" w14:textId="25FC70BB" w:rsidR="004F772C" w:rsidRDefault="004F772C">
          <w:pPr>
            <w:pStyle w:val="TOC2"/>
            <w:tabs>
              <w:tab w:val="right" w:leader="dot" w:pos="9016"/>
            </w:tabs>
            <w:rPr>
              <w:rFonts w:eastAsiaTheme="minorEastAsia"/>
              <w:noProof/>
              <w:lang w:eastAsia="en-AU"/>
            </w:rPr>
          </w:pPr>
          <w:hyperlink w:anchor="_Toc223430819" w:history="1">
            <w:r w:rsidRPr="00472A39">
              <w:rPr>
                <w:rStyle w:val="Hyperlink"/>
                <w:noProof/>
              </w:rPr>
              <w:t>What are the ARC’s expectations?</w:t>
            </w:r>
            <w:r>
              <w:rPr>
                <w:noProof/>
                <w:webHidden/>
              </w:rPr>
              <w:tab/>
            </w:r>
            <w:r>
              <w:rPr>
                <w:noProof/>
                <w:webHidden/>
              </w:rPr>
              <w:fldChar w:fldCharType="begin"/>
            </w:r>
            <w:r>
              <w:rPr>
                <w:noProof/>
                <w:webHidden/>
              </w:rPr>
              <w:instrText xml:space="preserve"> PAGEREF _Toc223430819 \h </w:instrText>
            </w:r>
            <w:r>
              <w:rPr>
                <w:noProof/>
                <w:webHidden/>
              </w:rPr>
            </w:r>
            <w:r>
              <w:rPr>
                <w:noProof/>
                <w:webHidden/>
              </w:rPr>
              <w:fldChar w:fldCharType="separate"/>
            </w:r>
            <w:r>
              <w:rPr>
                <w:noProof/>
                <w:webHidden/>
              </w:rPr>
              <w:t>13</w:t>
            </w:r>
            <w:r>
              <w:rPr>
                <w:noProof/>
                <w:webHidden/>
              </w:rPr>
              <w:fldChar w:fldCharType="end"/>
            </w:r>
          </w:hyperlink>
        </w:p>
        <w:p w14:paraId="6FACC80C" w14:textId="4A32A56C" w:rsidR="004F772C" w:rsidRDefault="004F772C">
          <w:pPr>
            <w:pStyle w:val="TOC2"/>
            <w:tabs>
              <w:tab w:val="right" w:leader="dot" w:pos="9016"/>
            </w:tabs>
            <w:rPr>
              <w:rFonts w:eastAsiaTheme="minorEastAsia"/>
              <w:noProof/>
              <w:lang w:eastAsia="en-AU"/>
            </w:rPr>
          </w:pPr>
          <w:hyperlink w:anchor="_Toc223430820" w:history="1">
            <w:r w:rsidRPr="00472A39">
              <w:rPr>
                <w:rStyle w:val="Hyperlink"/>
                <w:noProof/>
              </w:rPr>
              <w:t>What actions can the ARC take in response to non-declaration?</w:t>
            </w:r>
            <w:r>
              <w:rPr>
                <w:noProof/>
                <w:webHidden/>
              </w:rPr>
              <w:tab/>
            </w:r>
            <w:r>
              <w:rPr>
                <w:noProof/>
                <w:webHidden/>
              </w:rPr>
              <w:fldChar w:fldCharType="begin"/>
            </w:r>
            <w:r>
              <w:rPr>
                <w:noProof/>
                <w:webHidden/>
              </w:rPr>
              <w:instrText xml:space="preserve"> PAGEREF _Toc223430820 \h </w:instrText>
            </w:r>
            <w:r>
              <w:rPr>
                <w:noProof/>
                <w:webHidden/>
              </w:rPr>
            </w:r>
            <w:r>
              <w:rPr>
                <w:noProof/>
                <w:webHidden/>
              </w:rPr>
              <w:fldChar w:fldCharType="separate"/>
            </w:r>
            <w:r>
              <w:rPr>
                <w:noProof/>
                <w:webHidden/>
              </w:rPr>
              <w:t>13</w:t>
            </w:r>
            <w:r>
              <w:rPr>
                <w:noProof/>
                <w:webHidden/>
              </w:rPr>
              <w:fldChar w:fldCharType="end"/>
            </w:r>
          </w:hyperlink>
        </w:p>
        <w:p w14:paraId="47F3ED58" w14:textId="2B0A3A5E" w:rsidR="00F56353" w:rsidRPr="001C0D31" w:rsidRDefault="00B26BE6" w:rsidP="001C0D31">
          <w:pPr>
            <w:rPr>
              <w:b/>
              <w:bCs/>
              <w:noProof/>
            </w:rPr>
          </w:pPr>
          <w:r w:rsidRPr="00726587">
            <w:rPr>
              <w:b/>
              <w:bCs/>
              <w:noProof/>
              <w:highlight w:val="yellow"/>
            </w:rPr>
            <w:fldChar w:fldCharType="end"/>
          </w:r>
        </w:p>
      </w:sdtContent>
    </w:sdt>
    <w:bookmarkStart w:id="0" w:name="_Toc198296356" w:displacedByCustomXml="prev"/>
    <w:p w14:paraId="076C1FEE" w14:textId="77777777" w:rsidR="0000697F" w:rsidRDefault="0000697F">
      <w:pPr>
        <w:rPr>
          <w:rFonts w:asciiTheme="majorHAnsi" w:eastAsiaTheme="majorEastAsia" w:hAnsiTheme="majorHAnsi" w:cstheme="majorBidi"/>
          <w:color w:val="153D63" w:themeColor="text2" w:themeTint="E6"/>
          <w:sz w:val="40"/>
          <w:szCs w:val="40"/>
        </w:rPr>
      </w:pPr>
      <w:r>
        <w:br w:type="page"/>
      </w:r>
    </w:p>
    <w:p w14:paraId="546D769E" w14:textId="1332301A" w:rsidR="00CD4199" w:rsidRPr="00F56353" w:rsidRDefault="5A36C65F" w:rsidP="00F56353">
      <w:pPr>
        <w:pStyle w:val="Heading1"/>
      </w:pPr>
      <w:bookmarkStart w:id="1" w:name="_Toc223430805"/>
      <w:r w:rsidRPr="00F56353">
        <w:lastRenderedPageBreak/>
        <w:t>The Australian Research Council</w:t>
      </w:r>
      <w:bookmarkEnd w:id="1"/>
      <w:bookmarkEnd w:id="0"/>
    </w:p>
    <w:p w14:paraId="3A2CA473" w14:textId="7E34A1E8" w:rsidR="00147753" w:rsidRPr="00147753" w:rsidRDefault="00147753" w:rsidP="00147753">
      <w:pPr>
        <w:pStyle w:val="Heading1"/>
        <w:rPr>
          <w:rFonts w:asciiTheme="minorHAnsi" w:eastAsiaTheme="minorHAnsi" w:hAnsiTheme="minorHAnsi" w:cstheme="minorBidi"/>
          <w:color w:val="auto"/>
          <w:sz w:val="24"/>
          <w:szCs w:val="24"/>
        </w:rPr>
      </w:pPr>
      <w:bookmarkStart w:id="2" w:name="_Toc223430806"/>
      <w:r w:rsidRPr="00147753">
        <w:rPr>
          <w:rFonts w:asciiTheme="minorHAnsi" w:eastAsiaTheme="minorHAnsi" w:hAnsiTheme="minorHAnsi" w:cstheme="minorBidi"/>
          <w:color w:val="auto"/>
          <w:sz w:val="24"/>
          <w:szCs w:val="24"/>
        </w:rPr>
        <w:t xml:space="preserve">The ARC is a non-corporate Commonwealth entity established under the </w:t>
      </w:r>
      <w:r w:rsidRPr="00E31E53">
        <w:rPr>
          <w:rFonts w:asciiTheme="minorHAnsi" w:eastAsiaTheme="minorHAnsi" w:hAnsiTheme="minorHAnsi" w:cstheme="minorBidi"/>
          <w:i/>
          <w:iCs/>
          <w:color w:val="auto"/>
          <w:sz w:val="24"/>
          <w:szCs w:val="24"/>
        </w:rPr>
        <w:t>Australian Research Council Act 2001</w:t>
      </w:r>
      <w:r w:rsidRPr="00147753">
        <w:rPr>
          <w:rFonts w:asciiTheme="minorHAnsi" w:eastAsiaTheme="minorHAnsi" w:hAnsiTheme="minorHAnsi" w:cstheme="minorBidi"/>
          <w:color w:val="auto"/>
          <w:sz w:val="24"/>
          <w:szCs w:val="24"/>
        </w:rPr>
        <w:t xml:space="preserve"> (ARC Act). It is located within the Australian Government’s Education portfolio and reports to the Minister for Education. The ARC is a vital component of Australia’s innovation and research system. It plays an integral role in supporting the research sector to produce excellent and impactful research for Australia’s economic, social, environmental and cultural benefit through the delivery of the National Competitive Grants Program (NCGP). The NCGP funds excellent pure basic, strategic basic and applied research in all disciplines except medical research.</w:t>
      </w:r>
    </w:p>
    <w:p w14:paraId="20DE451C" w14:textId="77777777" w:rsidR="00147753" w:rsidRDefault="00147753" w:rsidP="00147753">
      <w:pPr>
        <w:pStyle w:val="Heading1"/>
        <w:rPr>
          <w:rFonts w:asciiTheme="minorHAnsi" w:eastAsiaTheme="minorHAnsi" w:hAnsiTheme="minorHAnsi" w:cstheme="minorBidi"/>
          <w:color w:val="auto"/>
          <w:sz w:val="24"/>
          <w:szCs w:val="24"/>
        </w:rPr>
      </w:pPr>
      <w:r w:rsidRPr="00147753">
        <w:rPr>
          <w:rFonts w:asciiTheme="minorHAnsi" w:eastAsiaTheme="minorHAnsi" w:hAnsiTheme="minorHAnsi" w:cstheme="minorBidi"/>
          <w:color w:val="auto"/>
          <w:sz w:val="24"/>
          <w:szCs w:val="24"/>
        </w:rPr>
        <w:t>The ARC’s broader remit includes the provision of high-quality research policy advice to the Australian Government and supporting research security and integrity. It also includes promoting ethical research, evaluating the excellence, impact and depth of Australian research and expanding Aboriginal and Torres Strait Islander knowledge systems. It also facilitates partnerships between researchers and industry, government, community organisations and the international community.</w:t>
      </w:r>
    </w:p>
    <w:p w14:paraId="4C1C79BB" w14:textId="44342E3A" w:rsidR="00EB2196" w:rsidRPr="00F56353" w:rsidRDefault="00EB2196" w:rsidP="00147753">
      <w:pPr>
        <w:pStyle w:val="Heading1"/>
      </w:pPr>
      <w:r w:rsidRPr="00F56353">
        <w:t>Purpose of the ARC Research Security Framework</w:t>
      </w:r>
      <w:bookmarkEnd w:id="2"/>
    </w:p>
    <w:p w14:paraId="7B76E268" w14:textId="24D68A48" w:rsidR="00EB2196" w:rsidRPr="00146129" w:rsidDel="00ED0B73" w:rsidRDefault="00EB2196" w:rsidP="00EB2196">
      <w:pPr>
        <w:rPr>
          <w:highlight w:val="yellow"/>
        </w:rPr>
      </w:pPr>
      <w:r w:rsidRPr="680BA1FE">
        <w:t xml:space="preserve">The </w:t>
      </w:r>
      <w:r w:rsidRPr="680BA1FE">
        <w:rPr>
          <w:i/>
          <w:iCs/>
        </w:rPr>
        <w:t xml:space="preserve">ARC Research Security Framework </w:t>
      </w:r>
      <w:r w:rsidRPr="680BA1FE">
        <w:t xml:space="preserve">(Framework) provides transparency in relation </w:t>
      </w:r>
      <w:r w:rsidR="008B190A">
        <w:t xml:space="preserve">to </w:t>
      </w:r>
      <w:r w:rsidR="00142DCE">
        <w:t xml:space="preserve">the ARC’s </w:t>
      </w:r>
      <w:r w:rsidR="3D063178">
        <w:t>approach to managing risks</w:t>
      </w:r>
      <w:r w:rsidRPr="680BA1FE">
        <w:t xml:space="preserve"> </w:t>
      </w:r>
      <w:r w:rsidR="00142DCE">
        <w:t>relating to</w:t>
      </w:r>
      <w:r w:rsidRPr="680BA1FE">
        <w:t xml:space="preserve"> security, defence and international </w:t>
      </w:r>
      <w:r w:rsidRPr="00381463">
        <w:t>relations.</w:t>
      </w:r>
      <w:r w:rsidR="007035AE" w:rsidRPr="00381463">
        <w:t xml:space="preserve"> These activities are undertaken to</w:t>
      </w:r>
      <w:r w:rsidR="000B0495" w:rsidRPr="00381463">
        <w:t xml:space="preserve"> protect ARC funded research from risk and</w:t>
      </w:r>
      <w:r w:rsidR="007035AE" w:rsidRPr="00381463">
        <w:t xml:space="preserve"> support the Minister</w:t>
      </w:r>
      <w:r w:rsidR="00381463">
        <w:t xml:space="preserve"> to fulfil their </w:t>
      </w:r>
      <w:r w:rsidR="00381463" w:rsidRPr="006E648F">
        <w:t>obligations</w:t>
      </w:r>
      <w:r w:rsidR="007035AE" w:rsidRPr="00381463">
        <w:t xml:space="preserve"> under the ARC</w:t>
      </w:r>
      <w:r w:rsidR="6486D97D" w:rsidRPr="00381463">
        <w:t xml:space="preserve"> Act.</w:t>
      </w:r>
      <w:r w:rsidR="6486D97D">
        <w:t xml:space="preserve"> </w:t>
      </w:r>
      <w:r w:rsidRPr="680BA1FE">
        <w:t xml:space="preserve">The Framework is a publicly facing document that </w:t>
      </w:r>
      <w:r w:rsidR="00142DCE">
        <w:t xml:space="preserve">provides an overview of </w:t>
      </w:r>
      <w:r w:rsidR="00142DCE" w:rsidRPr="680BA1FE">
        <w:t>activities</w:t>
      </w:r>
      <w:r w:rsidR="00142DCE">
        <w:t xml:space="preserve"> undertaken by the ARC</w:t>
      </w:r>
      <w:r w:rsidR="00142DCE" w:rsidRPr="680BA1FE">
        <w:t xml:space="preserve"> to remain responsive to </w:t>
      </w:r>
      <w:r w:rsidR="00142DCE">
        <w:t>research security risks</w:t>
      </w:r>
      <w:r w:rsidR="00142DCE" w:rsidRPr="680BA1FE">
        <w:t xml:space="preserve"> at all stages of a grant.</w:t>
      </w:r>
    </w:p>
    <w:p w14:paraId="04BB7C44" w14:textId="5C4605AB" w:rsidR="006C098C" w:rsidRDefault="006C098C" w:rsidP="003D0553">
      <w:r w:rsidRPr="680BA1FE">
        <w:t xml:space="preserve">The ARC </w:t>
      </w:r>
      <w:r>
        <w:t>is committed to</w:t>
      </w:r>
      <w:r w:rsidRPr="680BA1FE">
        <w:t xml:space="preserve"> protect</w:t>
      </w:r>
      <w:r>
        <w:t>ing</w:t>
      </w:r>
      <w:r w:rsidRPr="680BA1FE">
        <w:t xml:space="preserve"> the research it funds</w:t>
      </w:r>
      <w:r w:rsidR="00142DCE">
        <w:t xml:space="preserve"> from misuse,</w:t>
      </w:r>
      <w:r w:rsidRPr="680BA1FE">
        <w:t xml:space="preserve"> while maintaining support for the international </w:t>
      </w:r>
      <w:r w:rsidR="003767C9">
        <w:t>collaboration</w:t>
      </w:r>
      <w:r w:rsidRPr="680BA1FE">
        <w:t xml:space="preserve"> that underpins much intellectual and scientific progress. </w:t>
      </w:r>
      <w:r w:rsidR="00EB2196" w:rsidRPr="003D7063">
        <w:t xml:space="preserve">This Framework outlines </w:t>
      </w:r>
      <w:r w:rsidR="00EB2196">
        <w:t>how the ARC</w:t>
      </w:r>
      <w:r w:rsidR="00EB2196" w:rsidRPr="003D7063">
        <w:t xml:space="preserve"> </w:t>
      </w:r>
      <w:r w:rsidR="62AD067A">
        <w:t>supports compliance</w:t>
      </w:r>
      <w:r w:rsidR="00EB2196">
        <w:t xml:space="preserve"> with its </w:t>
      </w:r>
      <w:r w:rsidR="00EB2196" w:rsidRPr="003D7063">
        <w:t>legislation</w:t>
      </w:r>
      <w:r w:rsidR="00EB2196">
        <w:t xml:space="preserve"> by</w:t>
      </w:r>
      <w:r w:rsidR="00EB2196" w:rsidRPr="003D7063">
        <w:t xml:space="preserve"> working in partnership with Australian </w:t>
      </w:r>
      <w:r w:rsidR="00510BBE">
        <w:t xml:space="preserve">universities </w:t>
      </w:r>
      <w:r w:rsidR="00EB2196" w:rsidRPr="003D7063">
        <w:t xml:space="preserve">and government agencies. </w:t>
      </w:r>
    </w:p>
    <w:p w14:paraId="08775566" w14:textId="77777777" w:rsidR="006C098C" w:rsidRDefault="006C098C">
      <w:r>
        <w:br w:type="page"/>
      </w:r>
    </w:p>
    <w:p w14:paraId="4E9D3F0F" w14:textId="5593088A" w:rsidR="00C32AFD" w:rsidRDefault="00C32AFD" w:rsidP="00EB2196">
      <w:pPr>
        <w:pStyle w:val="Heading1"/>
      </w:pPr>
      <w:bookmarkStart w:id="3" w:name="_Toc223430807"/>
      <w:r w:rsidRPr="00F56353">
        <w:lastRenderedPageBreak/>
        <w:t>Australia’s research security system</w:t>
      </w:r>
      <w:bookmarkEnd w:id="3"/>
    </w:p>
    <w:p w14:paraId="01890F79" w14:textId="42396479" w:rsidR="00C32AFD" w:rsidRDefault="00C32AFD" w:rsidP="00C32AFD">
      <w:r w:rsidRPr="680BA1FE">
        <w:t>Australia’s research sector is globally recognised</w:t>
      </w:r>
      <w:r w:rsidR="00AC40C3">
        <w:t xml:space="preserve"> for </w:t>
      </w:r>
      <w:r w:rsidR="0081691F">
        <w:t>its</w:t>
      </w:r>
      <w:r w:rsidR="009C0703">
        <w:t xml:space="preserve"> research </w:t>
      </w:r>
      <w:r w:rsidR="0081691F">
        <w:t>excellence.</w:t>
      </w:r>
      <w:r>
        <w:t xml:space="preserve"> </w:t>
      </w:r>
      <w:r w:rsidR="0081691F">
        <w:t xml:space="preserve">Our research </w:t>
      </w:r>
      <w:r w:rsidR="00D64B8B">
        <w:t>makes a significant contribution to</w:t>
      </w:r>
      <w:r w:rsidRPr="680BA1FE">
        <w:t xml:space="preserve"> national prosperity and innovation. This does, however, mean that research undertaken at Australian universities can be </w:t>
      </w:r>
      <w:r w:rsidR="00154E4C">
        <w:t>affected by risks relating to security, defence and international relations</w:t>
      </w:r>
      <w:r w:rsidRPr="680BA1FE">
        <w:t xml:space="preserve">. Security agencies advise that strategic rivals are increasingly targeting Australia’s advanced science and technology </w:t>
      </w:r>
      <w:r w:rsidR="00D20488">
        <w:t>with</w:t>
      </w:r>
      <w:r w:rsidR="008B44F3" w:rsidRPr="680BA1FE">
        <w:t xml:space="preserve"> </w:t>
      </w:r>
      <w:r w:rsidRPr="680BA1FE">
        <w:t xml:space="preserve">commercial and military applications – including from the Australian research sector.  </w:t>
      </w:r>
    </w:p>
    <w:p w14:paraId="02235374" w14:textId="2782D48C" w:rsidR="00C32AFD" w:rsidRDefault="122019DB" w:rsidP="00C32AFD">
      <w:r>
        <w:t xml:space="preserve">The ARC’s approach to managing risk is part of a system-wide partnership across Australian Government agencies to promote research security within </w:t>
      </w:r>
      <w:r w:rsidR="00D20488">
        <w:t>Australian universities</w:t>
      </w:r>
      <w:r>
        <w:t xml:space="preserve">. </w:t>
      </w:r>
      <w:r w:rsidR="00C32AFD" w:rsidRPr="680BA1FE">
        <w:t xml:space="preserve">Universities </w:t>
      </w:r>
      <w:r w:rsidR="00CF1F1F">
        <w:t>are</w:t>
      </w:r>
      <w:r w:rsidR="00C32AFD">
        <w:t xml:space="preserve"> </w:t>
      </w:r>
      <w:r w:rsidR="13A2CEC8">
        <w:t>responsib</w:t>
      </w:r>
      <w:r w:rsidR="000C4F57">
        <w:t>le</w:t>
      </w:r>
      <w:r w:rsidR="00C32AFD">
        <w:t xml:space="preserve"> for safeguarding the research they </w:t>
      </w:r>
      <w:r w:rsidR="007E13D2">
        <w:t>conduct</w:t>
      </w:r>
      <w:r w:rsidR="000C4F57">
        <w:t xml:space="preserve"> and </w:t>
      </w:r>
      <w:r w:rsidR="00AC0670">
        <w:t>must</w:t>
      </w:r>
      <w:r w:rsidR="00C32AFD" w:rsidRPr="680BA1FE">
        <w:t xml:space="preserve"> conform </w:t>
      </w:r>
      <w:r w:rsidR="00C32AFD">
        <w:t>to a range of</w:t>
      </w:r>
      <w:r w:rsidR="00C32AFD" w:rsidRPr="680BA1FE">
        <w:t xml:space="preserve"> </w:t>
      </w:r>
      <w:r w:rsidR="00C32AFD">
        <w:t>regulat</w:t>
      </w:r>
      <w:r w:rsidR="005D53B9">
        <w:t>ory</w:t>
      </w:r>
      <w:r w:rsidR="00C32AFD">
        <w:t xml:space="preserve"> and </w:t>
      </w:r>
      <w:r w:rsidR="00C32AFD" w:rsidRPr="680BA1FE">
        <w:t xml:space="preserve">legislative requirements </w:t>
      </w:r>
      <w:r w:rsidR="00AA6B3C">
        <w:t>designed to protect</w:t>
      </w:r>
      <w:r w:rsidR="00C32AFD">
        <w:t xml:space="preserve"> Australia</w:t>
      </w:r>
      <w:r w:rsidR="00A77789">
        <w:t>’s</w:t>
      </w:r>
      <w:r w:rsidR="00C32AFD">
        <w:t xml:space="preserve"> research and national interests</w:t>
      </w:r>
      <w:r w:rsidR="00C32AFD" w:rsidRPr="680BA1FE">
        <w:t>.</w:t>
      </w:r>
      <w:r w:rsidR="005D53B9">
        <w:t xml:space="preserve"> </w:t>
      </w:r>
      <w:r w:rsidR="005D53B9" w:rsidRPr="680BA1FE">
        <w:t>Th</w:t>
      </w:r>
      <w:r w:rsidR="005D53B9">
        <w:t xml:space="preserve">is system of controls </w:t>
      </w:r>
      <w:r w:rsidR="001E4F28">
        <w:t>provide</w:t>
      </w:r>
      <w:r w:rsidR="008D2725">
        <w:t>s</w:t>
      </w:r>
      <w:r w:rsidR="001E4F28">
        <w:t xml:space="preserve"> a broader framework of risk mitigations that support </w:t>
      </w:r>
      <w:r w:rsidR="048870B4">
        <w:t>ARC</w:t>
      </w:r>
      <w:r w:rsidR="005D53B9" w:rsidRPr="680BA1FE">
        <w:t xml:space="preserve"> </w:t>
      </w:r>
      <w:r w:rsidR="005D53B9">
        <w:t xml:space="preserve">applications, funded projects and </w:t>
      </w:r>
      <w:r w:rsidR="00CD1722">
        <w:t>peer review</w:t>
      </w:r>
      <w:r w:rsidR="005D53B9">
        <w:t xml:space="preserve"> activities.</w:t>
      </w:r>
      <w:r w:rsidR="00C32AFD" w:rsidRPr="680BA1FE">
        <w:t xml:space="preserve"> Relevant legislation and programs include:</w:t>
      </w:r>
    </w:p>
    <w:p w14:paraId="204528FD" w14:textId="7F978CC7" w:rsidR="00C32AFD" w:rsidRDefault="00C32AFD" w:rsidP="00C32AFD">
      <w:pPr>
        <w:pStyle w:val="ListParagraph"/>
        <w:numPr>
          <w:ilvl w:val="0"/>
          <w:numId w:val="29"/>
        </w:numPr>
      </w:pPr>
      <w:r w:rsidRPr="680BA1FE">
        <w:t xml:space="preserve">University Foreign Interference Taskforce </w:t>
      </w:r>
      <w:hyperlink r:id="rId13" w:history="1">
        <w:r w:rsidR="00B5401D" w:rsidRPr="00D35F0D">
          <w:rPr>
            <w:rStyle w:val="Hyperlink"/>
            <w:i/>
            <w:iCs/>
          </w:rPr>
          <w:t>Guidelines to Counter Foreign Interference in the Australian University Sector</w:t>
        </w:r>
      </w:hyperlink>
      <w:r w:rsidR="00B5401D" w:rsidRPr="00B5401D">
        <w:t xml:space="preserve"> </w:t>
      </w:r>
      <w:r w:rsidRPr="680BA1FE">
        <w:t>(Department of Home Affairs)</w:t>
      </w:r>
    </w:p>
    <w:p w14:paraId="426B93B7" w14:textId="4FBBA55D" w:rsidR="004634CE" w:rsidRDefault="004634CE" w:rsidP="004634CE">
      <w:pPr>
        <w:pStyle w:val="ListParagraph"/>
        <w:numPr>
          <w:ilvl w:val="0"/>
          <w:numId w:val="29"/>
        </w:numPr>
      </w:pPr>
      <w:hyperlink r:id="rId14" w:history="1">
        <w:r w:rsidRPr="00420C58">
          <w:rPr>
            <w:rStyle w:val="Hyperlink"/>
            <w:i/>
            <w:iCs/>
          </w:rPr>
          <w:t>Security of Critical Infrastructure Act 2018</w:t>
        </w:r>
      </w:hyperlink>
      <w:r w:rsidRPr="003163C6">
        <w:rPr>
          <w:i/>
          <w:iCs/>
        </w:rPr>
        <w:t xml:space="preserve"> </w:t>
      </w:r>
      <w:r w:rsidRPr="680BA1FE">
        <w:t>(Department of Home Affairs)</w:t>
      </w:r>
    </w:p>
    <w:p w14:paraId="683569AA" w14:textId="4D22301E" w:rsidR="004634CE" w:rsidRDefault="004634CE" w:rsidP="004634CE">
      <w:pPr>
        <w:pStyle w:val="ListParagraph"/>
        <w:numPr>
          <w:ilvl w:val="0"/>
          <w:numId w:val="29"/>
        </w:numPr>
      </w:pPr>
      <w:hyperlink r:id="rId15" w:history="1">
        <w:r w:rsidRPr="00EF38E4">
          <w:rPr>
            <w:rStyle w:val="Hyperlink"/>
          </w:rPr>
          <w:t>Protecting Australia’s Critical Technology regulations</w:t>
        </w:r>
      </w:hyperlink>
      <w:r w:rsidRPr="680BA1FE">
        <w:t xml:space="preserve"> (Department of Home Affairs)</w:t>
      </w:r>
    </w:p>
    <w:p w14:paraId="18423875" w14:textId="502DE69B" w:rsidR="00C32AFD" w:rsidRDefault="00C32AFD" w:rsidP="00C32AFD">
      <w:pPr>
        <w:pStyle w:val="ListParagraph"/>
        <w:numPr>
          <w:ilvl w:val="0"/>
          <w:numId w:val="29"/>
        </w:numPr>
      </w:pPr>
      <w:hyperlink r:id="rId16" w:history="1">
        <w:r w:rsidRPr="00C662BB">
          <w:rPr>
            <w:rStyle w:val="Hyperlink"/>
          </w:rPr>
          <w:t>Critical Technology Framework</w:t>
        </w:r>
      </w:hyperlink>
      <w:r w:rsidRPr="680BA1FE">
        <w:t xml:space="preserve"> (Department of Industry, Science and Resources)</w:t>
      </w:r>
    </w:p>
    <w:p w14:paraId="3F7C90B8" w14:textId="56692FD9" w:rsidR="00C32AFD" w:rsidRDefault="00C32AFD" w:rsidP="00C32AFD">
      <w:pPr>
        <w:pStyle w:val="ListParagraph"/>
        <w:numPr>
          <w:ilvl w:val="0"/>
          <w:numId w:val="29"/>
        </w:numPr>
      </w:pPr>
      <w:hyperlink r:id="rId17" w:history="1">
        <w:r w:rsidRPr="00162994">
          <w:rPr>
            <w:rStyle w:val="Hyperlink"/>
            <w:i/>
            <w:iCs/>
          </w:rPr>
          <w:t>Defence Trade Controls Act 2012</w:t>
        </w:r>
      </w:hyperlink>
      <w:r w:rsidRPr="003163C6">
        <w:rPr>
          <w:i/>
          <w:iCs/>
        </w:rPr>
        <w:t xml:space="preserve"> </w:t>
      </w:r>
      <w:r w:rsidRPr="680BA1FE">
        <w:t>(Department of Defence)</w:t>
      </w:r>
    </w:p>
    <w:p w14:paraId="5CBF57E9" w14:textId="6B39B528" w:rsidR="00DB6BA8" w:rsidRDefault="00DB6BA8" w:rsidP="00C32AFD">
      <w:pPr>
        <w:pStyle w:val="ListParagraph"/>
        <w:numPr>
          <w:ilvl w:val="0"/>
          <w:numId w:val="29"/>
        </w:numPr>
      </w:pPr>
      <w:hyperlink r:id="rId18" w:history="1">
        <w:r w:rsidRPr="003A6B98">
          <w:rPr>
            <w:rStyle w:val="Hyperlink"/>
            <w:i/>
            <w:iCs/>
          </w:rPr>
          <w:t>Defence Act 1903</w:t>
        </w:r>
      </w:hyperlink>
      <w:r w:rsidR="00515CD2">
        <w:t>, including the</w:t>
      </w:r>
      <w:r w:rsidR="002E666A">
        <w:t xml:space="preserve"> Safeguarding Australia’s Military Secrets </w:t>
      </w:r>
      <w:r w:rsidR="00515CD2">
        <w:t>(SAMS) amendments</w:t>
      </w:r>
    </w:p>
    <w:p w14:paraId="28C8CB7C" w14:textId="0F6F0392" w:rsidR="00C32AFD" w:rsidRDefault="00C32AFD" w:rsidP="00C32AFD">
      <w:pPr>
        <w:pStyle w:val="ListParagraph"/>
        <w:numPr>
          <w:ilvl w:val="0"/>
          <w:numId w:val="29"/>
        </w:numPr>
      </w:pPr>
      <w:hyperlink r:id="rId19" w:history="1">
        <w:r w:rsidRPr="003A6B98">
          <w:rPr>
            <w:rStyle w:val="Hyperlink"/>
          </w:rPr>
          <w:t>Defence Industry Security Program</w:t>
        </w:r>
      </w:hyperlink>
      <w:r w:rsidRPr="680BA1FE">
        <w:t xml:space="preserve"> (Department of Defence)</w:t>
      </w:r>
    </w:p>
    <w:p w14:paraId="3A330DBE" w14:textId="7D4DE38F" w:rsidR="00C32AFD" w:rsidRDefault="00C32AFD" w:rsidP="00C32AFD">
      <w:pPr>
        <w:pStyle w:val="ListParagraph"/>
        <w:numPr>
          <w:ilvl w:val="0"/>
          <w:numId w:val="28"/>
        </w:numPr>
      </w:pPr>
      <w:hyperlink r:id="rId20" w:history="1">
        <w:r w:rsidRPr="00166E2D">
          <w:rPr>
            <w:rStyle w:val="Hyperlink"/>
          </w:rPr>
          <w:t>Defence Research, Innovation and Collaboration Security Program</w:t>
        </w:r>
      </w:hyperlink>
      <w:r w:rsidRPr="680BA1FE">
        <w:t xml:space="preserve"> (Department of Defence)</w:t>
      </w:r>
    </w:p>
    <w:p w14:paraId="53A3069E" w14:textId="74053793" w:rsidR="00C32AFD" w:rsidRDefault="00C243E0" w:rsidP="00C32AFD">
      <w:pPr>
        <w:pStyle w:val="ListParagraph"/>
        <w:numPr>
          <w:ilvl w:val="0"/>
          <w:numId w:val="28"/>
        </w:numPr>
      </w:pPr>
      <w:hyperlink r:id="rId21" w:history="1">
        <w:r w:rsidRPr="00A25BB8">
          <w:rPr>
            <w:rStyle w:val="Hyperlink"/>
            <w:i/>
            <w:iCs/>
          </w:rPr>
          <w:t>Australia’s Foreign Relations (State and Territory Arrangements) Act 2020</w:t>
        </w:r>
      </w:hyperlink>
      <w:r w:rsidRPr="00C243E0" w:rsidDel="00C243E0">
        <w:t xml:space="preserve"> </w:t>
      </w:r>
      <w:r w:rsidR="00C32AFD" w:rsidRPr="680BA1FE">
        <w:t>(Department of Foreign Affairs and Trade)</w:t>
      </w:r>
    </w:p>
    <w:p w14:paraId="3FAF3CCE" w14:textId="263BE218" w:rsidR="00ED388D" w:rsidRDefault="00C32AFD" w:rsidP="00C32AFD">
      <w:pPr>
        <w:pStyle w:val="ListParagraph"/>
        <w:numPr>
          <w:ilvl w:val="0"/>
          <w:numId w:val="28"/>
        </w:numPr>
      </w:pPr>
      <w:hyperlink r:id="rId22" w:history="1">
        <w:r w:rsidRPr="00A25BB8">
          <w:rPr>
            <w:rStyle w:val="Hyperlink"/>
            <w:i/>
            <w:iCs/>
          </w:rPr>
          <w:t>Autonomous Sanctions Act 2011</w:t>
        </w:r>
      </w:hyperlink>
      <w:r w:rsidRPr="00AB2CF6">
        <w:rPr>
          <w:i/>
          <w:iCs/>
        </w:rPr>
        <w:t xml:space="preserve"> </w:t>
      </w:r>
      <w:r w:rsidRPr="680BA1FE">
        <w:t>(Department of Foreign Affairs and Trade)</w:t>
      </w:r>
    </w:p>
    <w:p w14:paraId="3041B803" w14:textId="17BFCD4E" w:rsidR="00C32AFD" w:rsidRDefault="00ED388D" w:rsidP="00C32AFD">
      <w:pPr>
        <w:pStyle w:val="ListParagraph"/>
        <w:numPr>
          <w:ilvl w:val="0"/>
          <w:numId w:val="28"/>
        </w:numPr>
      </w:pPr>
      <w:hyperlink r:id="rId23" w:history="1">
        <w:r w:rsidRPr="00101194">
          <w:rPr>
            <w:rStyle w:val="Hyperlink"/>
          </w:rPr>
          <w:t>Foreign Influence Transparency Scheme</w:t>
        </w:r>
      </w:hyperlink>
      <w:r>
        <w:t xml:space="preserve"> (Att</w:t>
      </w:r>
      <w:r w:rsidR="002447F7">
        <w:t>orney-General’s Department)</w:t>
      </w:r>
      <w:r w:rsidR="004634CE">
        <w:t>.</w:t>
      </w:r>
    </w:p>
    <w:p w14:paraId="27DC6A46" w14:textId="389269CB" w:rsidR="00477D2A" w:rsidRPr="009E3B2F" w:rsidRDefault="00E43E0C" w:rsidP="004B7032">
      <w:pPr>
        <w:rPr>
          <w:rFonts w:ascii="Calibri" w:eastAsia="Calibri" w:hAnsi="Calibri" w:cs="Calibri"/>
          <w:sz w:val="22"/>
          <w:szCs w:val="22"/>
        </w:rPr>
      </w:pPr>
      <w:r>
        <w:t>Frameworks also exist internationally that inform</w:t>
      </w:r>
      <w:r w:rsidR="00071E0E">
        <w:t xml:space="preserve"> university</w:t>
      </w:r>
      <w:r>
        <w:t xml:space="preserve"> research security </w:t>
      </w:r>
      <w:r w:rsidR="00071E0E">
        <w:t>responsibilities</w:t>
      </w:r>
      <w:r>
        <w:t xml:space="preserve">, such as </w:t>
      </w:r>
      <w:r w:rsidR="00885F2F">
        <w:t xml:space="preserve">through the identification of </w:t>
      </w:r>
      <w:r w:rsidR="003F59B3">
        <w:t xml:space="preserve">proscribed individuals and entities </w:t>
      </w:r>
      <w:r w:rsidR="001D5085">
        <w:t>under</w:t>
      </w:r>
      <w:r w:rsidR="003F59B3">
        <w:t xml:space="preserve"> </w:t>
      </w:r>
      <w:r>
        <w:t xml:space="preserve">the </w:t>
      </w:r>
      <w:r w:rsidR="009E3B2F">
        <w:rPr>
          <w:i/>
          <w:iCs/>
        </w:rPr>
        <w:t>Charter of the United Nations Act 1945</w:t>
      </w:r>
      <w:r w:rsidR="009E3B2F">
        <w:t xml:space="preserve">. </w:t>
      </w:r>
    </w:p>
    <w:p w14:paraId="769DB095" w14:textId="77777777" w:rsidR="0048027B" w:rsidRDefault="0048027B">
      <w:pPr>
        <w:rPr>
          <w:rFonts w:asciiTheme="majorHAnsi" w:eastAsiaTheme="majorEastAsia" w:hAnsiTheme="majorHAnsi" w:cstheme="majorBidi"/>
          <w:color w:val="0F4761" w:themeColor="accent1" w:themeShade="BF"/>
          <w:sz w:val="40"/>
          <w:szCs w:val="40"/>
        </w:rPr>
      </w:pPr>
      <w:bookmarkStart w:id="4" w:name="_Toc198285152"/>
      <w:bookmarkStart w:id="5" w:name="_Toc198287600"/>
      <w:bookmarkStart w:id="6" w:name="_Toc198288185"/>
      <w:bookmarkStart w:id="7" w:name="_Toc198294578"/>
      <w:bookmarkStart w:id="8" w:name="_Toc198296358"/>
      <w:r>
        <w:br w:type="page"/>
      </w:r>
    </w:p>
    <w:p w14:paraId="2E890E7B" w14:textId="720CA2D8" w:rsidR="00455D6E" w:rsidRPr="003D0553" w:rsidRDefault="00455D6E" w:rsidP="007577C3">
      <w:pPr>
        <w:pStyle w:val="Heading1"/>
        <w:tabs>
          <w:tab w:val="left" w:pos="5540"/>
        </w:tabs>
      </w:pPr>
      <w:bookmarkStart w:id="9" w:name="_Toc223430808"/>
      <w:r w:rsidRPr="003D0553">
        <w:lastRenderedPageBreak/>
        <w:t>ARC legislative responsibilities</w:t>
      </w:r>
      <w:bookmarkEnd w:id="9"/>
      <w:r w:rsidR="007577C3">
        <w:tab/>
      </w:r>
    </w:p>
    <w:p w14:paraId="3B58FC99" w14:textId="41141F06" w:rsidR="00EB2196" w:rsidRDefault="00280497">
      <w:r w:rsidRPr="002816ED">
        <w:t>The</w:t>
      </w:r>
      <w:r w:rsidRPr="003D0553">
        <w:rPr>
          <w:i/>
          <w:iCs/>
        </w:rPr>
        <w:t xml:space="preserve"> </w:t>
      </w:r>
      <w:r w:rsidRPr="002816ED">
        <w:t>ARC Act</w:t>
      </w:r>
      <w:r w:rsidR="008B48EB">
        <w:t xml:space="preserve"> </w:t>
      </w:r>
      <w:r w:rsidRPr="680BA1FE">
        <w:t>assigns</w:t>
      </w:r>
      <w:r w:rsidR="00455D6E" w:rsidRPr="680BA1FE">
        <w:t xml:space="preserve"> the</w:t>
      </w:r>
      <w:r w:rsidR="00824568" w:rsidRPr="680BA1FE">
        <w:t xml:space="preserve"> Minister for Education</w:t>
      </w:r>
      <w:r w:rsidR="2F74D42B" w:rsidRPr="680BA1FE">
        <w:t xml:space="preserve"> </w:t>
      </w:r>
      <w:r w:rsidR="00C54F38">
        <w:t>powers</w:t>
      </w:r>
      <w:r w:rsidR="00455D6E" w:rsidRPr="680BA1FE">
        <w:t xml:space="preserve"> relating to the</w:t>
      </w:r>
      <w:r w:rsidR="00077B71">
        <w:t xml:space="preserve"> consideration of</w:t>
      </w:r>
      <w:r w:rsidR="007A4424">
        <w:t xml:space="preserve"> the</w:t>
      </w:r>
      <w:r w:rsidR="00455D6E" w:rsidRPr="680BA1FE">
        <w:t xml:space="preserve"> security, defence and international relations of Australia</w:t>
      </w:r>
      <w:r w:rsidR="007A4424">
        <w:t xml:space="preserve"> within the context of ARC research grant programs</w:t>
      </w:r>
      <w:r w:rsidR="00455D6E" w:rsidRPr="680BA1FE">
        <w:t xml:space="preserve">. </w:t>
      </w:r>
      <w:r w:rsidR="00935242">
        <w:t>In relation to</w:t>
      </w:r>
      <w:r w:rsidR="008B48EB" w:rsidRPr="680BA1FE">
        <w:t xml:space="preserve"> NCGP funding schemes, </w:t>
      </w:r>
      <w:r w:rsidR="001555A4">
        <w:t>and considering risks relating to</w:t>
      </w:r>
      <w:r w:rsidR="008B48EB" w:rsidRPr="680BA1FE">
        <w:t xml:space="preserve"> Australia’s security, defence and international relations, </w:t>
      </w:r>
      <w:r w:rsidR="001555A4">
        <w:t>the Minister has</w:t>
      </w:r>
      <w:r w:rsidR="008B48EB" w:rsidRPr="00A77789">
        <w:rPr>
          <w:rFonts w:eastAsia="Aptos"/>
        </w:rPr>
        <w:t xml:space="preserve"> powers to: </w:t>
      </w:r>
    </w:p>
    <w:p w14:paraId="45D80413" w14:textId="60A46A74" w:rsidR="00455D6E" w:rsidRPr="003013DF" w:rsidRDefault="00455D6E" w:rsidP="003D0553">
      <w:pPr>
        <w:pStyle w:val="ListParagraph"/>
        <w:numPr>
          <w:ilvl w:val="0"/>
          <w:numId w:val="32"/>
        </w:numPr>
      </w:pPr>
      <w:r w:rsidRPr="003013DF">
        <w:t>refuse to approve grants of financial assistance (for designated research programs, such as the ARC Centres of Excellence or Industrial Transformation Research Program)</w:t>
      </w:r>
      <w:r w:rsidR="00EB52DC">
        <w:t xml:space="preserve"> (Section 48</w:t>
      </w:r>
      <w:r w:rsidR="009E231E">
        <w:t>[</w:t>
      </w:r>
      <w:r w:rsidR="00EB52DC">
        <w:t>6</w:t>
      </w:r>
      <w:r w:rsidR="009E231E">
        <w:t>]</w:t>
      </w:r>
      <w:r w:rsidR="00EB52DC">
        <w:t>)</w:t>
      </w:r>
    </w:p>
    <w:p w14:paraId="0B212B17" w14:textId="4B00C88B" w:rsidR="00455D6E" w:rsidRPr="003013DF" w:rsidRDefault="00455D6E" w:rsidP="003D0553">
      <w:pPr>
        <w:pStyle w:val="ListParagraph"/>
        <w:numPr>
          <w:ilvl w:val="0"/>
          <w:numId w:val="32"/>
        </w:numPr>
      </w:pPr>
      <w:r w:rsidRPr="003013DF">
        <w:t>issue a notice to the ARC Board, requiring that the ARC Board not approve a grant of financial assistance (in relation to all other research programs)</w:t>
      </w:r>
      <w:r w:rsidR="00EB52DC">
        <w:t xml:space="preserve"> (Section </w:t>
      </w:r>
      <w:r w:rsidR="00A50B94">
        <w:t>47</w:t>
      </w:r>
      <w:r w:rsidR="009E231E">
        <w:t>[</w:t>
      </w:r>
      <w:r w:rsidR="00A50B94">
        <w:t>8</w:t>
      </w:r>
      <w:r w:rsidR="009E231E">
        <w:t>]</w:t>
      </w:r>
      <w:r w:rsidR="00A50B94">
        <w:t>)</w:t>
      </w:r>
    </w:p>
    <w:p w14:paraId="127ED133" w14:textId="306E342E" w:rsidR="00455D6E" w:rsidRPr="003013DF" w:rsidRDefault="00455D6E" w:rsidP="003D0553">
      <w:pPr>
        <w:pStyle w:val="ListParagraph"/>
        <w:numPr>
          <w:ilvl w:val="0"/>
          <w:numId w:val="32"/>
        </w:numPr>
      </w:pPr>
      <w:r w:rsidRPr="003013DF">
        <w:t>terminate a grant of financial assistance that has previously been approved by the Minister or the ARC Board</w:t>
      </w:r>
      <w:r w:rsidR="00A50B94">
        <w:t xml:space="preserve"> (</w:t>
      </w:r>
      <w:r w:rsidR="00860E30">
        <w:t>Section 52</w:t>
      </w:r>
      <w:r w:rsidR="009E231E">
        <w:t>[</w:t>
      </w:r>
      <w:r w:rsidR="00860E30">
        <w:t>1</w:t>
      </w:r>
      <w:r w:rsidR="009E231E">
        <w:t>]</w:t>
      </w:r>
      <w:r w:rsidR="00860E30">
        <w:t>)</w:t>
      </w:r>
      <w:r w:rsidRPr="003013DF">
        <w:t xml:space="preserve">. </w:t>
      </w:r>
    </w:p>
    <w:p w14:paraId="2BD60C5C" w14:textId="1ADFE009" w:rsidR="0048041D" w:rsidRDefault="007A0C42" w:rsidP="003A1911">
      <w:r w:rsidRPr="00884E20">
        <w:t xml:space="preserve">The Minister must have regard </w:t>
      </w:r>
      <w:r w:rsidR="7AE244FB">
        <w:t>to</w:t>
      </w:r>
      <w:r>
        <w:t xml:space="preserve"> the reasons outlined in Section 55 of the ARC Act</w:t>
      </w:r>
      <w:r w:rsidRPr="00884E20">
        <w:t>, in deciding whether there are reasons relevant to the security, defence or international relations of Australia</w:t>
      </w:r>
      <w:r>
        <w:t>.</w:t>
      </w:r>
      <w:r w:rsidR="00B4712F">
        <w:t xml:space="preserve"> </w:t>
      </w:r>
      <w:r w:rsidR="00510BB5">
        <w:t xml:space="preserve">Section 55 includes scope for the Minister to consider relevant individual circumstances pertinent to </w:t>
      </w:r>
      <w:proofErr w:type="gramStart"/>
      <w:r w:rsidR="00ED0205">
        <w:t>particular applications</w:t>
      </w:r>
      <w:proofErr w:type="gramEnd"/>
      <w:r w:rsidR="00ED0205">
        <w:t xml:space="preserve"> or funded projects. </w:t>
      </w:r>
      <w:r>
        <w:t xml:space="preserve"> </w:t>
      </w:r>
    </w:p>
    <w:p w14:paraId="52069731" w14:textId="72A582AF" w:rsidR="007A0C42" w:rsidRDefault="0048041D" w:rsidP="003A1911">
      <w:r>
        <w:rPr>
          <w:noProof/>
        </w:rPr>
        <mc:AlternateContent>
          <mc:Choice Requires="wps">
            <w:drawing>
              <wp:anchor distT="0" distB="0" distL="114300" distR="114300" simplePos="0" relativeHeight="251658245" behindDoc="0" locked="0" layoutInCell="1" allowOverlap="1" wp14:anchorId="1C26FE25" wp14:editId="2DEB63C5">
                <wp:simplePos x="0" y="0"/>
                <wp:positionH relativeFrom="margin">
                  <wp:align>left</wp:align>
                </wp:positionH>
                <wp:positionV relativeFrom="paragraph">
                  <wp:posOffset>26670</wp:posOffset>
                </wp:positionV>
                <wp:extent cx="5647690" cy="4644000"/>
                <wp:effectExtent l="0" t="0" r="10160" b="23495"/>
                <wp:wrapNone/>
                <wp:docPr id="1929517449" name="Text Box 11"/>
                <wp:cNvGraphicFramePr/>
                <a:graphic xmlns:a="http://schemas.openxmlformats.org/drawingml/2006/main">
                  <a:graphicData uri="http://schemas.microsoft.com/office/word/2010/wordprocessingShape">
                    <wps:wsp>
                      <wps:cNvSpPr txBox="1"/>
                      <wps:spPr>
                        <a:xfrm>
                          <a:off x="0" y="0"/>
                          <a:ext cx="5647690" cy="4644000"/>
                        </a:xfrm>
                        <a:prstGeom prst="rect">
                          <a:avLst/>
                        </a:prstGeom>
                        <a:solidFill>
                          <a:srgbClr val="F7FDFF"/>
                        </a:solidFill>
                        <a:ln w="6350">
                          <a:solidFill>
                            <a:prstClr val="black"/>
                          </a:solidFill>
                        </a:ln>
                      </wps:spPr>
                      <wps:txbx>
                        <w:txbxContent>
                          <w:p w14:paraId="24D61CCE" w14:textId="1A037BF4" w:rsidR="004A6D11" w:rsidRPr="009B7BB5" w:rsidRDefault="004A6D11" w:rsidP="00893760">
                            <w:pPr>
                              <w:rPr>
                                <w:rFonts w:cs="Calibri"/>
                                <w:b/>
                                <w:bCs/>
                                <w:sz w:val="22"/>
                                <w:szCs w:val="22"/>
                              </w:rPr>
                            </w:pPr>
                            <w:r w:rsidRPr="009B7BB5">
                              <w:rPr>
                                <w:rFonts w:cs="Calibri"/>
                                <w:b/>
                                <w:bCs/>
                                <w:sz w:val="22"/>
                                <w:szCs w:val="22"/>
                              </w:rPr>
                              <w:t>55 Reasons relevant to the security, defence or international relations of Australia</w:t>
                            </w:r>
                          </w:p>
                          <w:p w14:paraId="43E150B2" w14:textId="0CC9628B" w:rsidR="00893760" w:rsidRPr="003D0553" w:rsidRDefault="00893760" w:rsidP="00893760">
                            <w:pPr>
                              <w:rPr>
                                <w:rFonts w:cs="Calibri"/>
                                <w:sz w:val="18"/>
                                <w:szCs w:val="18"/>
                              </w:rPr>
                            </w:pPr>
                            <w:r w:rsidRPr="003D0553">
                              <w:rPr>
                                <w:rFonts w:cs="Calibri"/>
                                <w:sz w:val="18"/>
                                <w:szCs w:val="18"/>
                              </w:rPr>
                              <w:t>(1) The Minister must, in deciding whether there are reasons relevant to the security, defence or international relations of Australia for the making of a decision under subsection 47(8), 48(6) or 52(1), have regard to the following:</w:t>
                            </w:r>
                          </w:p>
                          <w:p w14:paraId="35E19DFF" w14:textId="77777777" w:rsidR="00893760" w:rsidRPr="003D0553" w:rsidRDefault="00893760" w:rsidP="00893760">
                            <w:pPr>
                              <w:ind w:left="426" w:right="95"/>
                              <w:rPr>
                                <w:rFonts w:cs="Calibri"/>
                                <w:sz w:val="18"/>
                                <w:szCs w:val="18"/>
                              </w:rPr>
                            </w:pPr>
                            <w:r w:rsidRPr="003D0553">
                              <w:rPr>
                                <w:rFonts w:cs="Calibri"/>
                                <w:sz w:val="18"/>
                                <w:szCs w:val="18"/>
                              </w:rPr>
                              <w:t>(a) the nature and extent of the organisation’s research activities (if any) that are being, or have been, carried out and the financial support (if any) the organisation has received for those activities from a foreign government body;</w:t>
                            </w:r>
                          </w:p>
                          <w:p w14:paraId="2B77179B" w14:textId="77777777" w:rsidR="00893760" w:rsidRPr="003D0553" w:rsidRDefault="00893760" w:rsidP="00726587">
                            <w:pPr>
                              <w:shd w:val="clear" w:color="auto" w:fill="F7FDFF"/>
                              <w:ind w:left="426" w:right="95"/>
                              <w:rPr>
                                <w:rFonts w:cs="Calibri"/>
                                <w:sz w:val="18"/>
                                <w:szCs w:val="18"/>
                              </w:rPr>
                            </w:pPr>
                            <w:r w:rsidRPr="003D0553">
                              <w:rPr>
                                <w:rFonts w:cs="Calibri"/>
                                <w:sz w:val="18"/>
                                <w:szCs w:val="18"/>
                              </w:rPr>
                              <w:t>(b) whether the organisation or a person involved in the research project concerned has, or has had, an association with a tertiary education institution (however described) located outside Australia and, if so, the nature of that association;</w:t>
                            </w:r>
                          </w:p>
                          <w:p w14:paraId="49C57874" w14:textId="77777777" w:rsidR="00893760" w:rsidRPr="003D0553" w:rsidRDefault="00893760" w:rsidP="00893760">
                            <w:pPr>
                              <w:ind w:left="426" w:right="95"/>
                              <w:rPr>
                                <w:rFonts w:cs="Calibri"/>
                                <w:sz w:val="18"/>
                                <w:szCs w:val="18"/>
                              </w:rPr>
                            </w:pPr>
                            <w:r w:rsidRPr="003D0553">
                              <w:rPr>
                                <w:rFonts w:cs="Calibri"/>
                                <w:sz w:val="18"/>
                                <w:szCs w:val="18"/>
                              </w:rPr>
                              <w:t>(c) whether the organisation or a person involved in the research project concerned has, or has had, an association with a foreign government body, foreign law enforcement agency, foreign military body or foreign intelligence agency and, if so, the nature of that association;</w:t>
                            </w:r>
                          </w:p>
                          <w:p w14:paraId="034C4866" w14:textId="77777777" w:rsidR="00893760" w:rsidRPr="003D0553" w:rsidRDefault="00893760" w:rsidP="00893760">
                            <w:pPr>
                              <w:ind w:left="426" w:right="95"/>
                              <w:rPr>
                                <w:rFonts w:cs="Calibri"/>
                                <w:sz w:val="18"/>
                                <w:szCs w:val="18"/>
                              </w:rPr>
                            </w:pPr>
                            <w:r w:rsidRPr="003D0553">
                              <w:rPr>
                                <w:rFonts w:cs="Calibri"/>
                                <w:sz w:val="18"/>
                                <w:szCs w:val="18"/>
                              </w:rPr>
                              <w:t>(d) whether the organisation or a person involved in the research project concerned has, or has had, an association with a foreign country upon which the Security Council of the United Nations or Australia has imposed a sanction and, if so, the nature of that association;</w:t>
                            </w:r>
                          </w:p>
                          <w:p w14:paraId="208235EB" w14:textId="77777777" w:rsidR="00893760" w:rsidRPr="003D0553" w:rsidRDefault="00893760" w:rsidP="00893760">
                            <w:pPr>
                              <w:ind w:left="426" w:right="95"/>
                              <w:rPr>
                                <w:rFonts w:cs="Calibri"/>
                                <w:sz w:val="18"/>
                                <w:szCs w:val="18"/>
                              </w:rPr>
                            </w:pPr>
                            <w:r w:rsidRPr="003D0553">
                              <w:rPr>
                                <w:rFonts w:cs="Calibri"/>
                                <w:sz w:val="18"/>
                                <w:szCs w:val="18"/>
                              </w:rPr>
                              <w:t>(e) whether the organisation or a person involved in the research project concerned has, or has had, an association with a person or entity proscribed by an instrument under the </w:t>
                            </w:r>
                            <w:r w:rsidRPr="003D0553">
                              <w:rPr>
                                <w:rFonts w:cs="Calibri"/>
                                <w:i/>
                                <w:iCs/>
                                <w:sz w:val="18"/>
                                <w:szCs w:val="18"/>
                              </w:rPr>
                              <w:t>Autonomous Sanctions Act 2011</w:t>
                            </w:r>
                            <w:r w:rsidRPr="003D0553">
                              <w:rPr>
                                <w:rFonts w:cs="Calibri"/>
                                <w:sz w:val="18"/>
                                <w:szCs w:val="18"/>
                              </w:rPr>
                              <w:t> and, if so, the nature of that association;</w:t>
                            </w:r>
                          </w:p>
                          <w:p w14:paraId="3E5B2914" w14:textId="77777777" w:rsidR="00893760" w:rsidRPr="003D0553" w:rsidRDefault="00893760" w:rsidP="00893760">
                            <w:pPr>
                              <w:ind w:left="426" w:right="95"/>
                              <w:rPr>
                                <w:rFonts w:cs="Calibri"/>
                                <w:sz w:val="18"/>
                                <w:szCs w:val="18"/>
                              </w:rPr>
                            </w:pPr>
                            <w:r w:rsidRPr="003D0553">
                              <w:rPr>
                                <w:rFonts w:cs="Calibri"/>
                                <w:sz w:val="18"/>
                                <w:szCs w:val="18"/>
                              </w:rPr>
                              <w:t>(f) whether the organisation or a person involved in the research project concerned has, or has had, an association with a proscribed person or entity within the meaning of Part 4 of the </w:t>
                            </w:r>
                            <w:r w:rsidRPr="003D0553">
                              <w:rPr>
                                <w:rFonts w:cs="Calibri"/>
                                <w:i/>
                                <w:iCs/>
                                <w:sz w:val="18"/>
                                <w:szCs w:val="18"/>
                              </w:rPr>
                              <w:t>Charter of the United Nations Act 1945</w:t>
                            </w:r>
                            <w:r w:rsidRPr="003D0553">
                              <w:rPr>
                                <w:rFonts w:cs="Calibri"/>
                                <w:sz w:val="18"/>
                                <w:szCs w:val="18"/>
                              </w:rPr>
                              <w:t> and, if so, the nature of that association.</w:t>
                            </w:r>
                          </w:p>
                          <w:p w14:paraId="4A43B14B" w14:textId="77777777" w:rsidR="00893760" w:rsidRPr="003D0553" w:rsidRDefault="00893760" w:rsidP="00893760">
                            <w:pPr>
                              <w:rPr>
                                <w:rFonts w:cs="Calibri"/>
                                <w:sz w:val="18"/>
                                <w:szCs w:val="18"/>
                              </w:rPr>
                            </w:pPr>
                            <w:r w:rsidRPr="003D0553">
                              <w:rPr>
                                <w:rFonts w:cs="Calibri"/>
                                <w:sz w:val="18"/>
                                <w:szCs w:val="18"/>
                              </w:rPr>
                              <w:t>(2) The Minister may have regard to any other matters that the Minister considers appropriate.</w:t>
                            </w:r>
                          </w:p>
                          <w:p w14:paraId="0E4D0458" w14:textId="77777777" w:rsidR="00893760" w:rsidRDefault="0089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6FE25" id="Text Box 11" o:spid="_x0000_s1030" type="#_x0000_t202" style="position:absolute;margin-left:0;margin-top:2.1pt;width:444.7pt;height:365.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tPQIAAIUEAAAOAAAAZHJzL2Uyb0RvYy54bWysVEtv2zAMvg/YfxB0X+xkeaxGnCJL4GFA&#10;0BZIh54VWYqNyaImKbGzXz9KebbdadhFJkXqI/mR9PS+axTZC+tq0Dnt91JKhOZQ1nqb0x/Pxacv&#10;lDjPdMkUaJHTg3D0fvbxw7Q1mRhABaoUliCIdllrclp5b7IkcbwSDXM9MEKjUYJtmEfVbpPSshbR&#10;G5UM0nSctGBLY4EL5/B2eTTSWcSXUnD/KKUTnqicYm4+njaem3AmsynLtpaZquanNNg/ZNGwWmPQ&#10;C9SSeUZ2tn4H1dTcggPpexyaBKSsuYg1YDX99E0164oZEWtBcpy50OT+Hyx/2K/NkyW++wodNjAQ&#10;0hqXObwM9XTSNuGLmRK0I4WHC22i84Tj5Wg8nIzv0MTRNhwPh2kaiU2uz411/puAhgQhpxb7Euli&#10;+5XzGBJdzy4hmgNVl0WtVFTsdrNQluwZ9rCYFMuiCFnik1duSpM2p+PPozQiv7IF7AvERjH+8z0C&#10;4imNsNfqg+S7TUfqEus6M7OB8oCEWTjOkjO8qBF+xZx/YhaHB4nAhfCPeEgFmBOcJEoqsL//dh/8&#10;sadopaTFYcyp+7VjVlCivmvs9l0fScXpjcpwNBmgYm8tm1uL3jULQK76uHqGRzH4e3UWpYXmBfdm&#10;HqKiiWmOsXPqz+LCH1cE946L+Tw64bwa5ld6bXiADp0JtD53L8yaU189jsQDnMeWZW/ae/QNLzXM&#10;dx5kHXsfeD6yeqIfZz3297SXYZlu9eh1/XvM/gAAAP//AwBQSwMEFAAGAAgAAAAhAO3+ki7dAAAA&#10;BgEAAA8AAABkcnMvZG93bnJldi54bWxMj8FOwzAQRO9I/IO1SNyoQ2khDdlUKRISqlSkhH6AGy9J&#10;1HgdbLcNf485wXE0o5k3+XoygziT871lhPtZAoK4sbrnFmH/8XqXgvBBsVaDZUL4Jg/r4voqV5m2&#10;F67oXIdWxBL2mULoQhgzKX3TkVF+Zkfi6H1aZ1SI0rVSO3WJ5WaQ8yR5lEb1HBc6NdJLR82xPhmE&#10;XVW6flPRly3D9r3mo92WmzfE25upfAYRaAp/YfjFj+hQRKaDPbH2YkCIRwLCYg4immm6WoA4IDw9&#10;LJcgi1z+xy9+AAAA//8DAFBLAQItABQABgAIAAAAIQC2gziS/gAAAOEBAAATAAAAAAAAAAAAAAAA&#10;AAAAAABbQ29udGVudF9UeXBlc10ueG1sUEsBAi0AFAAGAAgAAAAhADj9If/WAAAAlAEAAAsAAAAA&#10;AAAAAAAAAAAALwEAAF9yZWxzLy5yZWxzUEsBAi0AFAAGAAgAAAAhAL8qfK09AgAAhQQAAA4AAAAA&#10;AAAAAAAAAAAALgIAAGRycy9lMm9Eb2MueG1sUEsBAi0AFAAGAAgAAAAhAO3+ki7dAAAABgEAAA8A&#10;AAAAAAAAAAAAAAAAlwQAAGRycy9kb3ducmV2LnhtbFBLBQYAAAAABAAEAPMAAAChBQAAAAA=&#10;" fillcolor="#f7fdff" strokeweight=".5pt">
                <v:textbox>
                  <w:txbxContent>
                    <w:p w14:paraId="24D61CCE" w14:textId="1A037BF4" w:rsidR="004A6D11" w:rsidRPr="009B7BB5" w:rsidRDefault="004A6D11" w:rsidP="00893760">
                      <w:pPr>
                        <w:rPr>
                          <w:rFonts w:cs="Calibri"/>
                          <w:b/>
                          <w:bCs/>
                          <w:sz w:val="22"/>
                          <w:szCs w:val="22"/>
                        </w:rPr>
                      </w:pPr>
                      <w:r w:rsidRPr="009B7BB5">
                        <w:rPr>
                          <w:rFonts w:cs="Calibri"/>
                          <w:b/>
                          <w:bCs/>
                          <w:sz w:val="22"/>
                          <w:szCs w:val="22"/>
                        </w:rPr>
                        <w:t>55 Reasons relevant to the security, defence or international relations of Australia</w:t>
                      </w:r>
                    </w:p>
                    <w:p w14:paraId="43E150B2" w14:textId="0CC9628B" w:rsidR="00893760" w:rsidRPr="003D0553" w:rsidRDefault="00893760" w:rsidP="00893760">
                      <w:pPr>
                        <w:rPr>
                          <w:rFonts w:cs="Calibri"/>
                          <w:sz w:val="18"/>
                          <w:szCs w:val="18"/>
                        </w:rPr>
                      </w:pPr>
                      <w:r w:rsidRPr="003D0553">
                        <w:rPr>
                          <w:rFonts w:cs="Calibri"/>
                          <w:sz w:val="18"/>
                          <w:szCs w:val="18"/>
                        </w:rPr>
                        <w:t>(1) The Minister must, in deciding whether there are reasons relevant to the security, defence or international relations of Australia for the making of a decision under subsection 47(8), 48(6) or 52(1), have regard to the following:</w:t>
                      </w:r>
                    </w:p>
                    <w:p w14:paraId="35E19DFF" w14:textId="77777777" w:rsidR="00893760" w:rsidRPr="003D0553" w:rsidRDefault="00893760" w:rsidP="00893760">
                      <w:pPr>
                        <w:ind w:left="426" w:right="95"/>
                        <w:rPr>
                          <w:rFonts w:cs="Calibri"/>
                          <w:sz w:val="18"/>
                          <w:szCs w:val="18"/>
                        </w:rPr>
                      </w:pPr>
                      <w:r w:rsidRPr="003D0553">
                        <w:rPr>
                          <w:rFonts w:cs="Calibri"/>
                          <w:sz w:val="18"/>
                          <w:szCs w:val="18"/>
                        </w:rPr>
                        <w:t>(a) the nature and extent of the organisation’s research activities (if any) that are being, or have been, carried out and the financial support (if any) the organisation has received for those activities from a foreign government body;</w:t>
                      </w:r>
                    </w:p>
                    <w:p w14:paraId="2B77179B" w14:textId="77777777" w:rsidR="00893760" w:rsidRPr="003D0553" w:rsidRDefault="00893760" w:rsidP="00726587">
                      <w:pPr>
                        <w:shd w:val="clear" w:color="auto" w:fill="F7FDFF"/>
                        <w:ind w:left="426" w:right="95"/>
                        <w:rPr>
                          <w:rFonts w:cs="Calibri"/>
                          <w:sz w:val="18"/>
                          <w:szCs w:val="18"/>
                        </w:rPr>
                      </w:pPr>
                      <w:r w:rsidRPr="003D0553">
                        <w:rPr>
                          <w:rFonts w:cs="Calibri"/>
                          <w:sz w:val="18"/>
                          <w:szCs w:val="18"/>
                        </w:rPr>
                        <w:t>(b) whether the organisation or a person involved in the research project concerned has, or has had, an association with a tertiary education institution (however described) located outside Australia and, if so, the nature of that association;</w:t>
                      </w:r>
                    </w:p>
                    <w:p w14:paraId="49C57874" w14:textId="77777777" w:rsidR="00893760" w:rsidRPr="003D0553" w:rsidRDefault="00893760" w:rsidP="00893760">
                      <w:pPr>
                        <w:ind w:left="426" w:right="95"/>
                        <w:rPr>
                          <w:rFonts w:cs="Calibri"/>
                          <w:sz w:val="18"/>
                          <w:szCs w:val="18"/>
                        </w:rPr>
                      </w:pPr>
                      <w:r w:rsidRPr="003D0553">
                        <w:rPr>
                          <w:rFonts w:cs="Calibri"/>
                          <w:sz w:val="18"/>
                          <w:szCs w:val="18"/>
                        </w:rPr>
                        <w:t>(c) whether the organisation or a person involved in the research project concerned has, or has had, an association with a foreign government body, foreign law enforcement agency, foreign military body or foreign intelligence agency and, if so, the nature of that association;</w:t>
                      </w:r>
                    </w:p>
                    <w:p w14:paraId="034C4866" w14:textId="77777777" w:rsidR="00893760" w:rsidRPr="003D0553" w:rsidRDefault="00893760" w:rsidP="00893760">
                      <w:pPr>
                        <w:ind w:left="426" w:right="95"/>
                        <w:rPr>
                          <w:rFonts w:cs="Calibri"/>
                          <w:sz w:val="18"/>
                          <w:szCs w:val="18"/>
                        </w:rPr>
                      </w:pPr>
                      <w:r w:rsidRPr="003D0553">
                        <w:rPr>
                          <w:rFonts w:cs="Calibri"/>
                          <w:sz w:val="18"/>
                          <w:szCs w:val="18"/>
                        </w:rPr>
                        <w:t>(d) whether the organisation or a person involved in the research project concerned has, or has had, an association with a foreign country upon which the Security Council of the United Nations or Australia has imposed a sanction and, if so, the nature of that association;</w:t>
                      </w:r>
                    </w:p>
                    <w:p w14:paraId="208235EB" w14:textId="77777777" w:rsidR="00893760" w:rsidRPr="003D0553" w:rsidRDefault="00893760" w:rsidP="00893760">
                      <w:pPr>
                        <w:ind w:left="426" w:right="95"/>
                        <w:rPr>
                          <w:rFonts w:cs="Calibri"/>
                          <w:sz w:val="18"/>
                          <w:szCs w:val="18"/>
                        </w:rPr>
                      </w:pPr>
                      <w:r w:rsidRPr="003D0553">
                        <w:rPr>
                          <w:rFonts w:cs="Calibri"/>
                          <w:sz w:val="18"/>
                          <w:szCs w:val="18"/>
                        </w:rPr>
                        <w:t>(e) whether the organisation or a person involved in the research project concerned has, or has had, an association with a person or entity proscribed by an instrument under the </w:t>
                      </w:r>
                      <w:r w:rsidRPr="003D0553">
                        <w:rPr>
                          <w:rFonts w:cs="Calibri"/>
                          <w:i/>
                          <w:iCs/>
                          <w:sz w:val="18"/>
                          <w:szCs w:val="18"/>
                        </w:rPr>
                        <w:t>Autonomous Sanctions Act 2011</w:t>
                      </w:r>
                      <w:r w:rsidRPr="003D0553">
                        <w:rPr>
                          <w:rFonts w:cs="Calibri"/>
                          <w:sz w:val="18"/>
                          <w:szCs w:val="18"/>
                        </w:rPr>
                        <w:t> and, if so, the nature of that association;</w:t>
                      </w:r>
                    </w:p>
                    <w:p w14:paraId="3E5B2914" w14:textId="77777777" w:rsidR="00893760" w:rsidRPr="003D0553" w:rsidRDefault="00893760" w:rsidP="00893760">
                      <w:pPr>
                        <w:ind w:left="426" w:right="95"/>
                        <w:rPr>
                          <w:rFonts w:cs="Calibri"/>
                          <w:sz w:val="18"/>
                          <w:szCs w:val="18"/>
                        </w:rPr>
                      </w:pPr>
                      <w:r w:rsidRPr="003D0553">
                        <w:rPr>
                          <w:rFonts w:cs="Calibri"/>
                          <w:sz w:val="18"/>
                          <w:szCs w:val="18"/>
                        </w:rPr>
                        <w:t>(f) whether the organisation or a person involved in the research project concerned has, or has had, an association with a proscribed person or entity within the meaning of Part 4 of the </w:t>
                      </w:r>
                      <w:r w:rsidRPr="003D0553">
                        <w:rPr>
                          <w:rFonts w:cs="Calibri"/>
                          <w:i/>
                          <w:iCs/>
                          <w:sz w:val="18"/>
                          <w:szCs w:val="18"/>
                        </w:rPr>
                        <w:t>Charter of the United Nations Act 1945</w:t>
                      </w:r>
                      <w:r w:rsidRPr="003D0553">
                        <w:rPr>
                          <w:rFonts w:cs="Calibri"/>
                          <w:sz w:val="18"/>
                          <w:szCs w:val="18"/>
                        </w:rPr>
                        <w:t> and, if so, the nature of that association.</w:t>
                      </w:r>
                    </w:p>
                    <w:p w14:paraId="4A43B14B" w14:textId="77777777" w:rsidR="00893760" w:rsidRPr="003D0553" w:rsidRDefault="00893760" w:rsidP="00893760">
                      <w:pPr>
                        <w:rPr>
                          <w:rFonts w:cs="Calibri"/>
                          <w:sz w:val="18"/>
                          <w:szCs w:val="18"/>
                        </w:rPr>
                      </w:pPr>
                      <w:r w:rsidRPr="003D0553">
                        <w:rPr>
                          <w:rFonts w:cs="Calibri"/>
                          <w:sz w:val="18"/>
                          <w:szCs w:val="18"/>
                        </w:rPr>
                        <w:t>(2) The Minister may have regard to any other matters that the Minister considers appropriate.</w:t>
                      </w:r>
                    </w:p>
                    <w:p w14:paraId="0E4D0458" w14:textId="77777777" w:rsidR="00893760" w:rsidRDefault="00893760"/>
                  </w:txbxContent>
                </v:textbox>
                <w10:wrap anchorx="margin"/>
              </v:shape>
            </w:pict>
          </mc:Fallback>
        </mc:AlternateContent>
      </w:r>
    </w:p>
    <w:p w14:paraId="7DBA70CA" w14:textId="0AC58532" w:rsidR="0089222C" w:rsidRDefault="0089222C" w:rsidP="00455D6E">
      <w:pPr>
        <w:spacing w:after="120"/>
        <w:rPr>
          <w:rFonts w:ascii="Calibri" w:hAnsi="Calibri" w:cs="Calibri"/>
          <w:sz w:val="22"/>
          <w:szCs w:val="22"/>
        </w:rPr>
      </w:pPr>
    </w:p>
    <w:p w14:paraId="55C0F1F2" w14:textId="749D39D6" w:rsidR="0089222C" w:rsidRDefault="0089222C" w:rsidP="00455D6E">
      <w:pPr>
        <w:spacing w:after="120"/>
        <w:rPr>
          <w:rFonts w:ascii="Calibri" w:hAnsi="Calibri" w:cs="Calibri"/>
          <w:sz w:val="22"/>
          <w:szCs w:val="22"/>
        </w:rPr>
      </w:pPr>
    </w:p>
    <w:p w14:paraId="453AC0A3" w14:textId="77777777" w:rsidR="00EB2196" w:rsidRDefault="00EB2196" w:rsidP="00455D6E">
      <w:pPr>
        <w:spacing w:after="120"/>
      </w:pPr>
    </w:p>
    <w:p w14:paraId="2A548951" w14:textId="77777777" w:rsidR="00EB2196" w:rsidRDefault="00EB2196" w:rsidP="00455D6E">
      <w:pPr>
        <w:spacing w:after="120"/>
      </w:pPr>
    </w:p>
    <w:p w14:paraId="7F07F463" w14:textId="77777777" w:rsidR="00EB2196" w:rsidRDefault="00EB2196" w:rsidP="00455D6E">
      <w:pPr>
        <w:spacing w:after="120"/>
      </w:pPr>
    </w:p>
    <w:p w14:paraId="7490F3F8" w14:textId="77777777" w:rsidR="00EB2196" w:rsidRDefault="00EB2196" w:rsidP="00455D6E">
      <w:pPr>
        <w:spacing w:after="120"/>
      </w:pPr>
    </w:p>
    <w:p w14:paraId="377AB98E" w14:textId="77777777" w:rsidR="00EB2196" w:rsidRDefault="00EB2196" w:rsidP="00455D6E">
      <w:pPr>
        <w:spacing w:after="120"/>
      </w:pPr>
    </w:p>
    <w:p w14:paraId="1E966A15" w14:textId="77777777" w:rsidR="00EB2196" w:rsidRDefault="00EB2196" w:rsidP="00455D6E">
      <w:pPr>
        <w:spacing w:after="120"/>
      </w:pPr>
    </w:p>
    <w:p w14:paraId="70F77738" w14:textId="77777777" w:rsidR="00EB2196" w:rsidRDefault="00EB2196" w:rsidP="00455D6E">
      <w:pPr>
        <w:spacing w:after="120"/>
      </w:pPr>
    </w:p>
    <w:p w14:paraId="37E6416D" w14:textId="77777777" w:rsidR="00EB2196" w:rsidRDefault="00EB2196" w:rsidP="00455D6E">
      <w:pPr>
        <w:spacing w:after="120"/>
      </w:pPr>
    </w:p>
    <w:p w14:paraId="10E24635" w14:textId="77777777" w:rsidR="00EB2196" w:rsidRDefault="00EB2196" w:rsidP="00455D6E">
      <w:pPr>
        <w:spacing w:after="120"/>
      </w:pPr>
    </w:p>
    <w:p w14:paraId="2957DFCB" w14:textId="77777777" w:rsidR="005C228B" w:rsidRDefault="005C228B" w:rsidP="00455D6E">
      <w:pPr>
        <w:spacing w:after="120"/>
      </w:pPr>
    </w:p>
    <w:p w14:paraId="61C074B4" w14:textId="77777777" w:rsidR="00EB2196" w:rsidRDefault="00EB2196" w:rsidP="00455D6E">
      <w:pPr>
        <w:spacing w:after="120"/>
      </w:pPr>
    </w:p>
    <w:p w14:paraId="130F473B" w14:textId="77777777" w:rsidR="00EB2196" w:rsidRDefault="00EB2196" w:rsidP="00455D6E">
      <w:pPr>
        <w:spacing w:after="120"/>
      </w:pPr>
    </w:p>
    <w:p w14:paraId="57B7DF14" w14:textId="77777777" w:rsidR="00E86754" w:rsidRDefault="00E86754" w:rsidP="00726587">
      <w:pPr>
        <w:spacing w:before="240"/>
      </w:pPr>
    </w:p>
    <w:p w14:paraId="1D33BC2F" w14:textId="2F1B710A" w:rsidR="0048041D" w:rsidRDefault="0048041D" w:rsidP="0048041D">
      <w:pPr>
        <w:spacing w:after="120"/>
      </w:pPr>
      <w:r>
        <w:t>The ARC Act includes reporting requirements for the Minister to inform the ARC Board, the Australian Parliament and the Parliamentary Joint Committee on Intelligence and Security where powers under Sections 47(8), 48(6) or 52(1) are used.</w:t>
      </w:r>
      <w:r w:rsidR="0EE76933">
        <w:t xml:space="preserve"> </w:t>
      </w:r>
    </w:p>
    <w:p w14:paraId="76D6C84C" w14:textId="60E0CE69" w:rsidR="00687FE7" w:rsidRPr="003D0553" w:rsidRDefault="00B93661" w:rsidP="00E86754">
      <w:pPr>
        <w:pStyle w:val="Heading1"/>
      </w:pPr>
      <w:bookmarkStart w:id="10" w:name="_Toc223430809"/>
      <w:r>
        <w:t>ARC research security principles</w:t>
      </w:r>
      <w:bookmarkEnd w:id="10"/>
    </w:p>
    <w:p w14:paraId="2EC7E6B0" w14:textId="674A8D91" w:rsidR="00687FE7" w:rsidRPr="003D0553" w:rsidRDefault="00B93661" w:rsidP="003D0553">
      <w:pPr>
        <w:rPr>
          <w:rFonts w:cs="Calibri"/>
        </w:rPr>
      </w:pPr>
      <w:r>
        <w:rPr>
          <w:rFonts w:cs="Calibri"/>
        </w:rPr>
        <w:t xml:space="preserve">The ARC research security principles provide a strategic framework </w:t>
      </w:r>
      <w:r w:rsidR="007D11F1">
        <w:rPr>
          <w:rFonts w:cs="Calibri"/>
        </w:rPr>
        <w:t>for ARC risk assessment processes in relation to</w:t>
      </w:r>
      <w:r>
        <w:rPr>
          <w:rFonts w:cs="Calibri"/>
        </w:rPr>
        <w:t xml:space="preserve"> </w:t>
      </w:r>
      <w:r w:rsidR="000909B2" w:rsidRPr="009D34B8">
        <w:rPr>
          <w:rFonts w:cs="Calibri"/>
        </w:rPr>
        <w:t xml:space="preserve">security, defence and international relations. </w:t>
      </w:r>
      <w:r w:rsidR="00687FE7" w:rsidRPr="003D0553">
        <w:rPr>
          <w:rFonts w:cs="Calibri"/>
        </w:rPr>
        <w:t xml:space="preserve">The principles </w:t>
      </w:r>
      <w:r w:rsidR="009703CC">
        <w:rPr>
          <w:rFonts w:cs="Calibri"/>
        </w:rPr>
        <w:t>afford</w:t>
      </w:r>
      <w:r w:rsidR="008507D7" w:rsidRPr="009D34B8">
        <w:rPr>
          <w:rFonts w:cs="Calibri"/>
        </w:rPr>
        <w:t xml:space="preserve"> transparency</w:t>
      </w:r>
      <w:r w:rsidR="00A278DE" w:rsidRPr="009D34B8">
        <w:rPr>
          <w:rFonts w:cs="Calibri"/>
        </w:rPr>
        <w:t xml:space="preserve"> </w:t>
      </w:r>
      <w:r w:rsidR="002514D6" w:rsidRPr="009D34B8">
        <w:rPr>
          <w:rFonts w:cs="Calibri"/>
        </w:rPr>
        <w:t>to</w:t>
      </w:r>
      <w:r w:rsidR="009703CC">
        <w:rPr>
          <w:rFonts w:cs="Calibri"/>
        </w:rPr>
        <w:t xml:space="preserve"> the</w:t>
      </w:r>
      <w:r w:rsidR="002514D6" w:rsidRPr="009D34B8">
        <w:rPr>
          <w:rFonts w:cs="Calibri"/>
        </w:rPr>
        <w:t xml:space="preserve"> </w:t>
      </w:r>
      <w:r w:rsidR="00687FE7" w:rsidRPr="003D0553">
        <w:rPr>
          <w:rFonts w:cs="Calibri"/>
        </w:rPr>
        <w:t xml:space="preserve">Australian university sector </w:t>
      </w:r>
      <w:r w:rsidR="001D25EC" w:rsidRPr="009D34B8">
        <w:rPr>
          <w:rFonts w:cs="Calibri"/>
        </w:rPr>
        <w:t>regarding</w:t>
      </w:r>
      <w:r w:rsidR="00687FE7" w:rsidRPr="003D0553">
        <w:rPr>
          <w:rFonts w:cs="Calibri"/>
        </w:rPr>
        <w:t xml:space="preserve"> </w:t>
      </w:r>
      <w:r w:rsidR="00C3680D">
        <w:rPr>
          <w:rFonts w:cs="Calibri"/>
        </w:rPr>
        <w:t>research security objectives and</w:t>
      </w:r>
      <w:r w:rsidR="001D25EC" w:rsidRPr="009D34B8">
        <w:rPr>
          <w:rFonts w:cs="Calibri"/>
        </w:rPr>
        <w:t xml:space="preserve"> </w:t>
      </w:r>
      <w:r w:rsidR="00850B05" w:rsidRPr="009D34B8">
        <w:rPr>
          <w:rFonts w:cs="Calibri"/>
        </w:rPr>
        <w:t>expectations.</w:t>
      </w:r>
      <w:r w:rsidR="00B66BB1">
        <w:rPr>
          <w:rFonts w:cs="Calibri"/>
        </w:rPr>
        <w:t xml:space="preserve"> They also provide a framework for the provision of</w:t>
      </w:r>
      <w:r w:rsidR="00CE44E4">
        <w:rPr>
          <w:rFonts w:cs="Calibri"/>
        </w:rPr>
        <w:t xml:space="preserve"> advice to the Minister. </w:t>
      </w:r>
      <w:r w:rsidR="00C5586C">
        <w:rPr>
          <w:rFonts w:cs="Calibri"/>
        </w:rPr>
        <w:t>T</w:t>
      </w:r>
      <w:r w:rsidR="00183415">
        <w:rPr>
          <w:rFonts w:cs="Calibri"/>
        </w:rPr>
        <w:t xml:space="preserve">he principles are designed to </w:t>
      </w:r>
      <w:r w:rsidR="00787192">
        <w:rPr>
          <w:rFonts w:cs="Calibri"/>
        </w:rPr>
        <w:t>support</w:t>
      </w:r>
      <w:r w:rsidR="00C5586C">
        <w:rPr>
          <w:rFonts w:cs="Calibri"/>
        </w:rPr>
        <w:t xml:space="preserve"> an Australian research landscape that is as open as possible, and as secure as necessary.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50B05" w:rsidRPr="009B7BB5" w14:paraId="5C0C1CE4" w14:textId="77777777" w:rsidTr="00726587">
        <w:trPr>
          <w:trHeight w:val="191"/>
        </w:trPr>
        <w:tc>
          <w:tcPr>
            <w:tcW w:w="9072" w:type="dxa"/>
            <w:tcBorders>
              <w:bottom w:val="single" w:sz="4" w:space="0" w:color="auto"/>
            </w:tcBorders>
            <w:shd w:val="clear" w:color="auto" w:fill="002060"/>
            <w:vAlign w:val="center"/>
          </w:tcPr>
          <w:p w14:paraId="4896CB90" w14:textId="729FAA7C" w:rsidR="00850B05" w:rsidRPr="009B7BB5" w:rsidRDefault="00850B05" w:rsidP="00726587">
            <w:pPr>
              <w:spacing w:before="120" w:after="120"/>
              <w:rPr>
                <w:rFonts w:eastAsia="MS Gothic" w:cs="Calibri"/>
                <w:b/>
                <w:caps/>
                <w:color w:val="FFFFFF"/>
              </w:rPr>
            </w:pPr>
            <w:r w:rsidRPr="009B7BB5">
              <w:rPr>
                <w:rFonts w:eastAsia="MS Gothic" w:cs="Calibri"/>
                <w:b/>
                <w:caps/>
                <w:color w:val="FFFFFF" w:themeColor="background1"/>
              </w:rPr>
              <w:t xml:space="preserve">Principle 1: </w:t>
            </w:r>
            <w:r w:rsidR="00941C41" w:rsidRPr="009B7BB5">
              <w:rPr>
                <w:rFonts w:eastAsia="MS Gothic" w:cs="Calibri"/>
                <w:b/>
                <w:caps/>
                <w:color w:val="FFFFFF"/>
              </w:rPr>
              <w:t>Advance Australia's national interest</w:t>
            </w:r>
            <w:r w:rsidR="00941C41" w:rsidDel="00941C41">
              <w:rPr>
                <w:rFonts w:eastAsia="MS Gothic" w:cs="Calibri"/>
                <w:b/>
                <w:caps/>
                <w:color w:val="FFFFFF" w:themeColor="background1"/>
              </w:rPr>
              <w:t xml:space="preserve"> </w:t>
            </w:r>
          </w:p>
        </w:tc>
      </w:tr>
      <w:tr w:rsidR="00850B05" w:rsidRPr="009B7BB5" w14:paraId="0DB4AC0F" w14:textId="77777777" w:rsidTr="00726587">
        <w:trPr>
          <w:trHeight w:val="426"/>
        </w:trPr>
        <w:tc>
          <w:tcPr>
            <w:tcW w:w="9072" w:type="dxa"/>
            <w:tcBorders>
              <w:top w:val="single" w:sz="4" w:space="0" w:color="auto"/>
              <w:left w:val="single" w:sz="4" w:space="0" w:color="auto"/>
              <w:bottom w:val="single" w:sz="4" w:space="0" w:color="auto"/>
              <w:right w:val="single" w:sz="4" w:space="0" w:color="auto"/>
            </w:tcBorders>
            <w:shd w:val="clear" w:color="auto" w:fill="F7FDFF"/>
            <w:vAlign w:val="center"/>
          </w:tcPr>
          <w:p w14:paraId="2F540B75" w14:textId="09E25F1E" w:rsidR="00305E73" w:rsidRPr="009D34B8" w:rsidRDefault="00305E73" w:rsidP="00305E73">
            <w:pPr>
              <w:pStyle w:val="ListParagraph"/>
              <w:numPr>
                <w:ilvl w:val="0"/>
                <w:numId w:val="33"/>
              </w:numPr>
              <w:spacing w:before="60" w:after="60" w:line="278" w:lineRule="auto"/>
              <w:rPr>
                <w:rFonts w:cs="Calibri"/>
              </w:rPr>
            </w:pPr>
            <w:r w:rsidRPr="009D34B8">
              <w:rPr>
                <w:rFonts w:cs="Calibri"/>
              </w:rPr>
              <w:t>International research collaborations make significant contributions to</w:t>
            </w:r>
            <w:r w:rsidR="008E4B38">
              <w:rPr>
                <w:rFonts w:cs="Calibri"/>
              </w:rPr>
              <w:t xml:space="preserve"> the quality and impact of</w:t>
            </w:r>
            <w:r w:rsidRPr="009D34B8">
              <w:rPr>
                <w:rFonts w:cs="Calibri"/>
              </w:rPr>
              <w:t xml:space="preserve"> Australia’s research sector by supporting access to world-leading expertise, shared resources and increased visibility. International collaboration will be supported where the associated risks </w:t>
            </w:r>
            <w:r w:rsidR="001D19A4">
              <w:rPr>
                <w:rFonts w:cs="Calibri"/>
              </w:rPr>
              <w:t>are</w:t>
            </w:r>
            <w:r w:rsidRPr="009D34B8">
              <w:rPr>
                <w:rFonts w:cs="Calibri"/>
              </w:rPr>
              <w:t xml:space="preserve"> appropriately managed.   </w:t>
            </w:r>
          </w:p>
          <w:p w14:paraId="46485CB3" w14:textId="341A0AC2" w:rsidR="00305E73" w:rsidRPr="009D34B8" w:rsidRDefault="00305E73" w:rsidP="00305E73">
            <w:pPr>
              <w:pStyle w:val="ListParagraph"/>
              <w:numPr>
                <w:ilvl w:val="0"/>
                <w:numId w:val="33"/>
              </w:numPr>
              <w:spacing w:before="60" w:after="60" w:line="278" w:lineRule="auto"/>
              <w:rPr>
                <w:rFonts w:cs="Calibri"/>
              </w:rPr>
            </w:pPr>
            <w:r w:rsidRPr="009D34B8">
              <w:rPr>
                <w:rFonts w:cs="Calibri"/>
              </w:rPr>
              <w:t xml:space="preserve">ARC-funded research </w:t>
            </w:r>
            <w:r w:rsidR="000D5148">
              <w:rPr>
                <w:rFonts w:cs="Calibri"/>
              </w:rPr>
              <w:t>is expected to</w:t>
            </w:r>
            <w:r w:rsidRPr="009D34B8">
              <w:rPr>
                <w:rFonts w:cs="Calibri"/>
              </w:rPr>
              <w:t xml:space="preserve"> have a clear </w:t>
            </w:r>
            <w:r w:rsidR="009934E5">
              <w:rPr>
                <w:rFonts w:cs="Calibri"/>
              </w:rPr>
              <w:t xml:space="preserve">short or longer-term </w:t>
            </w:r>
            <w:r w:rsidRPr="009D34B8">
              <w:rPr>
                <w:rFonts w:cs="Calibri"/>
              </w:rPr>
              <w:t>benefit</w:t>
            </w:r>
            <w:r w:rsidR="009934E5">
              <w:rPr>
                <w:rFonts w:cs="Calibri"/>
              </w:rPr>
              <w:t>s</w:t>
            </w:r>
            <w:r w:rsidRPr="009D34B8">
              <w:rPr>
                <w:rFonts w:cs="Calibri"/>
              </w:rPr>
              <w:t xml:space="preserve"> to Australia and be consistent with Australian Government policy </w:t>
            </w:r>
            <w:r>
              <w:rPr>
                <w:rFonts w:cs="Calibri"/>
              </w:rPr>
              <w:t>objectives</w:t>
            </w:r>
            <w:r w:rsidRPr="009D34B8">
              <w:rPr>
                <w:rFonts w:cs="Calibri"/>
              </w:rPr>
              <w:t xml:space="preserve">, including those relating to security, defence and international relations. </w:t>
            </w:r>
          </w:p>
          <w:p w14:paraId="611906A8" w14:textId="0ABC4E76" w:rsidR="00305E73" w:rsidRPr="009D34B8" w:rsidRDefault="00305E73" w:rsidP="00305E73">
            <w:pPr>
              <w:pStyle w:val="ListParagraph"/>
              <w:numPr>
                <w:ilvl w:val="0"/>
                <w:numId w:val="33"/>
              </w:numPr>
              <w:spacing w:before="60" w:after="60" w:line="278" w:lineRule="auto"/>
              <w:rPr>
                <w:rFonts w:cs="Calibri"/>
              </w:rPr>
            </w:pPr>
            <w:r w:rsidRPr="009D34B8">
              <w:rPr>
                <w:rFonts w:cs="Calibri"/>
              </w:rPr>
              <w:t xml:space="preserve">ARC funded research </w:t>
            </w:r>
            <w:r w:rsidR="00207414">
              <w:rPr>
                <w:rFonts w:cs="Calibri"/>
              </w:rPr>
              <w:t>needs to</w:t>
            </w:r>
            <w:r w:rsidRPr="009D34B8">
              <w:rPr>
                <w:rFonts w:cs="Calibri"/>
              </w:rPr>
              <w:t xml:space="preserve"> be appropriately protected to ensure the Australian Government’s investment in research and development aligns with Australia’s national interest.</w:t>
            </w:r>
            <w:r w:rsidR="00C95E68">
              <w:rPr>
                <w:rFonts w:cs="Calibri"/>
              </w:rPr>
              <w:t xml:space="preserve"> This includes the management of intellectual property arising from ARC grant opportunities.</w:t>
            </w:r>
            <w:r w:rsidRPr="009D34B8">
              <w:rPr>
                <w:rFonts w:cs="Calibri"/>
              </w:rPr>
              <w:t xml:space="preserve"> </w:t>
            </w:r>
            <w:r w:rsidR="00C95E68">
              <w:rPr>
                <w:rFonts w:cs="Calibri"/>
              </w:rPr>
              <w:t>P</w:t>
            </w:r>
            <w:r w:rsidRPr="009D34B8">
              <w:rPr>
                <w:rFonts w:cs="Calibri"/>
              </w:rPr>
              <w:t xml:space="preserve">rotections are particularly important within the context of research relating to critical technologies or with dual-use potential.  </w:t>
            </w:r>
          </w:p>
          <w:p w14:paraId="3933A7AF" w14:textId="45A2F8C2" w:rsidR="0034073F" w:rsidRPr="009B7BB5" w:rsidRDefault="00305E73" w:rsidP="00305E73">
            <w:pPr>
              <w:pStyle w:val="ListParagraph"/>
              <w:numPr>
                <w:ilvl w:val="0"/>
                <w:numId w:val="33"/>
              </w:numPr>
              <w:spacing w:before="60" w:after="60" w:line="278" w:lineRule="auto"/>
              <w:rPr>
                <w:rFonts w:cs="Calibri"/>
                <w:sz w:val="22"/>
                <w:szCs w:val="22"/>
              </w:rPr>
            </w:pPr>
            <w:r w:rsidRPr="009D34B8">
              <w:rPr>
                <w:rFonts w:cs="Calibri"/>
              </w:rPr>
              <w:t>Where risks to Australia’s security, defence or international relations cannot be effectively mitigated, or where residual uncertainty remains material, the benefit of the doubt will be afforded to the national interest.</w:t>
            </w:r>
          </w:p>
        </w:tc>
      </w:tr>
      <w:tr w:rsidR="00850B05" w:rsidRPr="009B7BB5" w14:paraId="3348FE7C" w14:textId="77777777" w:rsidTr="00726587">
        <w:trPr>
          <w:trHeight w:val="426"/>
        </w:trPr>
        <w:tc>
          <w:tcPr>
            <w:tcW w:w="9072" w:type="dxa"/>
            <w:tcBorders>
              <w:top w:val="single" w:sz="4" w:space="0" w:color="auto"/>
              <w:bottom w:val="single" w:sz="4" w:space="0" w:color="auto"/>
            </w:tcBorders>
            <w:shd w:val="clear" w:color="auto" w:fill="002060"/>
            <w:vAlign w:val="center"/>
          </w:tcPr>
          <w:p w14:paraId="45E9BEC9" w14:textId="182DFA6E" w:rsidR="00850B05" w:rsidRPr="009B7BB5" w:rsidRDefault="00850B05" w:rsidP="00726587">
            <w:pPr>
              <w:spacing w:before="120" w:after="120"/>
              <w:rPr>
                <w:rFonts w:cs="Calibri"/>
              </w:rPr>
            </w:pPr>
            <w:r w:rsidRPr="009B7BB5">
              <w:rPr>
                <w:rFonts w:eastAsia="MS Gothic" w:cs="Calibri"/>
                <w:b/>
                <w:caps/>
                <w:color w:val="FFFFFF"/>
              </w:rPr>
              <w:t xml:space="preserve">Principle </w:t>
            </w:r>
            <w:r w:rsidR="00A41A7C" w:rsidRPr="009B7BB5">
              <w:rPr>
                <w:rFonts w:eastAsia="MS Gothic" w:cs="Calibri"/>
                <w:b/>
                <w:caps/>
                <w:color w:val="FFFFFF"/>
              </w:rPr>
              <w:t>2</w:t>
            </w:r>
            <w:r w:rsidRPr="009B7BB5">
              <w:rPr>
                <w:rFonts w:eastAsia="MS Gothic" w:cs="Calibri"/>
                <w:b/>
                <w:caps/>
                <w:color w:val="FFFFFF"/>
              </w:rPr>
              <w:t xml:space="preserve">: </w:t>
            </w:r>
            <w:r w:rsidR="008B3B01">
              <w:rPr>
                <w:rFonts w:eastAsia="MS Gothic" w:cs="Calibri"/>
                <w:b/>
                <w:caps/>
                <w:color w:val="FFFFFF" w:themeColor="background1"/>
              </w:rPr>
              <w:t xml:space="preserve">RESEARCH </w:t>
            </w:r>
            <w:r w:rsidR="008B3B01" w:rsidRPr="009B7BB5">
              <w:rPr>
                <w:rFonts w:eastAsia="MS Gothic" w:cs="Calibri"/>
                <w:b/>
                <w:caps/>
                <w:color w:val="FFFFFF" w:themeColor="background1"/>
              </w:rPr>
              <w:t xml:space="preserve">SEcurity is a </w:t>
            </w:r>
            <w:r w:rsidR="008B3B01" w:rsidRPr="009B7BB5">
              <w:rPr>
                <w:rFonts w:eastAsia="MS Gothic" w:cs="Calibri"/>
                <w:b/>
                <w:bCs/>
                <w:caps/>
                <w:color w:val="FFFFFF" w:themeColor="background1"/>
              </w:rPr>
              <w:t>SHAR</w:t>
            </w:r>
            <w:r w:rsidR="008B3B01" w:rsidRPr="003D0553">
              <w:rPr>
                <w:rFonts w:eastAsia="MS Gothic" w:cs="Calibri"/>
                <w:b/>
                <w:bCs/>
                <w:caps/>
                <w:color w:val="FFFFFF" w:themeColor="background1"/>
              </w:rPr>
              <w:t>e</w:t>
            </w:r>
            <w:r w:rsidR="008B3B01" w:rsidRPr="009B7BB5">
              <w:rPr>
                <w:rFonts w:eastAsia="MS Gothic" w:cs="Calibri"/>
                <w:b/>
                <w:bCs/>
                <w:caps/>
                <w:color w:val="FFFFFF" w:themeColor="background1"/>
              </w:rPr>
              <w:t>D RESPONSIBILITY</w:t>
            </w:r>
            <w:r w:rsidR="008B3B01" w:rsidRPr="009B7BB5" w:rsidDel="008B3B01">
              <w:rPr>
                <w:rFonts w:eastAsia="MS Gothic" w:cs="Calibri"/>
                <w:b/>
                <w:caps/>
                <w:color w:val="FFFFFF"/>
              </w:rPr>
              <w:t xml:space="preserve"> </w:t>
            </w:r>
          </w:p>
        </w:tc>
      </w:tr>
      <w:tr w:rsidR="00850B05" w:rsidRPr="009B7BB5" w14:paraId="67736F7D" w14:textId="77777777" w:rsidTr="00726587">
        <w:trPr>
          <w:trHeight w:val="121"/>
        </w:trPr>
        <w:tc>
          <w:tcPr>
            <w:tcW w:w="9072" w:type="dxa"/>
            <w:tcBorders>
              <w:top w:val="single" w:sz="4" w:space="0" w:color="auto"/>
              <w:left w:val="single" w:sz="4" w:space="0" w:color="auto"/>
              <w:bottom w:val="single" w:sz="4" w:space="0" w:color="auto"/>
              <w:right w:val="single" w:sz="4" w:space="0" w:color="auto"/>
            </w:tcBorders>
            <w:shd w:val="clear" w:color="auto" w:fill="F7FDFF"/>
          </w:tcPr>
          <w:p w14:paraId="2257B3E2" w14:textId="0374C083" w:rsidR="00B14A57" w:rsidRPr="009D34B8" w:rsidRDefault="00B14A57" w:rsidP="00B14A57">
            <w:pPr>
              <w:pStyle w:val="ListParagraph"/>
              <w:numPr>
                <w:ilvl w:val="0"/>
                <w:numId w:val="11"/>
              </w:numPr>
              <w:spacing w:before="60" w:after="60" w:line="278" w:lineRule="auto"/>
              <w:rPr>
                <w:rFonts w:cs="Calibri"/>
              </w:rPr>
            </w:pPr>
            <w:r w:rsidRPr="009D34B8">
              <w:rPr>
                <w:rFonts w:cs="Calibri"/>
              </w:rPr>
              <w:t xml:space="preserve">Research security is a collective responsibility shared between individual researchers, </w:t>
            </w:r>
            <w:r w:rsidR="00153178">
              <w:rPr>
                <w:rFonts w:cs="Calibri"/>
              </w:rPr>
              <w:t>u</w:t>
            </w:r>
            <w:r w:rsidRPr="009D34B8">
              <w:rPr>
                <w:rFonts w:cs="Calibri"/>
              </w:rPr>
              <w:t>niversities and</w:t>
            </w:r>
            <w:r w:rsidR="00153178">
              <w:rPr>
                <w:rFonts w:cs="Calibri"/>
              </w:rPr>
              <w:t xml:space="preserve"> cross-</w:t>
            </w:r>
            <w:r w:rsidRPr="009D34B8">
              <w:rPr>
                <w:rFonts w:cs="Calibri"/>
              </w:rPr>
              <w:t xml:space="preserve">government stakeholders. </w:t>
            </w:r>
          </w:p>
          <w:p w14:paraId="1B331E45" w14:textId="54E11737" w:rsidR="00B14A57" w:rsidRDefault="17D01D96" w:rsidP="00B14A57">
            <w:pPr>
              <w:pStyle w:val="ListParagraph"/>
              <w:numPr>
                <w:ilvl w:val="0"/>
                <w:numId w:val="11"/>
              </w:numPr>
              <w:spacing w:before="60" w:after="60" w:line="278" w:lineRule="auto"/>
              <w:rPr>
                <w:rFonts w:cs="Calibri"/>
              </w:rPr>
            </w:pPr>
            <w:r w:rsidRPr="04739DFE">
              <w:rPr>
                <w:rFonts w:cs="Calibri"/>
              </w:rPr>
              <w:t>ARC research security activities complement risk mitigation efforts undertaken across</w:t>
            </w:r>
            <w:r w:rsidR="004B62EC">
              <w:rPr>
                <w:rFonts w:cs="Calibri"/>
              </w:rPr>
              <w:t xml:space="preserve"> the</w:t>
            </w:r>
            <w:r w:rsidRPr="04739DFE">
              <w:rPr>
                <w:rFonts w:cs="Calibri"/>
              </w:rPr>
              <w:t xml:space="preserve"> Australian Government and by Australian </w:t>
            </w:r>
            <w:r w:rsidR="00412E97">
              <w:rPr>
                <w:rFonts w:cs="Calibri"/>
              </w:rPr>
              <w:t>universities</w:t>
            </w:r>
            <w:r w:rsidRPr="04739DFE">
              <w:rPr>
                <w:rFonts w:cs="Calibri"/>
              </w:rPr>
              <w:t xml:space="preserve">. </w:t>
            </w:r>
            <w:r w:rsidR="00412E97">
              <w:rPr>
                <w:rFonts w:cs="Calibri"/>
              </w:rPr>
              <w:t xml:space="preserve">The ARC’s risk assessment </w:t>
            </w:r>
            <w:r w:rsidR="007B65D5">
              <w:rPr>
                <w:rFonts w:cs="Calibri"/>
              </w:rPr>
              <w:t>processes</w:t>
            </w:r>
            <w:r w:rsidRPr="04739DFE">
              <w:rPr>
                <w:rFonts w:cs="Calibri"/>
              </w:rPr>
              <w:t xml:space="preserve"> are based on an understanding that other parts of the</w:t>
            </w:r>
            <w:r w:rsidR="00F43C0B">
              <w:rPr>
                <w:rFonts w:cs="Calibri"/>
              </w:rPr>
              <w:t xml:space="preserve"> national</w:t>
            </w:r>
            <w:r w:rsidRPr="04739DFE">
              <w:rPr>
                <w:rFonts w:cs="Calibri"/>
              </w:rPr>
              <w:t xml:space="preserve"> </w:t>
            </w:r>
            <w:r w:rsidR="007B65D5">
              <w:rPr>
                <w:rFonts w:cs="Calibri"/>
              </w:rPr>
              <w:t xml:space="preserve">research security </w:t>
            </w:r>
            <w:r w:rsidR="00F43C0B">
              <w:rPr>
                <w:rFonts w:cs="Calibri"/>
              </w:rPr>
              <w:t>eco</w:t>
            </w:r>
            <w:r w:rsidRPr="04739DFE">
              <w:rPr>
                <w:rFonts w:cs="Calibri"/>
              </w:rPr>
              <w:t xml:space="preserve">system are operating effectively.  </w:t>
            </w:r>
          </w:p>
          <w:p w14:paraId="605FFB5B" w14:textId="1CDA85EE" w:rsidR="007A2C29" w:rsidRPr="007A2C29" w:rsidRDefault="007A2C29" w:rsidP="007A2C29">
            <w:pPr>
              <w:pStyle w:val="ListParagraph"/>
              <w:numPr>
                <w:ilvl w:val="0"/>
                <w:numId w:val="11"/>
              </w:numPr>
              <w:spacing w:before="60" w:after="60" w:line="278" w:lineRule="auto"/>
              <w:rPr>
                <w:rFonts w:cs="Calibri"/>
              </w:rPr>
            </w:pPr>
            <w:r w:rsidRPr="04739DFE">
              <w:rPr>
                <w:rFonts w:cs="Calibri"/>
              </w:rPr>
              <w:lastRenderedPageBreak/>
              <w:t>Universit</w:t>
            </w:r>
            <w:r>
              <w:rPr>
                <w:rFonts w:cs="Calibri"/>
              </w:rPr>
              <w:t>y</w:t>
            </w:r>
            <w:r w:rsidRPr="04739DFE">
              <w:rPr>
                <w:rFonts w:cs="Calibri"/>
              </w:rPr>
              <w:t xml:space="preserve"> compliance with </w:t>
            </w:r>
            <w:r w:rsidR="00630DF9">
              <w:rPr>
                <w:rFonts w:cs="Calibri"/>
              </w:rPr>
              <w:t xml:space="preserve">Australian Government </w:t>
            </w:r>
            <w:r w:rsidRPr="04739DFE">
              <w:rPr>
                <w:rFonts w:cs="Calibri"/>
              </w:rPr>
              <w:t>policies, frameworks and programs designed to manage research security risks</w:t>
            </w:r>
            <w:r w:rsidR="00630DF9">
              <w:rPr>
                <w:rFonts w:cs="Calibri"/>
              </w:rPr>
              <w:t xml:space="preserve"> is assumed. </w:t>
            </w:r>
            <w:r w:rsidR="007B65D5">
              <w:rPr>
                <w:rFonts w:cs="Calibri"/>
              </w:rPr>
              <w:t>Relevant frameworks</w:t>
            </w:r>
            <w:r w:rsidR="00630DF9">
              <w:rPr>
                <w:rFonts w:cs="Calibri"/>
              </w:rPr>
              <w:t xml:space="preserve"> include, but are not limited to, the</w:t>
            </w:r>
            <w:r w:rsidRPr="04739DFE">
              <w:rPr>
                <w:rFonts w:cs="Calibri"/>
              </w:rPr>
              <w:t xml:space="preserve"> University Foreign Interference Taskforce Guidelines, the Foreign Arrangements Scheme and the </w:t>
            </w:r>
            <w:r w:rsidRPr="04739DFE">
              <w:rPr>
                <w:rFonts w:cs="Calibri"/>
                <w:i/>
                <w:iCs/>
              </w:rPr>
              <w:t>Defence Trade Controls Act 2012</w:t>
            </w:r>
            <w:r w:rsidR="00630DF9">
              <w:rPr>
                <w:rFonts w:cs="Calibri"/>
              </w:rPr>
              <w:t>.</w:t>
            </w:r>
            <w:r w:rsidR="00F43C0B">
              <w:rPr>
                <w:rFonts w:cs="Calibri"/>
              </w:rPr>
              <w:t xml:space="preserve"> </w:t>
            </w:r>
            <w:r w:rsidR="00F43C0B" w:rsidRPr="04739DFE">
              <w:rPr>
                <w:rFonts w:cs="Calibri"/>
              </w:rPr>
              <w:t>ARC risk assessments are informed by advice from relevant parts of government</w:t>
            </w:r>
            <w:r w:rsidR="00F43C0B">
              <w:rPr>
                <w:rFonts w:cs="Calibri"/>
              </w:rPr>
              <w:t>,</w:t>
            </w:r>
            <w:r w:rsidR="00F43C0B" w:rsidRPr="04739DFE">
              <w:rPr>
                <w:rFonts w:cs="Calibri"/>
              </w:rPr>
              <w:t xml:space="preserve"> where required.</w:t>
            </w:r>
          </w:p>
          <w:p w14:paraId="50A8668F" w14:textId="6DCA2AF7" w:rsidR="00850B05" w:rsidRPr="004570EC" w:rsidRDefault="00B14A57" w:rsidP="00B14A57">
            <w:pPr>
              <w:pStyle w:val="ListParagraph"/>
              <w:numPr>
                <w:ilvl w:val="0"/>
                <w:numId w:val="11"/>
              </w:numPr>
              <w:spacing w:before="60" w:after="60" w:line="278" w:lineRule="auto"/>
              <w:rPr>
                <w:sz w:val="22"/>
                <w:szCs w:val="22"/>
              </w:rPr>
            </w:pPr>
            <w:r w:rsidRPr="009D34B8">
              <w:rPr>
                <w:rFonts w:cs="Calibri"/>
              </w:rPr>
              <w:t xml:space="preserve">Secure and open research depends on rigorous transparency from researchers, assessors and </w:t>
            </w:r>
            <w:r w:rsidR="007B65D5">
              <w:rPr>
                <w:rFonts w:cs="Calibri"/>
              </w:rPr>
              <w:t>universities</w:t>
            </w:r>
            <w:r w:rsidR="6BA30CFE" w:rsidRPr="04739DFE">
              <w:rPr>
                <w:rFonts w:cs="Calibri"/>
              </w:rPr>
              <w:t>.</w:t>
            </w:r>
            <w:r w:rsidRPr="009D34B8">
              <w:rPr>
                <w:rFonts w:cs="Calibri"/>
              </w:rPr>
              <w:t xml:space="preserve"> Full and forthright declarations of foreign affiliations, associations </w:t>
            </w:r>
            <w:r w:rsidRPr="00D35A11">
              <w:rPr>
                <w:rFonts w:cs="Calibri"/>
              </w:rPr>
              <w:t xml:space="preserve">and funding is foundational to the maintenance of trust </w:t>
            </w:r>
            <w:r w:rsidR="007C1673">
              <w:rPr>
                <w:rFonts w:cs="Calibri"/>
              </w:rPr>
              <w:t>i</w:t>
            </w:r>
            <w:r w:rsidR="00B804C4">
              <w:rPr>
                <w:rFonts w:cs="Calibri"/>
              </w:rPr>
              <w:t>n ARC processes and</w:t>
            </w:r>
            <w:r w:rsidR="6BA30CFE" w:rsidRPr="04739DFE">
              <w:rPr>
                <w:rFonts w:cs="Calibri"/>
              </w:rPr>
              <w:t xml:space="preserve"> </w:t>
            </w:r>
            <w:r w:rsidRPr="00D35A11">
              <w:rPr>
                <w:rFonts w:cs="Calibri"/>
              </w:rPr>
              <w:t xml:space="preserve">across Australia’s research and innovation ecosystem. </w:t>
            </w:r>
          </w:p>
        </w:tc>
      </w:tr>
      <w:tr w:rsidR="00850B05" w:rsidRPr="009B7BB5" w14:paraId="6D396344" w14:textId="77777777" w:rsidTr="00726587">
        <w:trPr>
          <w:trHeight w:val="433"/>
        </w:trPr>
        <w:tc>
          <w:tcPr>
            <w:tcW w:w="9072" w:type="dxa"/>
            <w:tcBorders>
              <w:top w:val="single" w:sz="4" w:space="0" w:color="auto"/>
              <w:bottom w:val="single" w:sz="4" w:space="0" w:color="auto"/>
            </w:tcBorders>
            <w:shd w:val="clear" w:color="auto" w:fill="002060"/>
            <w:vAlign w:val="center"/>
          </w:tcPr>
          <w:p w14:paraId="528902B3" w14:textId="4860A336" w:rsidR="00850B05" w:rsidRPr="009B7BB5" w:rsidRDefault="00850B05" w:rsidP="00726587">
            <w:pPr>
              <w:spacing w:before="120" w:after="120"/>
              <w:rPr>
                <w:rFonts w:cs="Calibri"/>
              </w:rPr>
            </w:pPr>
            <w:r w:rsidRPr="009B7BB5">
              <w:rPr>
                <w:rFonts w:eastAsia="MS Gothic" w:cs="Calibri"/>
                <w:b/>
                <w:bCs/>
                <w:caps/>
                <w:color w:val="FFFFFF" w:themeColor="background1"/>
              </w:rPr>
              <w:lastRenderedPageBreak/>
              <w:t>Principle 3: PROPORTIONATE, RISK-BASED DeCISION-MAKING</w:t>
            </w:r>
          </w:p>
        </w:tc>
      </w:tr>
      <w:tr w:rsidR="00850B05" w:rsidRPr="009B7BB5" w14:paraId="5F5B4D6C" w14:textId="77777777" w:rsidTr="00450082">
        <w:trPr>
          <w:trHeight w:val="4753"/>
        </w:trPr>
        <w:tc>
          <w:tcPr>
            <w:tcW w:w="9072" w:type="dxa"/>
            <w:tcBorders>
              <w:top w:val="single" w:sz="4" w:space="0" w:color="auto"/>
              <w:left w:val="single" w:sz="4" w:space="0" w:color="auto"/>
              <w:bottom w:val="single" w:sz="4" w:space="0" w:color="auto"/>
              <w:right w:val="single" w:sz="4" w:space="0" w:color="auto"/>
            </w:tcBorders>
            <w:shd w:val="clear" w:color="auto" w:fill="F7FDFF"/>
            <w:vAlign w:val="center"/>
          </w:tcPr>
          <w:p w14:paraId="61465C93" w14:textId="786E36AE" w:rsidR="00850B05" w:rsidRPr="00450082" w:rsidRDefault="098E497D" w:rsidP="00450082">
            <w:pPr>
              <w:pStyle w:val="ListParagraph"/>
              <w:numPr>
                <w:ilvl w:val="0"/>
                <w:numId w:val="11"/>
              </w:numPr>
              <w:spacing w:before="60" w:after="60" w:line="278" w:lineRule="auto"/>
              <w:ind w:hanging="357"/>
              <w:rPr>
                <w:rFonts w:cs="Calibri"/>
              </w:rPr>
            </w:pPr>
            <w:r w:rsidRPr="04739DFE">
              <w:rPr>
                <w:rFonts w:cs="Calibri"/>
              </w:rPr>
              <w:t>Research security risks cannot be eliminated but must be managed in a manner proportionate to the potential threat.</w:t>
            </w:r>
            <w:r w:rsidR="00450082">
              <w:rPr>
                <w:rFonts w:cs="Calibri"/>
              </w:rPr>
              <w:t xml:space="preserve"> </w:t>
            </w:r>
            <w:r w:rsidR="007D677E" w:rsidRPr="00450082">
              <w:rPr>
                <w:rFonts w:cs="Calibri"/>
              </w:rPr>
              <w:t>ARC r</w:t>
            </w:r>
            <w:r w:rsidR="38A1220F" w:rsidRPr="00450082">
              <w:rPr>
                <w:rFonts w:cs="Calibri"/>
              </w:rPr>
              <w:t>isk</w:t>
            </w:r>
            <w:r w:rsidR="003316C7" w:rsidRPr="00450082">
              <w:rPr>
                <w:rFonts w:cs="Calibri"/>
              </w:rPr>
              <w:t xml:space="preserve"> assessments will involve a balanced consideration of ARC objectives to promote innovation and productivity against potential threats, with higher risk cases receiving greater </w:t>
            </w:r>
            <w:r w:rsidR="38A1220F" w:rsidRPr="00450082">
              <w:rPr>
                <w:rFonts w:cs="Calibri"/>
              </w:rPr>
              <w:t>scrutiny</w:t>
            </w:r>
            <w:r w:rsidR="687FE43F" w:rsidRPr="00450082">
              <w:rPr>
                <w:rFonts w:cs="Calibri"/>
              </w:rPr>
              <w:t>.</w:t>
            </w:r>
          </w:p>
          <w:p w14:paraId="09681518" w14:textId="6B37D710" w:rsidR="00850B05" w:rsidRPr="009B7BB5" w:rsidRDefault="46422769" w:rsidP="04739DFE">
            <w:pPr>
              <w:pStyle w:val="ListParagraph"/>
              <w:numPr>
                <w:ilvl w:val="0"/>
                <w:numId w:val="11"/>
              </w:numPr>
              <w:spacing w:before="60" w:after="60" w:line="278" w:lineRule="auto"/>
              <w:ind w:hanging="357"/>
              <w:rPr>
                <w:rFonts w:cs="Calibri"/>
              </w:rPr>
            </w:pPr>
            <w:r w:rsidRPr="04739DFE">
              <w:rPr>
                <w:rFonts w:cs="Calibri"/>
              </w:rPr>
              <w:t xml:space="preserve">ARC research funding is awarded to Australian </w:t>
            </w:r>
            <w:r w:rsidR="000502C4">
              <w:rPr>
                <w:rFonts w:cs="Calibri"/>
              </w:rPr>
              <w:t xml:space="preserve">universities </w:t>
            </w:r>
            <w:r w:rsidRPr="04739DFE">
              <w:rPr>
                <w:rFonts w:cs="Calibri"/>
              </w:rPr>
              <w:t>for the purpose of early-stage research with research outcomes</w:t>
            </w:r>
            <w:r w:rsidR="006156AE">
              <w:rPr>
                <w:rFonts w:cs="Calibri"/>
              </w:rPr>
              <w:t xml:space="preserve"> generally</w:t>
            </w:r>
            <w:r w:rsidRPr="04739DFE">
              <w:rPr>
                <w:rFonts w:cs="Calibri"/>
              </w:rPr>
              <w:t xml:space="preserve"> intended for open access publication.</w:t>
            </w:r>
            <w:r w:rsidR="005A2ECD">
              <w:rPr>
                <w:rStyle w:val="FootnoteReference"/>
                <w:rFonts w:cs="Calibri"/>
              </w:rPr>
              <w:footnoteReference w:id="2"/>
            </w:r>
            <w:r w:rsidRPr="04739DFE">
              <w:rPr>
                <w:rFonts w:cs="Calibri"/>
              </w:rPr>
              <w:t xml:space="preserve"> </w:t>
            </w:r>
            <w:r w:rsidR="373C216D" w:rsidRPr="04739DFE">
              <w:rPr>
                <w:rFonts w:cs="Calibri"/>
              </w:rPr>
              <w:t>Th</w:t>
            </w:r>
            <w:r w:rsidR="547CD1E1" w:rsidRPr="04739DFE">
              <w:rPr>
                <w:rFonts w:cs="Calibri"/>
              </w:rPr>
              <w:t>e nature,</w:t>
            </w:r>
            <w:r w:rsidR="373C216D" w:rsidRPr="04739DFE">
              <w:rPr>
                <w:rFonts w:cs="Calibri"/>
              </w:rPr>
              <w:t xml:space="preserve"> value, duration and scale of the project inform </w:t>
            </w:r>
            <w:r w:rsidR="6F858831" w:rsidRPr="04739DFE">
              <w:rPr>
                <w:rFonts w:cs="Calibri"/>
              </w:rPr>
              <w:t xml:space="preserve">proportionate assessments of risk.  </w:t>
            </w:r>
            <w:r w:rsidR="373C216D" w:rsidRPr="04739DFE">
              <w:rPr>
                <w:rFonts w:cs="Calibri"/>
              </w:rPr>
              <w:t xml:space="preserve"> </w:t>
            </w:r>
          </w:p>
          <w:p w14:paraId="54A25938" w14:textId="1160FFF0" w:rsidR="00850B05" w:rsidRPr="009B7BB5" w:rsidRDefault="46422769" w:rsidP="04739DFE">
            <w:pPr>
              <w:pStyle w:val="ListParagraph"/>
              <w:numPr>
                <w:ilvl w:val="0"/>
                <w:numId w:val="11"/>
              </w:numPr>
              <w:spacing w:before="60" w:after="60" w:line="278" w:lineRule="auto"/>
              <w:ind w:hanging="357"/>
              <w:rPr>
                <w:rFonts w:cs="Calibri"/>
              </w:rPr>
            </w:pPr>
            <w:r w:rsidRPr="04739DFE">
              <w:rPr>
                <w:rFonts w:cs="Calibri"/>
              </w:rPr>
              <w:t xml:space="preserve">ARC research security assessments are informed by available </w:t>
            </w:r>
            <w:r w:rsidR="00CC222C">
              <w:rPr>
                <w:rFonts w:cs="Calibri"/>
              </w:rPr>
              <w:t>information</w:t>
            </w:r>
            <w:r w:rsidRPr="04739DFE">
              <w:rPr>
                <w:rFonts w:cs="Calibri"/>
              </w:rPr>
              <w:t xml:space="preserve"> and advice. Relevant government agencies may assist in providing case</w:t>
            </w:r>
            <w:r w:rsidR="00CC222C">
              <w:rPr>
                <w:rFonts w:cs="Calibri"/>
              </w:rPr>
              <w:t>-</w:t>
            </w:r>
            <w:r w:rsidRPr="04739DFE">
              <w:rPr>
                <w:rFonts w:cs="Calibri"/>
              </w:rPr>
              <w:t>specific or general advice related to their portfolio expertise to support decision-making.</w:t>
            </w:r>
          </w:p>
          <w:p w14:paraId="1DB90E03" w14:textId="02F81F70" w:rsidR="00850B05" w:rsidRPr="009B7BB5" w:rsidRDefault="00850B05" w:rsidP="008A1C06">
            <w:pPr>
              <w:pStyle w:val="ListParagraph"/>
              <w:numPr>
                <w:ilvl w:val="0"/>
                <w:numId w:val="11"/>
              </w:numPr>
              <w:spacing w:before="60" w:after="60" w:line="278" w:lineRule="auto"/>
              <w:ind w:hanging="357"/>
              <w:rPr>
                <w:rFonts w:cs="Calibri"/>
                <w:sz w:val="22"/>
                <w:szCs w:val="22"/>
              </w:rPr>
            </w:pPr>
            <w:r w:rsidRPr="009D34B8">
              <w:rPr>
                <w:rFonts w:cs="Calibri"/>
              </w:rPr>
              <w:t>ARC risk assessment frameworks will be regularly reviewed to reflect emergent geopolitical threats, the evolving research and development landscape and changes to Australian Government advice.</w:t>
            </w:r>
            <w:r w:rsidRPr="009B7BB5">
              <w:rPr>
                <w:rFonts w:cs="Calibri"/>
                <w:sz w:val="22"/>
                <w:szCs w:val="22"/>
              </w:rPr>
              <w:t xml:space="preserve">  </w:t>
            </w:r>
          </w:p>
        </w:tc>
      </w:tr>
      <w:tr w:rsidR="00850B05" w:rsidRPr="009B7BB5" w14:paraId="42BC5CB2" w14:textId="77777777" w:rsidTr="00726587">
        <w:trPr>
          <w:trHeight w:val="305"/>
        </w:trPr>
        <w:tc>
          <w:tcPr>
            <w:tcW w:w="9072" w:type="dxa"/>
            <w:tcBorders>
              <w:top w:val="single" w:sz="4" w:space="0" w:color="auto"/>
              <w:bottom w:val="single" w:sz="4" w:space="0" w:color="auto"/>
            </w:tcBorders>
            <w:shd w:val="clear" w:color="auto" w:fill="002060"/>
            <w:vAlign w:val="center"/>
          </w:tcPr>
          <w:p w14:paraId="752C6219" w14:textId="58629435" w:rsidR="00850B05" w:rsidRPr="006358D4" w:rsidRDefault="00A41A7C" w:rsidP="00726587">
            <w:pPr>
              <w:spacing w:before="120" w:after="120"/>
              <w:rPr>
                <w:rFonts w:cs="Calibri"/>
                <w:sz w:val="22"/>
                <w:szCs w:val="22"/>
              </w:rPr>
            </w:pPr>
            <w:r w:rsidRPr="009B7BB5">
              <w:rPr>
                <w:rFonts w:eastAsia="MS Gothic" w:cs="Calibri"/>
                <w:b/>
                <w:caps/>
                <w:color w:val="FFFFFF"/>
              </w:rPr>
              <w:t>Principle 4: NATIONAL AND GLOBAL RESPONSIBILITY</w:t>
            </w:r>
          </w:p>
        </w:tc>
      </w:tr>
      <w:tr w:rsidR="00850B05" w:rsidRPr="009B7BB5" w14:paraId="7C2E51F6" w14:textId="77777777" w:rsidTr="00726587">
        <w:tc>
          <w:tcPr>
            <w:tcW w:w="9072" w:type="dxa"/>
            <w:tcBorders>
              <w:top w:val="single" w:sz="4" w:space="0" w:color="auto"/>
              <w:left w:val="single" w:sz="4" w:space="0" w:color="auto"/>
              <w:bottom w:val="single" w:sz="4" w:space="0" w:color="auto"/>
              <w:right w:val="single" w:sz="4" w:space="0" w:color="auto"/>
            </w:tcBorders>
            <w:shd w:val="clear" w:color="auto" w:fill="F7FDFF"/>
          </w:tcPr>
          <w:p w14:paraId="368146B7" w14:textId="62552A72" w:rsidR="00303720" w:rsidRDefault="00A41A7C" w:rsidP="001A5B85">
            <w:pPr>
              <w:pStyle w:val="ListParagraph"/>
              <w:numPr>
                <w:ilvl w:val="0"/>
                <w:numId w:val="11"/>
              </w:numPr>
              <w:spacing w:before="60" w:after="60" w:line="278" w:lineRule="auto"/>
              <w:ind w:hanging="357"/>
              <w:rPr>
                <w:rFonts w:cs="Calibri"/>
              </w:rPr>
            </w:pPr>
            <w:r w:rsidRPr="009D34B8">
              <w:rPr>
                <w:rFonts w:cs="Calibri"/>
              </w:rPr>
              <w:t xml:space="preserve">ARC funded research </w:t>
            </w:r>
            <w:r w:rsidR="009E646E">
              <w:rPr>
                <w:rFonts w:cs="Calibri"/>
              </w:rPr>
              <w:t>is expected to</w:t>
            </w:r>
            <w:r w:rsidR="009E646E" w:rsidRPr="009D34B8">
              <w:rPr>
                <w:rFonts w:cs="Calibri"/>
              </w:rPr>
              <w:t xml:space="preserve"> </w:t>
            </w:r>
            <w:r w:rsidRPr="009D34B8">
              <w:rPr>
                <w:rFonts w:cs="Calibri"/>
              </w:rPr>
              <w:t>be consistent with Australia’s status as a responsible global actor</w:t>
            </w:r>
            <w:r w:rsidR="00303720">
              <w:rPr>
                <w:rFonts w:cs="Calibri"/>
              </w:rPr>
              <w:t xml:space="preserve">, including </w:t>
            </w:r>
            <w:r w:rsidR="00C02D7C">
              <w:rPr>
                <w:rFonts w:cs="Calibri"/>
              </w:rPr>
              <w:t>adherence</w:t>
            </w:r>
            <w:r w:rsidR="00303720">
              <w:rPr>
                <w:rFonts w:cs="Calibri"/>
              </w:rPr>
              <w:t xml:space="preserve"> to the highest ethical, legal and social standards. </w:t>
            </w:r>
            <w:r w:rsidRPr="009D34B8">
              <w:rPr>
                <w:rFonts w:cs="Calibri"/>
              </w:rPr>
              <w:t xml:space="preserve"> </w:t>
            </w:r>
          </w:p>
          <w:p w14:paraId="3DAB5EC9" w14:textId="3B6305A1" w:rsidR="00A41A7C" w:rsidRPr="009D34B8" w:rsidRDefault="00A41A7C" w:rsidP="001A5B85">
            <w:pPr>
              <w:pStyle w:val="ListParagraph"/>
              <w:numPr>
                <w:ilvl w:val="0"/>
                <w:numId w:val="11"/>
              </w:numPr>
              <w:spacing w:before="60" w:after="60" w:line="278" w:lineRule="auto"/>
              <w:ind w:hanging="357"/>
              <w:rPr>
                <w:rFonts w:cs="Calibri"/>
              </w:rPr>
            </w:pPr>
            <w:r w:rsidRPr="009D34B8">
              <w:rPr>
                <w:rFonts w:cs="Calibri"/>
              </w:rPr>
              <w:t>Aligning the Australian Government’s investment in university research to the core values of a transparent and ethical global research ecosystem builds trust both domestically and internationally.</w:t>
            </w:r>
            <w:r w:rsidRPr="001A5B85">
              <w:rPr>
                <w:rFonts w:cs="Calibri"/>
              </w:rPr>
              <w:t xml:space="preserve"> </w:t>
            </w:r>
            <w:r w:rsidRPr="003D0553">
              <w:rPr>
                <w:rFonts w:cs="Calibri"/>
              </w:rPr>
              <w:t xml:space="preserve">Funded projects need to </w:t>
            </w:r>
            <w:r w:rsidRPr="001A5B85">
              <w:rPr>
                <w:rFonts w:cs="Calibri"/>
              </w:rPr>
              <w:t xml:space="preserve">be </w:t>
            </w:r>
            <w:r w:rsidRPr="003D0553">
              <w:rPr>
                <w:rFonts w:cs="Calibri"/>
              </w:rPr>
              <w:t>safeguard</w:t>
            </w:r>
            <w:r w:rsidRPr="001A5B85">
              <w:rPr>
                <w:rFonts w:cs="Calibri"/>
              </w:rPr>
              <w:t>ed</w:t>
            </w:r>
            <w:r w:rsidRPr="003D0553">
              <w:rPr>
                <w:rFonts w:cs="Calibri"/>
              </w:rPr>
              <w:t xml:space="preserve"> against misuse.</w:t>
            </w:r>
          </w:p>
          <w:p w14:paraId="4840E216" w14:textId="72601591" w:rsidR="00850B05" w:rsidRPr="006358D4" w:rsidRDefault="00A41A7C" w:rsidP="003D0553">
            <w:pPr>
              <w:pStyle w:val="ListParagraph"/>
              <w:numPr>
                <w:ilvl w:val="0"/>
                <w:numId w:val="11"/>
              </w:numPr>
              <w:spacing w:before="120" w:after="120" w:line="278" w:lineRule="auto"/>
              <w:ind w:hanging="357"/>
              <w:rPr>
                <w:rFonts w:cs="Calibri"/>
              </w:rPr>
            </w:pPr>
            <w:r w:rsidRPr="009D34B8">
              <w:rPr>
                <w:rFonts w:cs="Calibri"/>
              </w:rPr>
              <w:t>Australia will continue to demonstrate international leadership by embedding global responsibility into ARC decision-making.</w:t>
            </w:r>
          </w:p>
        </w:tc>
      </w:tr>
    </w:tbl>
    <w:p w14:paraId="649C55A6" w14:textId="60DBC482" w:rsidR="008C5C82" w:rsidRPr="003D0553" w:rsidRDefault="00BC07A9" w:rsidP="003D0553">
      <w:pPr>
        <w:pStyle w:val="Heading1"/>
        <w:spacing w:before="120"/>
      </w:pPr>
      <w:bookmarkStart w:id="11" w:name="_Toc223430810"/>
      <w:r>
        <w:lastRenderedPageBreak/>
        <w:t>Conceptualising</w:t>
      </w:r>
      <w:r w:rsidRPr="003D0553">
        <w:t xml:space="preserve"> </w:t>
      </w:r>
      <w:r w:rsidR="008C5C82" w:rsidRPr="003D0553">
        <w:t xml:space="preserve">research security </w:t>
      </w:r>
      <w:r w:rsidR="00A50E2B">
        <w:t>risks</w:t>
      </w:r>
      <w:bookmarkEnd w:id="11"/>
    </w:p>
    <w:p w14:paraId="12409BF7" w14:textId="02FA8A62" w:rsidR="00E317B9" w:rsidRPr="00726587" w:rsidRDefault="0092611C" w:rsidP="0092611C">
      <w:pPr>
        <w:spacing w:before="120"/>
        <w:rPr>
          <w:rFonts w:cs="Calibri"/>
        </w:rPr>
      </w:pPr>
      <w:r>
        <w:rPr>
          <w:rFonts w:cs="Calibri"/>
        </w:rPr>
        <w:t>The ARC’s approach to r</w:t>
      </w:r>
      <w:r w:rsidR="00132779" w:rsidRPr="009D34B8">
        <w:rPr>
          <w:rFonts w:cs="Calibri"/>
        </w:rPr>
        <w:t xml:space="preserve">esearch security </w:t>
      </w:r>
      <w:r w:rsidR="00BE0DA7">
        <w:rPr>
          <w:rFonts w:cs="Calibri"/>
        </w:rPr>
        <w:t xml:space="preserve">incorporates </w:t>
      </w:r>
      <w:r w:rsidR="00132779" w:rsidRPr="009D34B8">
        <w:rPr>
          <w:rFonts w:cs="Calibri"/>
        </w:rPr>
        <w:t xml:space="preserve">the three areas of responsibility </w:t>
      </w:r>
      <w:r w:rsidR="00C33A33">
        <w:rPr>
          <w:rFonts w:cs="Calibri"/>
        </w:rPr>
        <w:t>identified</w:t>
      </w:r>
      <w:r w:rsidR="00132779" w:rsidRPr="009D34B8">
        <w:rPr>
          <w:rFonts w:cs="Calibri"/>
        </w:rPr>
        <w:t xml:space="preserve"> in the ARC Act</w:t>
      </w:r>
      <w:r w:rsidR="00BE0DA7">
        <w:rPr>
          <w:rFonts w:cs="Calibri"/>
        </w:rPr>
        <w:t xml:space="preserve"> –</w:t>
      </w:r>
      <w:r w:rsidR="008C5C82" w:rsidRPr="009D34B8">
        <w:rPr>
          <w:rFonts w:cs="Calibri"/>
        </w:rPr>
        <w:t xml:space="preserve"> security, defence and international relations</w:t>
      </w:r>
      <w:r w:rsidR="008C5C82" w:rsidRPr="001A5B85">
        <w:rPr>
          <w:rFonts w:cs="Calibri"/>
        </w:rPr>
        <w:t>. T</w:t>
      </w:r>
      <w:r w:rsidR="00D55C6C" w:rsidRPr="001A5B85">
        <w:rPr>
          <w:rFonts w:cs="Calibri"/>
        </w:rPr>
        <w:t>he table below</w:t>
      </w:r>
      <w:r w:rsidR="002049AE" w:rsidRPr="001A5B85">
        <w:rPr>
          <w:rFonts w:cs="Calibri"/>
        </w:rPr>
        <w:t xml:space="preserve"> </w:t>
      </w:r>
      <w:r w:rsidR="00A83E92" w:rsidRPr="001A5B85">
        <w:rPr>
          <w:rFonts w:cs="Calibri"/>
        </w:rPr>
        <w:t>defines</w:t>
      </w:r>
      <w:r w:rsidR="00A83E92" w:rsidRPr="009D34B8">
        <w:rPr>
          <w:rFonts w:cs="Calibri"/>
        </w:rPr>
        <w:t xml:space="preserve"> these areas of responsibility and </w:t>
      </w:r>
      <w:proofErr w:type="gramStart"/>
      <w:r w:rsidR="000B42CB">
        <w:rPr>
          <w:rFonts w:cs="Calibri"/>
        </w:rPr>
        <w:t>a number of</w:t>
      </w:r>
      <w:proofErr w:type="gramEnd"/>
      <w:r w:rsidR="000B42CB">
        <w:rPr>
          <w:rFonts w:cs="Calibri"/>
        </w:rPr>
        <w:t xml:space="preserve"> the</w:t>
      </w:r>
      <w:r w:rsidR="00A83E92" w:rsidRPr="009D34B8">
        <w:rPr>
          <w:rFonts w:cs="Calibri"/>
        </w:rPr>
        <w:t xml:space="preserve"> </w:t>
      </w:r>
      <w:r>
        <w:rPr>
          <w:rFonts w:cs="Calibri"/>
        </w:rPr>
        <w:t>relevant</w:t>
      </w:r>
      <w:r w:rsidR="00A83E92" w:rsidRPr="009D34B8">
        <w:rPr>
          <w:rFonts w:cs="Calibri"/>
        </w:rPr>
        <w:t xml:space="preserve"> </w:t>
      </w:r>
      <w:r w:rsidR="00BE0DA7">
        <w:rPr>
          <w:rFonts w:cs="Calibri"/>
        </w:rPr>
        <w:t>outcomes</w:t>
      </w:r>
      <w:r w:rsidR="00A83E92" w:rsidRPr="009D34B8">
        <w:rPr>
          <w:rFonts w:cs="Calibri"/>
        </w:rPr>
        <w:t xml:space="preserve"> and </w:t>
      </w:r>
      <w:r w:rsidR="005F608B" w:rsidRPr="009D34B8">
        <w:rPr>
          <w:rFonts w:cs="Calibri"/>
        </w:rPr>
        <w:t>risk i</w:t>
      </w:r>
      <w:r>
        <w:rPr>
          <w:rFonts w:cs="Calibri"/>
        </w:rPr>
        <w:t>ndicators that inform ARC</w:t>
      </w:r>
      <w:r w:rsidR="005F608B" w:rsidRPr="009D34B8">
        <w:rPr>
          <w:rFonts w:cs="Calibri"/>
        </w:rPr>
        <w:t xml:space="preserve"> </w:t>
      </w:r>
      <w:r>
        <w:rPr>
          <w:rFonts w:cs="Calibri"/>
        </w:rPr>
        <w:t>risk assessments</w:t>
      </w:r>
      <w:r w:rsidR="00B72FC6">
        <w:rPr>
          <w:rFonts w:cs="Calibri"/>
        </w:rPr>
        <w:t>.</w:t>
      </w:r>
      <w:r>
        <w:rPr>
          <w:rFonts w:cs="Calibri"/>
        </w:rPr>
        <w:t xml:space="preserve"> </w:t>
      </w:r>
      <w:r w:rsidR="00E317B9" w:rsidRPr="00A73BD4">
        <w:t xml:space="preserve">The ARC’s approach recognises that risks relating to Australia’s security, defence and international relations are overlapping and interdependent in nature. </w:t>
      </w:r>
    </w:p>
    <w:tbl>
      <w:tblPr>
        <w:tblStyle w:val="TableGrid"/>
        <w:tblW w:w="5028" w:type="pct"/>
        <w:tblLook w:val="04A0" w:firstRow="1" w:lastRow="0" w:firstColumn="1" w:lastColumn="0" w:noHBand="0" w:noVBand="1"/>
      </w:tblPr>
      <w:tblGrid>
        <w:gridCol w:w="9066"/>
      </w:tblGrid>
      <w:tr w:rsidR="00CB55F9" w:rsidRPr="002A186B" w14:paraId="5126D6F9" w14:textId="77777777" w:rsidTr="006B61C2">
        <w:tc>
          <w:tcPr>
            <w:tcW w:w="9066" w:type="dxa"/>
            <w:shd w:val="clear" w:color="auto" w:fill="002060"/>
          </w:tcPr>
          <w:p w14:paraId="5B4B514E" w14:textId="77777777" w:rsidR="00CB55F9" w:rsidRPr="00726587" w:rsidRDefault="00CB55F9" w:rsidP="00726587">
            <w:pPr>
              <w:spacing w:before="120" w:after="120"/>
              <w:rPr>
                <w:b/>
                <w:bCs/>
                <w:i/>
                <w:iCs/>
              </w:rPr>
            </w:pPr>
            <w:r w:rsidRPr="00726587">
              <w:rPr>
                <w:b/>
                <w:bCs/>
                <w:i/>
                <w:iCs/>
              </w:rPr>
              <w:t>Security</w:t>
            </w:r>
          </w:p>
          <w:p w14:paraId="737B02C9" w14:textId="77777777" w:rsidR="00CB55F9" w:rsidRPr="00726587" w:rsidRDefault="00CB55F9" w:rsidP="00726587">
            <w:pPr>
              <w:spacing w:before="120" w:after="120"/>
              <w:rPr>
                <w:i/>
                <w:iCs/>
              </w:rPr>
            </w:pPr>
            <w:r w:rsidRPr="00726587">
              <w:rPr>
                <w:i/>
                <w:iCs/>
              </w:rPr>
              <w:t>The protection of the nation’s territory, institutions, and the safety of all Australians. This includes safeguarding against threats such as terrorism, foreign interference, espionage, cyberattacks, and harm to critical infrastructure.</w:t>
            </w:r>
          </w:p>
        </w:tc>
      </w:tr>
      <w:tr w:rsidR="00CB55F9" w:rsidRPr="002A186B" w14:paraId="7D447005" w14:textId="77777777" w:rsidTr="006B61C2">
        <w:tc>
          <w:tcPr>
            <w:tcW w:w="9066" w:type="dxa"/>
          </w:tcPr>
          <w:p w14:paraId="5A11F555" w14:textId="77777777" w:rsidR="00CB55F9" w:rsidRPr="002A186B" w:rsidRDefault="00CB55F9">
            <w:pPr>
              <w:spacing w:before="120" w:after="120"/>
              <w:rPr>
                <w:b/>
                <w:bCs/>
              </w:rPr>
            </w:pPr>
            <w:r w:rsidRPr="002A186B">
              <w:rPr>
                <w:b/>
                <w:bCs/>
              </w:rPr>
              <w:t>Objectives:</w:t>
            </w:r>
          </w:p>
          <w:p w14:paraId="7DFDA6C6" w14:textId="77777777" w:rsidR="00CB55F9" w:rsidRPr="0041570A" w:rsidRDefault="00CB55F9" w:rsidP="00CB55F9">
            <w:pPr>
              <w:pStyle w:val="ListParagraph"/>
              <w:numPr>
                <w:ilvl w:val="0"/>
                <w:numId w:val="24"/>
              </w:numPr>
              <w:spacing w:before="60" w:after="60"/>
              <w:ind w:left="442" w:hanging="357"/>
              <w:contextualSpacing w:val="0"/>
              <w:rPr>
                <w:rFonts w:cs="Calibri"/>
              </w:rPr>
            </w:pPr>
            <w:r w:rsidRPr="0041570A">
              <w:rPr>
                <w:rFonts w:cs="Calibri"/>
              </w:rPr>
              <w:t>Transfers of intellectual property are appropriately regulated</w:t>
            </w:r>
          </w:p>
          <w:p w14:paraId="06F40586" w14:textId="77777777" w:rsidR="00CB55F9" w:rsidRPr="0041570A" w:rsidRDefault="00CB55F9" w:rsidP="00CB55F9">
            <w:pPr>
              <w:pStyle w:val="ListParagraph"/>
              <w:numPr>
                <w:ilvl w:val="0"/>
                <w:numId w:val="24"/>
              </w:numPr>
              <w:spacing w:before="60" w:after="60"/>
              <w:ind w:left="442" w:hanging="357"/>
              <w:contextualSpacing w:val="0"/>
              <w:rPr>
                <w:rFonts w:cs="Calibri"/>
              </w:rPr>
            </w:pPr>
            <w:r w:rsidRPr="0041570A">
              <w:rPr>
                <w:rFonts w:cs="Calibri"/>
              </w:rPr>
              <w:t>Covert influence of international actors on ARC research is minimised</w:t>
            </w:r>
          </w:p>
          <w:p w14:paraId="01B500B6" w14:textId="60D20AF0" w:rsidR="0026252E" w:rsidRPr="0041570A" w:rsidRDefault="0041570A" w:rsidP="0041570A">
            <w:pPr>
              <w:pStyle w:val="ListParagraph"/>
              <w:numPr>
                <w:ilvl w:val="0"/>
                <w:numId w:val="24"/>
              </w:numPr>
              <w:spacing w:before="60" w:after="60"/>
              <w:ind w:left="442" w:hanging="357"/>
              <w:contextualSpacing w:val="0"/>
              <w:rPr>
                <w:rFonts w:cs="Calibri"/>
              </w:rPr>
            </w:pPr>
            <w:r w:rsidRPr="0041570A">
              <w:rPr>
                <w:rFonts w:cs="Calibri"/>
              </w:rPr>
              <w:t>Academic freedom of enquiry and Australia's inclusive national identity built around our shared values are supported</w:t>
            </w:r>
          </w:p>
          <w:p w14:paraId="5A84A871" w14:textId="7B9877E4" w:rsidR="00CB55F9" w:rsidRPr="0041570A" w:rsidRDefault="002406F4" w:rsidP="00CB55F9">
            <w:pPr>
              <w:pStyle w:val="ListParagraph"/>
              <w:numPr>
                <w:ilvl w:val="0"/>
                <w:numId w:val="24"/>
              </w:numPr>
              <w:spacing w:before="60" w:after="60"/>
              <w:ind w:left="442" w:hanging="357"/>
              <w:contextualSpacing w:val="0"/>
              <w:rPr>
                <w:rFonts w:cs="Calibri"/>
              </w:rPr>
            </w:pPr>
            <w:r w:rsidRPr="0041570A">
              <w:rPr>
                <w:rFonts w:cs="Calibri"/>
              </w:rPr>
              <w:t>U</w:t>
            </w:r>
            <w:r w:rsidR="00CB55F9" w:rsidRPr="0041570A">
              <w:rPr>
                <w:rFonts w:cs="Calibri"/>
              </w:rPr>
              <w:t xml:space="preserve">niversity </w:t>
            </w:r>
            <w:r w:rsidRPr="0041570A">
              <w:rPr>
                <w:rFonts w:cs="Calibri"/>
              </w:rPr>
              <w:t>critical infrastructure</w:t>
            </w:r>
            <w:r w:rsidR="005D4552" w:rsidRPr="0041570A">
              <w:rPr>
                <w:rFonts w:cs="Calibri"/>
              </w:rPr>
              <w:t>, resources and</w:t>
            </w:r>
            <w:r w:rsidRPr="0041570A">
              <w:rPr>
                <w:rFonts w:cs="Calibri"/>
              </w:rPr>
              <w:t xml:space="preserve"> data</w:t>
            </w:r>
            <w:r w:rsidR="00CB55F9" w:rsidRPr="0041570A">
              <w:rPr>
                <w:rFonts w:cs="Calibri"/>
              </w:rPr>
              <w:t xml:space="preserve"> are used appropriately.</w:t>
            </w:r>
          </w:p>
          <w:p w14:paraId="2E3ECAD2" w14:textId="77777777" w:rsidR="00CB55F9" w:rsidRPr="002A186B" w:rsidRDefault="00CB55F9">
            <w:pPr>
              <w:spacing w:before="120" w:after="120"/>
              <w:rPr>
                <w:b/>
                <w:bCs/>
              </w:rPr>
            </w:pPr>
            <w:r w:rsidRPr="002A186B">
              <w:rPr>
                <w:b/>
                <w:bCs/>
              </w:rPr>
              <w:t>Risk indicators may include, but are not limited to:</w:t>
            </w:r>
          </w:p>
          <w:p w14:paraId="39F7B6FA" w14:textId="77777777"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t>The extent, nature and currency of affiliations with foreign institutions (e.g. appointments, talent plan participation, funding sources)</w:t>
            </w:r>
          </w:p>
          <w:p w14:paraId="6F3362BE" w14:textId="77777777"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t>The extent, nature and currency of collaboration networks (co-authors, recruitment, supervision)</w:t>
            </w:r>
          </w:p>
          <w:p w14:paraId="2B02DB44" w14:textId="77777777" w:rsidR="00606F4E" w:rsidRPr="00606F4E" w:rsidRDefault="00CB55F9" w:rsidP="00726587">
            <w:pPr>
              <w:pStyle w:val="ListParagraph"/>
              <w:numPr>
                <w:ilvl w:val="0"/>
                <w:numId w:val="24"/>
              </w:numPr>
              <w:spacing w:before="60" w:after="60"/>
              <w:ind w:left="442" w:hanging="357"/>
              <w:contextualSpacing w:val="0"/>
            </w:pPr>
            <w:r w:rsidRPr="002A186B">
              <w:rPr>
                <w:rFonts w:cs="Calibri"/>
              </w:rPr>
              <w:t>Relevance to critical technology, technological readiness level and the potential for unwanted transfers of research outcomes</w:t>
            </w:r>
          </w:p>
          <w:p w14:paraId="21600FA2" w14:textId="29C5BA81" w:rsidR="00CB55F9" w:rsidRPr="002A186B" w:rsidRDefault="0080681E" w:rsidP="00726587">
            <w:pPr>
              <w:pStyle w:val="ListParagraph"/>
              <w:numPr>
                <w:ilvl w:val="0"/>
                <w:numId w:val="24"/>
              </w:numPr>
              <w:spacing w:before="60" w:after="60"/>
              <w:ind w:left="442" w:hanging="357"/>
              <w:contextualSpacing w:val="0"/>
            </w:pPr>
            <w:r>
              <w:rPr>
                <w:rFonts w:cs="Calibri"/>
              </w:rPr>
              <w:t xml:space="preserve">The accuracy, currency and completeness of </w:t>
            </w:r>
            <w:r w:rsidR="006873FA">
              <w:rPr>
                <w:rFonts w:cs="Calibri"/>
              </w:rPr>
              <w:t>information provided to the ARC in terms of international affiliations, associations and funding</w:t>
            </w:r>
            <w:r w:rsidR="00CB55F9" w:rsidRPr="002A186B">
              <w:rPr>
                <w:rFonts w:cs="Calibri"/>
              </w:rPr>
              <w:t>.</w:t>
            </w:r>
          </w:p>
        </w:tc>
      </w:tr>
      <w:tr w:rsidR="00CB55F9" w:rsidRPr="002A186B" w14:paraId="40EA0548" w14:textId="77777777" w:rsidTr="006B61C2">
        <w:tc>
          <w:tcPr>
            <w:tcW w:w="9066" w:type="dxa"/>
            <w:shd w:val="clear" w:color="auto" w:fill="002060"/>
          </w:tcPr>
          <w:p w14:paraId="458A7C88" w14:textId="77777777" w:rsidR="00CB55F9" w:rsidRPr="002A186B" w:rsidRDefault="00CB55F9" w:rsidP="00CB55F9">
            <w:pPr>
              <w:spacing w:before="120" w:after="120"/>
              <w:rPr>
                <w:b/>
                <w:bCs/>
              </w:rPr>
            </w:pPr>
            <w:r w:rsidRPr="002A186B">
              <w:rPr>
                <w:b/>
                <w:bCs/>
              </w:rPr>
              <w:t xml:space="preserve">Defence </w:t>
            </w:r>
          </w:p>
          <w:p w14:paraId="6CD84C0A" w14:textId="77777777" w:rsidR="00CB55F9" w:rsidRPr="002A186B" w:rsidRDefault="00CB55F9" w:rsidP="00726587">
            <w:pPr>
              <w:spacing w:before="120" w:after="120"/>
            </w:pPr>
            <w:r w:rsidRPr="002A186B">
              <w:rPr>
                <w:rFonts w:cs="Calibri"/>
                <w:i/>
                <w:iCs/>
                <w:lang w:val="en-US"/>
              </w:rPr>
              <w:t>Strategic, military, industrial, and policy measures required to ensure Australia can resist coercion, contribute to regional stability, and, if necessary, conduct armed conflict in support of national objectives.</w:t>
            </w:r>
          </w:p>
        </w:tc>
      </w:tr>
      <w:tr w:rsidR="00CB55F9" w:rsidRPr="002A186B" w14:paraId="12D95D94" w14:textId="77777777" w:rsidTr="006B61C2">
        <w:tc>
          <w:tcPr>
            <w:tcW w:w="9066" w:type="dxa"/>
          </w:tcPr>
          <w:p w14:paraId="6CD9797D" w14:textId="77777777" w:rsidR="00CB55F9" w:rsidRPr="002A186B" w:rsidRDefault="00CB55F9">
            <w:pPr>
              <w:spacing w:before="120" w:after="120"/>
              <w:rPr>
                <w:b/>
                <w:bCs/>
              </w:rPr>
            </w:pPr>
            <w:r w:rsidRPr="002A186B">
              <w:rPr>
                <w:b/>
                <w:bCs/>
              </w:rPr>
              <w:t>Objectives:</w:t>
            </w:r>
          </w:p>
          <w:p w14:paraId="6E16A48C" w14:textId="00E91355"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t xml:space="preserve">Intellectual property from defence-related research is used </w:t>
            </w:r>
            <w:r w:rsidR="005240AD">
              <w:rPr>
                <w:rFonts w:cs="Calibri"/>
              </w:rPr>
              <w:t>in a manner consistent with</w:t>
            </w:r>
            <w:r w:rsidRPr="002A186B">
              <w:rPr>
                <w:rFonts w:cs="Calibri"/>
              </w:rPr>
              <w:t xml:space="preserve"> Australia’s national interests </w:t>
            </w:r>
          </w:p>
          <w:p w14:paraId="75B37DAD" w14:textId="77777777"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t>Research outcomes are consistent with Australian international partnerships and strategic defence objectives</w:t>
            </w:r>
          </w:p>
          <w:p w14:paraId="01E94891" w14:textId="77777777"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lastRenderedPageBreak/>
              <w:t xml:space="preserve">Research with potential for </w:t>
            </w:r>
            <w:proofErr w:type="gramStart"/>
            <w:r w:rsidRPr="002A186B">
              <w:rPr>
                <w:rFonts w:cs="Calibri"/>
              </w:rPr>
              <w:t>dual-use</w:t>
            </w:r>
            <w:proofErr w:type="gramEnd"/>
            <w:r w:rsidRPr="002A186B">
              <w:rPr>
                <w:rFonts w:cs="Calibri"/>
              </w:rPr>
              <w:t xml:space="preserve"> is identified and managed appropriately.</w:t>
            </w:r>
          </w:p>
          <w:p w14:paraId="6D9199BF" w14:textId="541FD1F9" w:rsidR="00CB55F9" w:rsidRPr="002A186B" w:rsidRDefault="00CB55F9">
            <w:pPr>
              <w:spacing w:before="120" w:after="120"/>
              <w:rPr>
                <w:b/>
                <w:bCs/>
              </w:rPr>
            </w:pPr>
            <w:r w:rsidRPr="002A186B">
              <w:rPr>
                <w:b/>
                <w:bCs/>
              </w:rPr>
              <w:t>Risk indicators may include, but are not limited to:</w:t>
            </w:r>
          </w:p>
          <w:p w14:paraId="05C421A3" w14:textId="77777777"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t xml:space="preserve">Extent, nature and currency of affiliations with defence, military and/or intelligence linked institutions </w:t>
            </w:r>
          </w:p>
          <w:p w14:paraId="504B2E53" w14:textId="64974007"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t xml:space="preserve">Research and funding history, such as previous projects involving </w:t>
            </w:r>
            <w:r w:rsidR="00B11951">
              <w:rPr>
                <w:rFonts w:cs="Calibri"/>
              </w:rPr>
              <w:t>funding from defence, security</w:t>
            </w:r>
            <w:r w:rsidR="006530B0">
              <w:rPr>
                <w:rFonts w:cs="Calibri"/>
              </w:rPr>
              <w:t xml:space="preserve"> or military institutions</w:t>
            </w:r>
          </w:p>
          <w:p w14:paraId="6F3D0442" w14:textId="77777777" w:rsidR="00CB55F9" w:rsidRPr="002A186B" w:rsidRDefault="00CB55F9" w:rsidP="00726587">
            <w:pPr>
              <w:pStyle w:val="ListParagraph"/>
              <w:numPr>
                <w:ilvl w:val="0"/>
                <w:numId w:val="24"/>
              </w:numPr>
              <w:spacing w:before="60" w:after="60"/>
              <w:ind w:left="442" w:hanging="357"/>
              <w:contextualSpacing w:val="0"/>
            </w:pPr>
            <w:r w:rsidRPr="002A186B">
              <w:rPr>
                <w:rFonts w:cs="Calibri"/>
              </w:rPr>
              <w:t>Research that relates to defence-related outcomes or has dual-use potential.</w:t>
            </w:r>
          </w:p>
        </w:tc>
      </w:tr>
      <w:tr w:rsidR="00CB55F9" w:rsidRPr="002A186B" w14:paraId="32F6DCFD" w14:textId="77777777" w:rsidTr="006B61C2">
        <w:tc>
          <w:tcPr>
            <w:tcW w:w="9066" w:type="dxa"/>
            <w:shd w:val="clear" w:color="auto" w:fill="002060"/>
          </w:tcPr>
          <w:p w14:paraId="37E7A526" w14:textId="77777777" w:rsidR="00CB55F9" w:rsidRPr="002A186B" w:rsidRDefault="00CB55F9" w:rsidP="00CB55F9">
            <w:pPr>
              <w:spacing w:before="120" w:after="120"/>
              <w:rPr>
                <w:b/>
                <w:bCs/>
              </w:rPr>
            </w:pPr>
            <w:r w:rsidRPr="002A186B">
              <w:rPr>
                <w:b/>
                <w:bCs/>
              </w:rPr>
              <w:lastRenderedPageBreak/>
              <w:t>International Relations</w:t>
            </w:r>
          </w:p>
          <w:p w14:paraId="4CB766FD" w14:textId="77777777" w:rsidR="00CB55F9" w:rsidRPr="002A186B" w:rsidRDefault="00CB55F9" w:rsidP="00726587">
            <w:pPr>
              <w:spacing w:before="120" w:after="120"/>
            </w:pPr>
            <w:r w:rsidRPr="002A186B">
              <w:rPr>
                <w:rFonts w:cs="Calibri"/>
                <w:i/>
                <w:iCs/>
                <w:lang w:val="en-US"/>
              </w:rPr>
              <w:t>Advancing Australia’s interests globally through diplomacy, trade, development, security cooperation, and coordinated engagement with international partners.</w:t>
            </w:r>
          </w:p>
        </w:tc>
      </w:tr>
      <w:tr w:rsidR="00CB55F9" w:rsidRPr="002A186B" w14:paraId="4AA3EBEB" w14:textId="77777777" w:rsidTr="006B61C2">
        <w:tc>
          <w:tcPr>
            <w:tcW w:w="9066" w:type="dxa"/>
          </w:tcPr>
          <w:p w14:paraId="4388B106" w14:textId="77777777" w:rsidR="00CB55F9" w:rsidRPr="002A186B" w:rsidRDefault="00CB55F9">
            <w:pPr>
              <w:spacing w:before="120"/>
              <w:rPr>
                <w:rFonts w:cs="Calibri"/>
              </w:rPr>
            </w:pPr>
            <w:r w:rsidRPr="002A186B">
              <w:rPr>
                <w:b/>
                <w:bCs/>
              </w:rPr>
              <w:t>Objectives:</w:t>
            </w:r>
          </w:p>
          <w:p w14:paraId="6DFC0839" w14:textId="29A4FE78"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t xml:space="preserve">ARC funding arrangements support individuals, organisations and nations in a manner consistent with </w:t>
            </w:r>
            <w:r w:rsidR="005A560C">
              <w:rPr>
                <w:rFonts w:cs="Calibri"/>
              </w:rPr>
              <w:t>Australia’s status as a responsible global actor</w:t>
            </w:r>
          </w:p>
          <w:p w14:paraId="78D452C3" w14:textId="131B9551"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t>ARC funded research</w:t>
            </w:r>
            <w:r w:rsidR="006E19CD">
              <w:rPr>
                <w:rFonts w:cs="Calibri"/>
              </w:rPr>
              <w:t xml:space="preserve"> and research partnerships are</w:t>
            </w:r>
            <w:r w:rsidRPr="002A186B">
              <w:rPr>
                <w:rFonts w:cs="Calibri"/>
              </w:rPr>
              <w:t xml:space="preserve"> consistent with sanctions law and international agreements</w:t>
            </w:r>
          </w:p>
          <w:p w14:paraId="0477FDF3" w14:textId="19CC7CC5" w:rsidR="00CB55F9" w:rsidRPr="002A186B" w:rsidRDefault="006E19CD" w:rsidP="00CB55F9">
            <w:pPr>
              <w:pStyle w:val="ListParagraph"/>
              <w:numPr>
                <w:ilvl w:val="0"/>
                <w:numId w:val="24"/>
              </w:numPr>
              <w:spacing w:before="60" w:after="60"/>
              <w:ind w:left="442" w:hanging="357"/>
              <w:contextualSpacing w:val="0"/>
              <w:rPr>
                <w:rFonts w:cs="Calibri"/>
              </w:rPr>
            </w:pPr>
            <w:r>
              <w:rPr>
                <w:rFonts w:cs="Calibri"/>
              </w:rPr>
              <w:t>ARC funded r</w:t>
            </w:r>
            <w:r w:rsidR="00CB55F9" w:rsidRPr="002A186B">
              <w:rPr>
                <w:rFonts w:cs="Calibri"/>
              </w:rPr>
              <w:t xml:space="preserve">esearch and </w:t>
            </w:r>
            <w:r>
              <w:rPr>
                <w:rFonts w:cs="Calibri"/>
              </w:rPr>
              <w:t xml:space="preserve">research </w:t>
            </w:r>
            <w:r w:rsidR="00CB55F9" w:rsidRPr="002A186B">
              <w:rPr>
                <w:rFonts w:cs="Calibri"/>
              </w:rPr>
              <w:t>partnerships strengthen and protect Australia’s bilateral relationships.</w:t>
            </w:r>
          </w:p>
          <w:p w14:paraId="0A56178A" w14:textId="77777777" w:rsidR="00CB55F9" w:rsidRPr="002A186B" w:rsidRDefault="00CB55F9">
            <w:pPr>
              <w:spacing w:before="120" w:after="120"/>
              <w:rPr>
                <w:b/>
                <w:bCs/>
              </w:rPr>
            </w:pPr>
            <w:r w:rsidRPr="002A186B">
              <w:rPr>
                <w:b/>
                <w:bCs/>
              </w:rPr>
              <w:t>Risk indicators may include, but are not limited to:</w:t>
            </w:r>
          </w:p>
          <w:p w14:paraId="23D1CED1" w14:textId="77777777" w:rsidR="00CB55F9" w:rsidRPr="002A186B" w:rsidRDefault="00CB55F9" w:rsidP="00CB55F9">
            <w:pPr>
              <w:pStyle w:val="ListParagraph"/>
              <w:numPr>
                <w:ilvl w:val="0"/>
                <w:numId w:val="24"/>
              </w:numPr>
              <w:spacing w:before="60" w:after="60"/>
              <w:ind w:left="442" w:hanging="357"/>
              <w:contextualSpacing w:val="0"/>
              <w:rPr>
                <w:rFonts w:cs="Calibri"/>
              </w:rPr>
            </w:pPr>
            <w:r w:rsidRPr="002A186B">
              <w:rPr>
                <w:rFonts w:cs="Calibri"/>
              </w:rPr>
              <w:t>Extent, nature and currency of affiliations or collaboration networks with proximity to actors involved in human rights violations</w:t>
            </w:r>
          </w:p>
          <w:p w14:paraId="42F7FEEB" w14:textId="58A97B20" w:rsidR="00CB55F9" w:rsidRDefault="00CB55F9" w:rsidP="00CB55F9">
            <w:pPr>
              <w:pStyle w:val="ListParagraph"/>
              <w:numPr>
                <w:ilvl w:val="0"/>
                <w:numId w:val="24"/>
              </w:numPr>
              <w:spacing w:before="60" w:after="60"/>
              <w:ind w:left="442" w:hanging="357"/>
              <w:contextualSpacing w:val="0"/>
              <w:rPr>
                <w:rFonts w:cs="Calibri"/>
              </w:rPr>
            </w:pPr>
            <w:r w:rsidRPr="002A186B">
              <w:rPr>
                <w:rFonts w:cs="Calibri"/>
              </w:rPr>
              <w:t>Extent, nature and currency of affiliations or collaboration networks with proximity to sanctioned</w:t>
            </w:r>
            <w:r w:rsidR="002D4801">
              <w:rPr>
                <w:rFonts w:cs="Calibri"/>
              </w:rPr>
              <w:t xml:space="preserve"> activities,</w:t>
            </w:r>
            <w:r w:rsidRPr="002A186B">
              <w:rPr>
                <w:rFonts w:cs="Calibri"/>
              </w:rPr>
              <w:t xml:space="preserve"> nations, organisations or individuals</w:t>
            </w:r>
          </w:p>
          <w:p w14:paraId="3BF55567" w14:textId="1DF563A6" w:rsidR="000B1AB4" w:rsidRPr="000B1AB4" w:rsidRDefault="000B1AB4" w:rsidP="000B1AB4">
            <w:pPr>
              <w:pStyle w:val="ListParagraph"/>
              <w:numPr>
                <w:ilvl w:val="0"/>
                <w:numId w:val="24"/>
              </w:numPr>
              <w:spacing w:before="60" w:after="60"/>
              <w:ind w:left="442" w:hanging="357"/>
              <w:contextualSpacing w:val="0"/>
              <w:rPr>
                <w:rFonts w:cs="Calibri"/>
              </w:rPr>
            </w:pPr>
            <w:r w:rsidRPr="00FF3C93">
              <w:rPr>
                <w:rFonts w:cs="Calibri"/>
              </w:rPr>
              <w:t xml:space="preserve">Extent, nature and currency of affiliations or collaboration networks with proximity to actors involved in </w:t>
            </w:r>
            <w:r>
              <w:rPr>
                <w:rFonts w:cs="Calibri"/>
              </w:rPr>
              <w:t xml:space="preserve">foreign </w:t>
            </w:r>
            <w:r w:rsidRPr="00FF3C93">
              <w:rPr>
                <w:rFonts w:cs="Calibri"/>
              </w:rPr>
              <w:t>interference activities</w:t>
            </w:r>
          </w:p>
          <w:p w14:paraId="3EFB52CA" w14:textId="77777777" w:rsidR="00CB55F9" w:rsidRPr="002A186B" w:rsidRDefault="00CB55F9" w:rsidP="00CB55F9">
            <w:pPr>
              <w:pStyle w:val="ListParagraph"/>
              <w:numPr>
                <w:ilvl w:val="0"/>
                <w:numId w:val="24"/>
              </w:numPr>
              <w:spacing w:before="60" w:after="60"/>
              <w:ind w:left="442" w:hanging="357"/>
              <w:contextualSpacing w:val="0"/>
            </w:pPr>
            <w:r w:rsidRPr="002A186B">
              <w:rPr>
                <w:rFonts w:cs="Calibri"/>
              </w:rPr>
              <w:t xml:space="preserve">Potential for project participants and/or the research project to contribute to bilateral sensitivities.   </w:t>
            </w:r>
          </w:p>
        </w:tc>
      </w:tr>
    </w:tbl>
    <w:p w14:paraId="7199A79B" w14:textId="77777777" w:rsidR="006B61C2" w:rsidRDefault="006B61C2" w:rsidP="006B61C2"/>
    <w:p w14:paraId="01F197BB" w14:textId="60B096E5" w:rsidR="006B61C2" w:rsidRDefault="006B61C2" w:rsidP="006B61C2">
      <w:pPr>
        <w:rPr>
          <w:rFonts w:ascii="Calibri" w:eastAsiaTheme="majorEastAsia" w:hAnsi="Calibri" w:cs="Calibri"/>
          <w:color w:val="0F4761" w:themeColor="accent1" w:themeShade="BF"/>
          <w:sz w:val="22"/>
          <w:szCs w:val="22"/>
        </w:rPr>
      </w:pPr>
      <w:r w:rsidRPr="00A73BD4">
        <w:t>The ARC understands research security risk as a combination of the likelihood that a threat could impact Australia’s national interests (economic, social, environmental and cultural prosperity; security, defence and international relations), and the severity of the consequence should that threat be realised.</w:t>
      </w:r>
      <w:r>
        <w:t xml:space="preserve"> </w:t>
      </w:r>
    </w:p>
    <w:p w14:paraId="2B01F47F" w14:textId="5979B242" w:rsidR="00A50E2B" w:rsidRDefault="00F2306E" w:rsidP="00726587">
      <w:pPr>
        <w:spacing w:before="240"/>
      </w:pPr>
      <w:r w:rsidRPr="006D4722">
        <w:t>In operationalising the legislative parameters established by Section 55 of the ARC Act</w:t>
      </w:r>
      <w:r w:rsidRPr="006D4722">
        <w:rPr>
          <w:i/>
          <w:iCs/>
        </w:rPr>
        <w:t xml:space="preserve">, </w:t>
      </w:r>
      <w:r w:rsidRPr="006D4722">
        <w:t xml:space="preserve">the ARC </w:t>
      </w:r>
      <w:r w:rsidR="00CF14FA">
        <w:t>may draw</w:t>
      </w:r>
      <w:r w:rsidR="00CF14FA" w:rsidRPr="006D4722">
        <w:t xml:space="preserve"> </w:t>
      </w:r>
      <w:r w:rsidRPr="006D4722">
        <w:t xml:space="preserve">upon a range of information, including declarations made by research stakeholders, </w:t>
      </w:r>
      <w:r w:rsidR="00412BAC">
        <w:t>open</w:t>
      </w:r>
      <w:r w:rsidR="0031071C">
        <w:t>-</w:t>
      </w:r>
      <w:r w:rsidR="00412BAC">
        <w:t xml:space="preserve">source </w:t>
      </w:r>
      <w:r w:rsidR="00147BAC">
        <w:t>resources</w:t>
      </w:r>
      <w:r w:rsidR="00CF14FA">
        <w:t xml:space="preserve">, </w:t>
      </w:r>
      <w:r w:rsidRPr="006D4722">
        <w:t xml:space="preserve">information provided by </w:t>
      </w:r>
      <w:r w:rsidR="00767FD8">
        <w:t>universities</w:t>
      </w:r>
      <w:r w:rsidR="008A3FFC">
        <w:t>,</w:t>
      </w:r>
      <w:r w:rsidR="00767FD8">
        <w:t xml:space="preserve"> </w:t>
      </w:r>
      <w:r w:rsidRPr="006D4722">
        <w:t xml:space="preserve">and </w:t>
      </w:r>
      <w:r w:rsidR="008A3FFC">
        <w:t xml:space="preserve">policy positions and </w:t>
      </w:r>
      <w:r w:rsidR="00CF14FA">
        <w:t>advice from other</w:t>
      </w:r>
      <w:r w:rsidRPr="006D4722">
        <w:t xml:space="preserve"> Australian Government agencies. </w:t>
      </w:r>
      <w:proofErr w:type="gramStart"/>
      <w:r w:rsidRPr="006D4722">
        <w:t>Particular consideration</w:t>
      </w:r>
      <w:proofErr w:type="gramEnd"/>
      <w:r w:rsidRPr="006D4722">
        <w:t xml:space="preserve"> is afforded to research </w:t>
      </w:r>
      <w:r w:rsidR="002872B2">
        <w:t>that presents</w:t>
      </w:r>
      <w:r w:rsidR="002872B2" w:rsidRPr="006D4722">
        <w:t xml:space="preserve"> </w:t>
      </w:r>
      <w:r w:rsidRPr="006D4722">
        <w:t>higher risks of unregulated</w:t>
      </w:r>
      <w:r w:rsidR="00A73BD4" w:rsidRPr="006D4722">
        <w:t xml:space="preserve"> intellectual property transfer; </w:t>
      </w:r>
      <w:r w:rsidR="002872B2">
        <w:t>has</w:t>
      </w:r>
      <w:r w:rsidR="00A73BD4" w:rsidRPr="006D4722">
        <w:t xml:space="preserve"> defence or dual-use application</w:t>
      </w:r>
      <w:r w:rsidR="002872B2">
        <w:t>s</w:t>
      </w:r>
      <w:r w:rsidR="00A73BD4" w:rsidRPr="006D4722">
        <w:t>; and/or relat</w:t>
      </w:r>
      <w:r w:rsidR="002872B2">
        <w:t>es</w:t>
      </w:r>
      <w:r w:rsidR="00A73BD4" w:rsidRPr="006D4722">
        <w:t xml:space="preserve"> to </w:t>
      </w:r>
      <w:r w:rsidR="00A73BD4" w:rsidRPr="006D4722">
        <w:lastRenderedPageBreak/>
        <w:t xml:space="preserve">critical technology. This aligns with approaches taken both in Australia (e.g. the Department of Home Affairs’ visa assessments) and internationally (e.g. Canada’s </w:t>
      </w:r>
      <w:r w:rsidR="00A73BD4" w:rsidRPr="006D4722">
        <w:rPr>
          <w:i/>
          <w:iCs/>
        </w:rPr>
        <w:t>Policy on Sensitive Technology Research and Affiliations of Concern</w:t>
      </w:r>
      <w:r w:rsidR="00A73BD4" w:rsidRPr="006D4722">
        <w:t>).</w:t>
      </w:r>
      <w:r w:rsidR="00A73BD4" w:rsidRPr="00A73BD4">
        <w:t xml:space="preserve"> </w:t>
      </w:r>
    </w:p>
    <w:p w14:paraId="2D077403" w14:textId="4A2A5654" w:rsidR="009448FF" w:rsidRDefault="009448FF" w:rsidP="003C488D">
      <w:pPr>
        <w:pStyle w:val="Heading1"/>
      </w:pPr>
      <w:bookmarkStart w:id="12" w:name="_Toc223430811"/>
      <w:bookmarkStart w:id="13" w:name="_Toc198296362"/>
      <w:bookmarkEnd w:id="4"/>
      <w:bookmarkEnd w:id="5"/>
      <w:bookmarkEnd w:id="6"/>
      <w:bookmarkEnd w:id="7"/>
      <w:bookmarkEnd w:id="8"/>
      <w:r w:rsidRPr="003D0553">
        <w:t xml:space="preserve">ARC research security </w:t>
      </w:r>
      <w:r w:rsidR="57FA8542">
        <w:t xml:space="preserve">risk assessment </w:t>
      </w:r>
      <w:r w:rsidRPr="003D0553">
        <w:t>processes</w:t>
      </w:r>
      <w:bookmarkEnd w:id="12"/>
    </w:p>
    <w:p w14:paraId="11FA55F5" w14:textId="64621F28" w:rsidR="009448FF" w:rsidRDefault="009448FF" w:rsidP="00A73BD4">
      <w:r>
        <w:t>T</w:t>
      </w:r>
      <w:r w:rsidRPr="00125F0D">
        <w:t xml:space="preserve">he ARC </w:t>
      </w:r>
      <w:r>
        <w:t xml:space="preserve">implements research security </w:t>
      </w:r>
      <w:r w:rsidR="00976B17">
        <w:t xml:space="preserve">risk assessment </w:t>
      </w:r>
      <w:r>
        <w:t>processes at</w:t>
      </w:r>
      <w:r w:rsidRPr="00125F0D">
        <w:t xml:space="preserve"> various stages of the </w:t>
      </w:r>
      <w:r>
        <w:t>NCGP</w:t>
      </w:r>
      <w:r w:rsidRPr="00125F0D">
        <w:t xml:space="preserve"> </w:t>
      </w:r>
      <w:r>
        <w:t>g</w:t>
      </w:r>
      <w:r w:rsidRPr="00125F0D">
        <w:t>rant lifecycle</w:t>
      </w:r>
      <w:r>
        <w:t xml:space="preserve"> to identify and respond to potential risks to Australia’s security, defence and international relations. Risk assessment processes are applied within the context of the ARC’s management of applications, research funding and </w:t>
      </w:r>
      <w:r w:rsidR="00DF3C42">
        <w:t xml:space="preserve">ARC </w:t>
      </w:r>
      <w:r>
        <w:t>committee membership.</w:t>
      </w:r>
    </w:p>
    <w:p w14:paraId="356F54B6" w14:textId="44C953E7" w:rsidR="00897087" w:rsidRDefault="009448FF" w:rsidP="00726587">
      <w:pPr>
        <w:pStyle w:val="Heading2"/>
      </w:pPr>
      <w:bookmarkStart w:id="14" w:name="_Toc221882071"/>
      <w:bookmarkStart w:id="15" w:name="_Toc223430812"/>
      <w:r w:rsidRPr="003D0553">
        <w:t>Applications</w:t>
      </w:r>
      <w:bookmarkEnd w:id="14"/>
      <w:bookmarkEnd w:id="15"/>
    </w:p>
    <w:p w14:paraId="007EB204" w14:textId="7AA4AEA3" w:rsidR="00897087" w:rsidRDefault="003670B8" w:rsidP="003C488D">
      <w:r>
        <w:t xml:space="preserve">ARC applications are screened </w:t>
      </w:r>
      <w:proofErr w:type="gramStart"/>
      <w:r>
        <w:t>on the basis of</w:t>
      </w:r>
      <w:proofErr w:type="gramEnd"/>
      <w:r>
        <w:t xml:space="preserve"> </w:t>
      </w:r>
      <w:proofErr w:type="gramStart"/>
      <w:r>
        <w:t>a number of</w:t>
      </w:r>
      <w:proofErr w:type="gramEnd"/>
      <w:r>
        <w:t xml:space="preserve"> key factors, including re</w:t>
      </w:r>
      <w:r w:rsidR="001114D0">
        <w:t xml:space="preserve">levance to critical technology, </w:t>
      </w:r>
      <w:r w:rsidR="00B373A3">
        <w:t xml:space="preserve">the </w:t>
      </w:r>
      <w:r w:rsidR="001114D0">
        <w:t>potential for defence or dual-us</w:t>
      </w:r>
      <w:r w:rsidR="006A622F">
        <w:t xml:space="preserve">e outcomes, </w:t>
      </w:r>
      <w:r w:rsidR="0712DDE7">
        <w:t>geopolitical sensitivities</w:t>
      </w:r>
      <w:r w:rsidR="002F2E6F">
        <w:t>,</w:t>
      </w:r>
      <w:r w:rsidR="0712DDE7">
        <w:t xml:space="preserve"> </w:t>
      </w:r>
      <w:r w:rsidR="006A622F">
        <w:t>a</w:t>
      </w:r>
      <w:r w:rsidR="00B373A3">
        <w:t>nd any</w:t>
      </w:r>
      <w:r w:rsidR="006A622F">
        <w:t xml:space="preserve"> international affiliations, associations and funding sources.</w:t>
      </w:r>
      <w:r w:rsidR="00756443">
        <w:t xml:space="preserve"> </w:t>
      </w:r>
    </w:p>
    <w:p w14:paraId="4A82CC98" w14:textId="6E5D3CC6" w:rsidR="009448FF" w:rsidRPr="00C12C1C" w:rsidRDefault="00306498" w:rsidP="003C488D">
      <w:r>
        <w:t xml:space="preserve">Following initial screening, the ARC undertakes risk assessments involving </w:t>
      </w:r>
      <w:r w:rsidR="00B373A3">
        <w:t>a consideration of open</w:t>
      </w:r>
      <w:r w:rsidR="005435D3">
        <w:t>-</w:t>
      </w:r>
      <w:r w:rsidR="00B373A3">
        <w:t xml:space="preserve">source </w:t>
      </w:r>
      <w:r w:rsidR="0095278D">
        <w:t>resources</w:t>
      </w:r>
      <w:r w:rsidR="00B373A3">
        <w:t xml:space="preserve">, input from </w:t>
      </w:r>
      <w:r w:rsidR="00767FD8">
        <w:t>universities</w:t>
      </w:r>
      <w:r w:rsidR="00A930F6">
        <w:t>,</w:t>
      </w:r>
      <w:r w:rsidR="00767FD8">
        <w:t xml:space="preserve"> </w:t>
      </w:r>
      <w:r w:rsidR="00B373A3">
        <w:t>and</w:t>
      </w:r>
      <w:r w:rsidR="00A930F6">
        <w:t xml:space="preserve"> policy positions and</w:t>
      </w:r>
      <w:r w:rsidR="00B373A3">
        <w:t xml:space="preserve"> advice available from other Australian Government agencies. </w:t>
      </w:r>
      <w:r w:rsidR="006A622F">
        <w:t xml:space="preserve"> </w:t>
      </w:r>
    </w:p>
    <w:p w14:paraId="71249740" w14:textId="61188157" w:rsidR="009448FF" w:rsidRPr="00C12C1C" w:rsidRDefault="621521BF" w:rsidP="003C488D">
      <w:r>
        <w:t xml:space="preserve">The ARC </w:t>
      </w:r>
      <w:r w:rsidR="00434499">
        <w:t>will engage</w:t>
      </w:r>
      <w:r>
        <w:t xml:space="preserve"> with universities during the process to remove, mitigate or manage risks</w:t>
      </w:r>
      <w:r w:rsidR="137BA289">
        <w:t xml:space="preserve">. Where risks cannot be appropriately managed, applications </w:t>
      </w:r>
      <w:r w:rsidR="00381463">
        <w:t>will be</w:t>
      </w:r>
      <w:r w:rsidR="137BA289">
        <w:t xml:space="preserve"> referred to</w:t>
      </w:r>
      <w:r w:rsidR="24A8126B">
        <w:t xml:space="preserve"> t</w:t>
      </w:r>
      <w:r w:rsidR="137BA289">
        <w:t xml:space="preserve">he Minister for a decision to refuse funding. </w:t>
      </w:r>
    </w:p>
    <w:p w14:paraId="23CB662B" w14:textId="77777777" w:rsidR="009448FF" w:rsidRPr="003D0553" w:rsidRDefault="009448FF" w:rsidP="003D0553">
      <w:pPr>
        <w:pStyle w:val="Heading2"/>
      </w:pPr>
      <w:bookmarkStart w:id="16" w:name="_Toc221882072"/>
      <w:bookmarkStart w:id="17" w:name="_Toc223430813"/>
      <w:r w:rsidRPr="003D0553">
        <w:t>Funded projects</w:t>
      </w:r>
      <w:bookmarkEnd w:id="16"/>
      <w:bookmarkEnd w:id="17"/>
    </w:p>
    <w:p w14:paraId="278417C1" w14:textId="741EF8AC" w:rsidR="009448FF" w:rsidRDefault="009448FF" w:rsidP="003C488D">
      <w:r w:rsidRPr="3E3299CA">
        <w:t xml:space="preserve">According to the University Foreign Interference Taskforce (UFIT) </w:t>
      </w:r>
      <w:r w:rsidRPr="3E3299CA">
        <w:rPr>
          <w:i/>
          <w:iCs/>
        </w:rPr>
        <w:t>Guidelines to counter foreign interference in the Australian university sector</w:t>
      </w:r>
      <w:r w:rsidRPr="3E3299CA">
        <w:t>, universities have responsibility for</w:t>
      </w:r>
      <w:r w:rsidR="005E1B4A">
        <w:t xml:space="preserve"> </w:t>
      </w:r>
      <w:r w:rsidRPr="3E3299CA">
        <w:t xml:space="preserve">managing foreign interference risks throughout the course of </w:t>
      </w:r>
      <w:r w:rsidRPr="001069C1">
        <w:t xml:space="preserve">research they conduct. </w:t>
      </w:r>
      <w:r w:rsidR="00F14DDF" w:rsidRPr="001069C1">
        <w:t xml:space="preserve"> </w:t>
      </w:r>
      <w:r w:rsidRPr="001069C1">
        <w:t>Administering Organisations must report any risks that arise during ARC-funded projects,</w:t>
      </w:r>
      <w:r w:rsidR="008A3DFE" w:rsidRPr="001069C1">
        <w:t xml:space="preserve"> </w:t>
      </w:r>
      <w:r w:rsidR="008A3DFE" w:rsidRPr="003D0553">
        <w:t>including changes in associations or affiliations</w:t>
      </w:r>
      <w:r w:rsidR="008A3DFE" w:rsidRPr="001069C1">
        <w:t>,</w:t>
      </w:r>
      <w:r w:rsidRPr="001069C1">
        <w:t xml:space="preserve"> as required under ARC Grant Agreements.</w:t>
      </w:r>
    </w:p>
    <w:p w14:paraId="11902082" w14:textId="3D8DE190" w:rsidR="009448FF" w:rsidRPr="006312FC" w:rsidRDefault="009448FF" w:rsidP="003C488D">
      <w:r w:rsidRPr="003D0553">
        <w:t>The ARC</w:t>
      </w:r>
      <w:r w:rsidR="000A3C79" w:rsidRPr="003D0553">
        <w:t xml:space="preserve"> will monitor research security risks </w:t>
      </w:r>
      <w:r w:rsidR="007B4510">
        <w:t xml:space="preserve">during </w:t>
      </w:r>
      <w:r w:rsidR="000A3C79" w:rsidRPr="003D0553">
        <w:t>funded projects.</w:t>
      </w:r>
      <w:r w:rsidR="000A3C79" w:rsidRPr="006312FC">
        <w:t xml:space="preserve"> </w:t>
      </w:r>
      <w:r w:rsidR="00AC13FF">
        <w:rPr>
          <w:rFonts w:cs="Calibri"/>
        </w:rPr>
        <w:t xml:space="preserve">Risks identified may relate to individual funded projects or to university risk management processes failing to meet expected standards in the administration of NCGP funding. </w:t>
      </w:r>
      <w:r w:rsidR="00EF67A6">
        <w:t>The ARC</w:t>
      </w:r>
      <w:r w:rsidRPr="006312FC">
        <w:t xml:space="preserve"> may undertake assessment</w:t>
      </w:r>
      <w:r w:rsidR="00CD2B3A">
        <w:t>s</w:t>
      </w:r>
      <w:r w:rsidRPr="006312FC">
        <w:t xml:space="preserve"> of risk relating to Australia’s security, defence and international relations </w:t>
      </w:r>
      <w:proofErr w:type="gramStart"/>
      <w:r w:rsidRPr="006312FC">
        <w:t>in light of</w:t>
      </w:r>
      <w:proofErr w:type="gramEnd"/>
      <w:r w:rsidRPr="006312FC">
        <w:t>:</w:t>
      </w:r>
    </w:p>
    <w:p w14:paraId="613BC316" w14:textId="77777777" w:rsidR="009448FF" w:rsidRPr="006312FC" w:rsidRDefault="009448FF" w:rsidP="003D0553">
      <w:pPr>
        <w:pStyle w:val="ListParagraph"/>
        <w:numPr>
          <w:ilvl w:val="0"/>
          <w:numId w:val="36"/>
        </w:numPr>
      </w:pPr>
      <w:r w:rsidRPr="006312FC">
        <w:t>alterations to the risk profile of funded projects due to changes in individual or organisational participation</w:t>
      </w:r>
    </w:p>
    <w:p w14:paraId="4CB8151C" w14:textId="1AF078DD" w:rsidR="009448FF" w:rsidRPr="006312FC" w:rsidRDefault="009448FF" w:rsidP="003D0553">
      <w:pPr>
        <w:pStyle w:val="ListParagraph"/>
        <w:numPr>
          <w:ilvl w:val="0"/>
          <w:numId w:val="36"/>
        </w:numPr>
      </w:pPr>
      <w:r w:rsidRPr="006312FC">
        <w:lastRenderedPageBreak/>
        <w:t xml:space="preserve">new information identified </w:t>
      </w:r>
      <w:r w:rsidR="00DD6807">
        <w:t>through</w:t>
      </w:r>
      <w:r w:rsidRPr="006312FC">
        <w:t xml:space="preserve"> the course of ARC business</w:t>
      </w:r>
    </w:p>
    <w:p w14:paraId="211ABE97" w14:textId="77777777" w:rsidR="00E6552A" w:rsidRDefault="009448FF" w:rsidP="003B4666">
      <w:pPr>
        <w:pStyle w:val="ListParagraph"/>
        <w:numPr>
          <w:ilvl w:val="0"/>
          <w:numId w:val="36"/>
        </w:numPr>
      </w:pPr>
      <w:r w:rsidRPr="006312FC">
        <w:t>advice on additional risk factors from other Australian Government agencies</w:t>
      </w:r>
    </w:p>
    <w:p w14:paraId="5A14C9D6" w14:textId="1695F5DA" w:rsidR="007641C2" w:rsidRDefault="0024226D" w:rsidP="00726587">
      <w:pPr>
        <w:pStyle w:val="ListParagraph"/>
        <w:numPr>
          <w:ilvl w:val="0"/>
          <w:numId w:val="36"/>
        </w:numPr>
      </w:pPr>
      <w:r>
        <w:t>universit</w:t>
      </w:r>
      <w:r w:rsidR="00716794">
        <w:t>ies reporting</w:t>
      </w:r>
      <w:r>
        <w:t xml:space="preserve"> emergent </w:t>
      </w:r>
      <w:r w:rsidR="00897087">
        <w:t>potential research security risks</w:t>
      </w:r>
      <w:r w:rsidR="00716794">
        <w:t xml:space="preserve"> to the ARC</w:t>
      </w:r>
      <w:r w:rsidR="009448FF" w:rsidRPr="006312FC">
        <w:t xml:space="preserve">. </w:t>
      </w:r>
    </w:p>
    <w:p w14:paraId="527E6C5B" w14:textId="2FA90052" w:rsidR="00461B7D" w:rsidRPr="00461B7D" w:rsidRDefault="5B5418B8" w:rsidP="00461B7D">
      <w:r w:rsidRPr="00461B7D">
        <w:rPr>
          <w:rFonts w:cs="Calibri"/>
        </w:rPr>
        <w:t xml:space="preserve">Where a change in circumstance </w:t>
      </w:r>
      <w:r w:rsidR="00461B7D">
        <w:rPr>
          <w:rFonts w:cs="Calibri"/>
        </w:rPr>
        <w:t>arises</w:t>
      </w:r>
      <w:r w:rsidRPr="00461B7D">
        <w:rPr>
          <w:rFonts w:cs="Calibri"/>
        </w:rPr>
        <w:t xml:space="preserve"> and</w:t>
      </w:r>
      <w:r w:rsidR="00A42E83">
        <w:rPr>
          <w:rFonts w:cs="Calibri"/>
        </w:rPr>
        <w:t xml:space="preserve"> a</w:t>
      </w:r>
      <w:r w:rsidRPr="00461B7D">
        <w:rPr>
          <w:rFonts w:cs="Calibri"/>
        </w:rPr>
        <w:t xml:space="preserve"> new risk assessment is undertaken, the ARC will engage with the </w:t>
      </w:r>
      <w:r w:rsidR="00124EA4">
        <w:rPr>
          <w:rFonts w:cs="Calibri"/>
        </w:rPr>
        <w:t>u</w:t>
      </w:r>
      <w:r w:rsidRPr="00461B7D">
        <w:rPr>
          <w:rFonts w:cs="Calibri"/>
        </w:rPr>
        <w:t xml:space="preserve">niversity </w:t>
      </w:r>
      <w:r w:rsidR="00B742A1">
        <w:rPr>
          <w:rFonts w:cs="Calibri"/>
        </w:rPr>
        <w:t xml:space="preserve">to understand the nature of the issue identified and </w:t>
      </w:r>
      <w:r w:rsidR="007F31A5">
        <w:rPr>
          <w:rFonts w:cs="Calibri"/>
        </w:rPr>
        <w:t xml:space="preserve">for advice on the institution’s approach to </w:t>
      </w:r>
      <w:r w:rsidR="00EC4945">
        <w:rPr>
          <w:rFonts w:cs="Calibri"/>
        </w:rPr>
        <w:t xml:space="preserve">mitigating </w:t>
      </w:r>
      <w:r w:rsidR="007F31A5">
        <w:rPr>
          <w:rFonts w:cs="Calibri"/>
        </w:rPr>
        <w:t>risk</w:t>
      </w:r>
      <w:r w:rsidRPr="00461B7D">
        <w:rPr>
          <w:rFonts w:cs="Calibri"/>
        </w:rPr>
        <w:t xml:space="preserve">. Where risks cannot be appropriately managed, projects </w:t>
      </w:r>
      <w:r w:rsidR="00381463">
        <w:rPr>
          <w:rFonts w:cs="Calibri"/>
        </w:rPr>
        <w:t>will</w:t>
      </w:r>
      <w:r w:rsidR="00381463" w:rsidRPr="00461B7D">
        <w:rPr>
          <w:rFonts w:cs="Calibri"/>
        </w:rPr>
        <w:t xml:space="preserve"> </w:t>
      </w:r>
      <w:r w:rsidRPr="00461B7D">
        <w:rPr>
          <w:rFonts w:cs="Calibri"/>
        </w:rPr>
        <w:t xml:space="preserve">be </w:t>
      </w:r>
      <w:r w:rsidR="00550A3B" w:rsidRPr="00550A3B">
        <w:rPr>
          <w:rFonts w:cs="Calibri"/>
        </w:rPr>
        <w:t>referred to the Minister to terminate funding</w:t>
      </w:r>
      <w:r w:rsidR="3FCF46D5" w:rsidRPr="00461B7D">
        <w:rPr>
          <w:rFonts w:cs="Calibri"/>
        </w:rPr>
        <w:t xml:space="preserve">. </w:t>
      </w:r>
    </w:p>
    <w:p w14:paraId="44FC55B0" w14:textId="77777777" w:rsidR="009448FF" w:rsidRPr="003D0553" w:rsidRDefault="009448FF" w:rsidP="003D0553">
      <w:pPr>
        <w:pStyle w:val="Heading2"/>
      </w:pPr>
      <w:bookmarkStart w:id="18" w:name="_Toc221882073"/>
      <w:bookmarkStart w:id="19" w:name="_Toc223430814"/>
      <w:r w:rsidRPr="003D0553">
        <w:t>Committee membership and peer reviewers</w:t>
      </w:r>
      <w:bookmarkEnd w:id="18"/>
      <w:bookmarkEnd w:id="19"/>
    </w:p>
    <w:p w14:paraId="1254F6EE" w14:textId="41E8D11F" w:rsidR="00163E85" w:rsidRDefault="009448FF" w:rsidP="009448FF">
      <w:pPr>
        <w:rPr>
          <w:rFonts w:cs="Calibri"/>
        </w:rPr>
      </w:pPr>
      <w:r w:rsidRPr="003D0553">
        <w:rPr>
          <w:rFonts w:cs="Calibri"/>
        </w:rPr>
        <w:t xml:space="preserve">The ARC may also undertake risk assessments on </w:t>
      </w:r>
      <w:r w:rsidR="00DF3C42">
        <w:rPr>
          <w:rFonts w:cs="Calibri"/>
        </w:rPr>
        <w:t xml:space="preserve">ARC </w:t>
      </w:r>
      <w:r w:rsidR="0FE43A62" w:rsidRPr="04739DFE">
        <w:rPr>
          <w:rFonts w:cs="Calibri"/>
        </w:rPr>
        <w:t>College of Experts or members of other advisory or governance</w:t>
      </w:r>
      <w:r w:rsidR="00DF3C42" w:rsidRPr="04739DFE">
        <w:rPr>
          <w:rFonts w:cs="Calibri"/>
        </w:rPr>
        <w:t xml:space="preserve"> </w:t>
      </w:r>
      <w:r w:rsidRPr="04739DFE">
        <w:rPr>
          <w:rFonts w:cs="Calibri"/>
        </w:rPr>
        <w:t>committee</w:t>
      </w:r>
      <w:r w:rsidR="1D9AE9AB" w:rsidRPr="04739DFE">
        <w:rPr>
          <w:rFonts w:cs="Calibri"/>
        </w:rPr>
        <w:t>s</w:t>
      </w:r>
      <w:r w:rsidRPr="003D0553">
        <w:rPr>
          <w:rFonts w:cs="Calibri"/>
        </w:rPr>
        <w:t xml:space="preserve"> prior to appointment </w:t>
      </w:r>
      <w:r w:rsidR="00316B92">
        <w:rPr>
          <w:rFonts w:cs="Calibri"/>
        </w:rPr>
        <w:t>or</w:t>
      </w:r>
      <w:r w:rsidRPr="003D0553">
        <w:rPr>
          <w:rFonts w:cs="Calibri"/>
        </w:rPr>
        <w:t xml:space="preserve"> when being considered for extension.</w:t>
      </w:r>
      <w:r w:rsidR="00C63E43">
        <w:rPr>
          <w:rFonts w:cs="Calibri"/>
        </w:rPr>
        <w:t xml:space="preserve"> </w:t>
      </w:r>
      <w:r w:rsidR="00655919">
        <w:rPr>
          <w:rFonts w:cs="Calibri"/>
        </w:rPr>
        <w:t xml:space="preserve">These </w:t>
      </w:r>
      <w:r w:rsidR="009466C5">
        <w:rPr>
          <w:rFonts w:cs="Calibri"/>
        </w:rPr>
        <w:t>considerations</w:t>
      </w:r>
      <w:r w:rsidR="00655919">
        <w:rPr>
          <w:rFonts w:cs="Calibri"/>
        </w:rPr>
        <w:t xml:space="preserve"> will </w:t>
      </w:r>
      <w:r w:rsidR="00C63E43">
        <w:rPr>
          <w:rFonts w:cs="Calibri"/>
        </w:rPr>
        <w:t>be used to inform recommendations</w:t>
      </w:r>
      <w:r w:rsidR="00655919">
        <w:rPr>
          <w:rFonts w:cs="Calibri"/>
        </w:rPr>
        <w:t xml:space="preserve"> </w:t>
      </w:r>
      <w:r w:rsidR="00C63E43">
        <w:rPr>
          <w:rFonts w:cs="Calibri"/>
        </w:rPr>
        <w:t>to</w:t>
      </w:r>
      <w:r w:rsidR="00FB117C">
        <w:rPr>
          <w:rFonts w:cs="Calibri"/>
        </w:rPr>
        <w:t xml:space="preserve"> the relevant </w:t>
      </w:r>
      <w:r w:rsidR="0003002D">
        <w:rPr>
          <w:rFonts w:cs="Calibri"/>
        </w:rPr>
        <w:t>decision-maker</w:t>
      </w:r>
      <w:r w:rsidR="00FB117C">
        <w:rPr>
          <w:rFonts w:cs="Calibri"/>
        </w:rPr>
        <w:t xml:space="preserve">, as </w:t>
      </w:r>
      <w:r w:rsidR="004C10C1">
        <w:rPr>
          <w:rFonts w:cs="Calibri"/>
        </w:rPr>
        <w:t>specified</w:t>
      </w:r>
      <w:r w:rsidR="00FB117C">
        <w:rPr>
          <w:rFonts w:cs="Calibri"/>
        </w:rPr>
        <w:t xml:space="preserve"> by the</w:t>
      </w:r>
      <w:r w:rsidR="002C6450">
        <w:rPr>
          <w:rFonts w:cs="Calibri"/>
        </w:rPr>
        <w:t xml:space="preserve"> ARC Act</w:t>
      </w:r>
      <w:r w:rsidR="009466C5">
        <w:rPr>
          <w:rFonts w:cs="Calibri"/>
          <w:i/>
          <w:iCs/>
        </w:rPr>
        <w:t>.</w:t>
      </w:r>
    </w:p>
    <w:p w14:paraId="10A2DF80" w14:textId="22DD8F5D" w:rsidR="007B6FAA" w:rsidRDefault="009448FF" w:rsidP="00726587">
      <w:pPr>
        <w:tabs>
          <w:tab w:val="left" w:pos="1816"/>
        </w:tabs>
        <w:rPr>
          <w:rFonts w:ascii="Calibri" w:hAnsi="Calibri" w:cs="Calibri"/>
          <w:b/>
          <w:bCs/>
        </w:rPr>
      </w:pPr>
      <w:r w:rsidRPr="003D0553">
        <w:rPr>
          <w:rFonts w:cs="Calibri"/>
        </w:rPr>
        <w:t xml:space="preserve">Peer reviewers </w:t>
      </w:r>
      <w:r w:rsidR="015ABB70" w:rsidRPr="04739DFE">
        <w:rPr>
          <w:rFonts w:cs="Calibri"/>
        </w:rPr>
        <w:t xml:space="preserve">and committee members </w:t>
      </w:r>
      <w:r w:rsidRPr="003D0553">
        <w:rPr>
          <w:rFonts w:cs="Calibri"/>
        </w:rPr>
        <w:t xml:space="preserve">are required to confirm that all foreign interests are appropriately disclosed when accepting </w:t>
      </w:r>
      <w:r w:rsidR="009714E8" w:rsidRPr="003D0553">
        <w:rPr>
          <w:rFonts w:cs="Calibri"/>
        </w:rPr>
        <w:t xml:space="preserve">ARC </w:t>
      </w:r>
      <w:r w:rsidRPr="003D0553">
        <w:rPr>
          <w:rFonts w:cs="Calibri"/>
        </w:rPr>
        <w:t>applications for assessment.</w:t>
      </w:r>
      <w:r w:rsidRPr="002444E4">
        <w:rPr>
          <w:rFonts w:ascii="Calibri" w:hAnsi="Calibri" w:cs="Calibri"/>
          <w:sz w:val="22"/>
          <w:szCs w:val="22"/>
        </w:rPr>
        <w:t xml:space="preserve"> </w:t>
      </w:r>
      <w:bookmarkEnd w:id="13"/>
    </w:p>
    <w:p w14:paraId="2584A3CD" w14:textId="77777777" w:rsidR="00F30E2F" w:rsidRPr="003D0553" w:rsidRDefault="00F30E2F" w:rsidP="003D0553">
      <w:pPr>
        <w:pStyle w:val="Heading1"/>
      </w:pPr>
      <w:bookmarkStart w:id="20" w:name="_Toc223430815"/>
      <w:r w:rsidRPr="003D0553">
        <w:t>University responsibilities</w:t>
      </w:r>
      <w:bookmarkEnd w:id="20"/>
    </w:p>
    <w:p w14:paraId="6C8CB2D5" w14:textId="372BF3B3" w:rsidR="00F30E2F" w:rsidRDefault="00F30E2F" w:rsidP="00DA6C32">
      <w:r>
        <w:t xml:space="preserve">The ARC expects that </w:t>
      </w:r>
      <w:r w:rsidR="0007767B">
        <w:t>universities</w:t>
      </w:r>
      <w:r>
        <w:t xml:space="preserve"> take lead responsibility for the management of research security risks potentially impacting ARC applications and funded projects. </w:t>
      </w:r>
    </w:p>
    <w:p w14:paraId="6CB57A88" w14:textId="2C30E28F" w:rsidR="00F30E2F" w:rsidRDefault="00F30E2F" w:rsidP="00DA6C32">
      <w:r>
        <w:t xml:space="preserve">Key aspects of ARC expectations for </w:t>
      </w:r>
      <w:r w:rsidR="0007767B">
        <w:t>universities</w:t>
      </w:r>
      <w:r>
        <w:t xml:space="preserve"> include:</w:t>
      </w:r>
    </w:p>
    <w:p w14:paraId="69EB019D" w14:textId="66038566" w:rsidR="008A489F" w:rsidRDefault="008A489F" w:rsidP="00491B97">
      <w:pPr>
        <w:pStyle w:val="ListParagraph"/>
        <w:numPr>
          <w:ilvl w:val="0"/>
          <w:numId w:val="34"/>
        </w:numPr>
      </w:pPr>
      <w:r>
        <w:t xml:space="preserve">maintaining institutional policies and processes in alignment with expectations established under the University Foreign Interference Taskforce </w:t>
      </w:r>
      <w:r w:rsidRPr="00726587">
        <w:rPr>
          <w:i/>
        </w:rPr>
        <w:t>Guidelines</w:t>
      </w:r>
      <w:r w:rsidR="00B46009" w:rsidRPr="00726587">
        <w:rPr>
          <w:i/>
          <w:iCs/>
        </w:rPr>
        <w:t xml:space="preserve"> to Counter Foreign Interference in the Australian University Sector</w:t>
      </w:r>
    </w:p>
    <w:p w14:paraId="69E04FC2" w14:textId="73675F6F" w:rsidR="00D45B53" w:rsidRDefault="00DF277C" w:rsidP="00491B97">
      <w:pPr>
        <w:pStyle w:val="ListParagraph"/>
        <w:numPr>
          <w:ilvl w:val="0"/>
          <w:numId w:val="34"/>
        </w:numPr>
      </w:pPr>
      <w:r>
        <w:t>a</w:t>
      </w:r>
      <w:r w:rsidR="4970D2E4">
        <w:t>ssessing the risks related to</w:t>
      </w:r>
      <w:r w:rsidR="00F30E2F">
        <w:t xml:space="preserve"> all individuals and organisations on ARC applications and funded projects </w:t>
      </w:r>
      <w:r w:rsidR="3470BC38">
        <w:t>and developing relevant risk management strategies</w:t>
      </w:r>
      <w:r w:rsidR="001D6CA2">
        <w:t xml:space="preserve"> </w:t>
      </w:r>
    </w:p>
    <w:p w14:paraId="092A95A4" w14:textId="413F9710" w:rsidR="00F30E2F" w:rsidRDefault="00143BB9" w:rsidP="00491B97">
      <w:pPr>
        <w:pStyle w:val="ListParagraph"/>
        <w:numPr>
          <w:ilvl w:val="0"/>
          <w:numId w:val="34"/>
        </w:numPr>
      </w:pPr>
      <w:r>
        <w:t>avoiding the submission of</w:t>
      </w:r>
      <w:r w:rsidR="00D45B53">
        <w:t xml:space="preserve"> </w:t>
      </w:r>
      <w:r>
        <w:t>applications</w:t>
      </w:r>
      <w:r w:rsidR="56CD6C84">
        <w:t xml:space="preserve"> </w:t>
      </w:r>
      <w:r>
        <w:t>posing</w:t>
      </w:r>
      <w:r w:rsidR="56CD6C84">
        <w:t xml:space="preserve"> threat</w:t>
      </w:r>
      <w:r w:rsidR="001D6CA2">
        <w:t>s</w:t>
      </w:r>
      <w:r w:rsidR="56CD6C84">
        <w:t xml:space="preserve"> to Australia</w:t>
      </w:r>
      <w:r w:rsidR="001D6CA2">
        <w:t xml:space="preserve">’s </w:t>
      </w:r>
      <w:r w:rsidR="56CD6C84">
        <w:t>security, defence and international relations</w:t>
      </w:r>
      <w:r w:rsidR="00D45B53">
        <w:t xml:space="preserve"> to the ARC</w:t>
      </w:r>
    </w:p>
    <w:p w14:paraId="41BB6D26" w14:textId="6FF5B4FF" w:rsidR="00F30E2F" w:rsidRDefault="005B204C" w:rsidP="00491B97">
      <w:pPr>
        <w:pStyle w:val="ListParagraph"/>
        <w:numPr>
          <w:ilvl w:val="0"/>
          <w:numId w:val="34"/>
        </w:numPr>
      </w:pPr>
      <w:r>
        <w:t xml:space="preserve">ensuring </w:t>
      </w:r>
      <w:r w:rsidR="00401593">
        <w:t xml:space="preserve">individuals </w:t>
      </w:r>
      <w:r w:rsidR="00F30E2F">
        <w:t>transparent</w:t>
      </w:r>
      <w:r w:rsidR="00401593">
        <w:t xml:space="preserve">ly </w:t>
      </w:r>
      <w:r w:rsidR="00F30E2F">
        <w:t>disclos</w:t>
      </w:r>
      <w:r w:rsidR="00401593">
        <w:t>e</w:t>
      </w:r>
      <w:r w:rsidR="00F30E2F">
        <w:t xml:space="preserve"> foreign affiliations, associations and funding support</w:t>
      </w:r>
    </w:p>
    <w:p w14:paraId="4E5729F7" w14:textId="402D9F56" w:rsidR="00F30E2F" w:rsidRDefault="00F30E2F" w:rsidP="00491B97">
      <w:pPr>
        <w:pStyle w:val="ListParagraph"/>
        <w:numPr>
          <w:ilvl w:val="0"/>
          <w:numId w:val="34"/>
        </w:numPr>
      </w:pPr>
      <w:r>
        <w:t xml:space="preserve">staff training to support compliance with </w:t>
      </w:r>
      <w:r w:rsidR="00401593">
        <w:t xml:space="preserve">ARC requirements and </w:t>
      </w:r>
      <w:r>
        <w:t>institutional research security arrangement</w:t>
      </w:r>
      <w:r w:rsidR="00401593">
        <w:t>s</w:t>
      </w:r>
    </w:p>
    <w:p w14:paraId="00F1B66F" w14:textId="31467418" w:rsidR="00F30E2F" w:rsidRDefault="00F30E2F" w:rsidP="00491B97">
      <w:pPr>
        <w:pStyle w:val="ListParagraph"/>
        <w:numPr>
          <w:ilvl w:val="0"/>
          <w:numId w:val="34"/>
        </w:numPr>
      </w:pPr>
      <w:r>
        <w:t>ongoing oversight o</w:t>
      </w:r>
      <w:r w:rsidR="00D45B53">
        <w:t>ver</w:t>
      </w:r>
      <w:r>
        <w:t xml:space="preserve"> research security risks throughout funded projects</w:t>
      </w:r>
    </w:p>
    <w:p w14:paraId="7BD37561" w14:textId="5891CE64" w:rsidR="00950E5C" w:rsidRDefault="00DF277C" w:rsidP="00491B97">
      <w:pPr>
        <w:pStyle w:val="ListParagraph"/>
        <w:numPr>
          <w:ilvl w:val="0"/>
          <w:numId w:val="34"/>
        </w:numPr>
      </w:pPr>
      <w:r>
        <w:t>e</w:t>
      </w:r>
      <w:r w:rsidR="6A22A56A">
        <w:t>nga</w:t>
      </w:r>
      <w:r w:rsidR="00D45B53">
        <w:t>ging</w:t>
      </w:r>
      <w:r w:rsidR="6A22A56A">
        <w:t xml:space="preserve"> with project partners to ensure risks beyond the </w:t>
      </w:r>
      <w:r w:rsidR="00950E5C">
        <w:t>funded university</w:t>
      </w:r>
      <w:r w:rsidR="6A22A56A">
        <w:t xml:space="preserve"> are managed</w:t>
      </w:r>
      <w:r w:rsidR="00950E5C">
        <w:t xml:space="preserve"> effectively</w:t>
      </w:r>
      <w:r w:rsidR="6A22A56A">
        <w:t xml:space="preserve"> </w:t>
      </w:r>
    </w:p>
    <w:p w14:paraId="1BA1CB60" w14:textId="3B1A9161" w:rsidR="00F30E2F" w:rsidRDefault="00950E5C" w:rsidP="00491B97">
      <w:pPr>
        <w:pStyle w:val="ListParagraph"/>
        <w:numPr>
          <w:ilvl w:val="0"/>
          <w:numId w:val="34"/>
        </w:numPr>
      </w:pPr>
      <w:r>
        <w:t>engaging</w:t>
      </w:r>
      <w:r w:rsidR="6A22A56A">
        <w:t xml:space="preserve"> with the ARC on acceptable risk managem</w:t>
      </w:r>
      <w:r w:rsidR="05D5E27F">
        <w:t>ent</w:t>
      </w:r>
      <w:r w:rsidR="6A22A56A">
        <w:t xml:space="preserve"> options and apply</w:t>
      </w:r>
      <w:r>
        <w:t>ing</w:t>
      </w:r>
      <w:r w:rsidR="6A22A56A">
        <w:t xml:space="preserve"> risk</w:t>
      </w:r>
      <w:r w:rsidR="008F381E">
        <w:t xml:space="preserve"> </w:t>
      </w:r>
      <w:r w:rsidR="10500FC0">
        <w:t>management strategies</w:t>
      </w:r>
    </w:p>
    <w:p w14:paraId="44CC927E" w14:textId="394135FA" w:rsidR="0028312B" w:rsidRPr="00284AC7" w:rsidRDefault="0028312B" w:rsidP="0028312B">
      <w:pPr>
        <w:pStyle w:val="ListParagraph"/>
        <w:numPr>
          <w:ilvl w:val="0"/>
          <w:numId w:val="34"/>
        </w:numPr>
      </w:pPr>
      <w:r>
        <w:lastRenderedPageBreak/>
        <w:t>considering guidance from relevant Australian Government agencies in reviewing potential risks, such as from the Department of Home Affairs and the Australian Security Intelligence Organisation</w:t>
      </w:r>
    </w:p>
    <w:p w14:paraId="5C489E0D" w14:textId="3BDC1994" w:rsidR="008F381E" w:rsidRPr="008F381E" w:rsidRDefault="008F381E" w:rsidP="008F381E">
      <w:pPr>
        <w:pStyle w:val="ListParagraph"/>
        <w:numPr>
          <w:ilvl w:val="0"/>
          <w:numId w:val="34"/>
        </w:numPr>
      </w:pPr>
      <w:r w:rsidRPr="008F381E">
        <w:t xml:space="preserve">reporting to the ARC promptly when research security risks are identified – such as breaches or incidents relating to ARC funded research or researchers. </w:t>
      </w:r>
    </w:p>
    <w:p w14:paraId="1D6448FF" w14:textId="12DEB8B5" w:rsidR="0082355E" w:rsidRDefault="0082355E" w:rsidP="00DA6C32">
      <w:r>
        <w:t xml:space="preserve">ARC applications should demonstrate active engagement with research security matters. </w:t>
      </w:r>
      <w:r w:rsidR="00D6101D">
        <w:t>Where</w:t>
      </w:r>
      <w:r w:rsidR="00F30E2F" w:rsidRPr="00284AC7">
        <w:t xml:space="preserve"> a potential research security risk </w:t>
      </w:r>
      <w:r w:rsidR="00D6101D">
        <w:t>is</w:t>
      </w:r>
      <w:r w:rsidR="00F30E2F" w:rsidRPr="00284AC7">
        <w:t xml:space="preserve"> identified</w:t>
      </w:r>
      <w:r w:rsidR="00085D88" w:rsidRPr="00284AC7">
        <w:t xml:space="preserve"> </w:t>
      </w:r>
      <w:r w:rsidR="00130FF3">
        <w:t>by the ARC</w:t>
      </w:r>
      <w:r w:rsidR="00F30E2F" w:rsidRPr="00284AC7">
        <w:t xml:space="preserve">, the relevant </w:t>
      </w:r>
      <w:r w:rsidR="00FD7757">
        <w:t>university</w:t>
      </w:r>
      <w:r w:rsidR="00F30E2F" w:rsidRPr="00284AC7">
        <w:t xml:space="preserve"> will</w:t>
      </w:r>
      <w:r w:rsidR="00BC39B4">
        <w:t xml:space="preserve"> generally</w:t>
      </w:r>
      <w:r w:rsidR="00F30E2F" w:rsidRPr="00284AC7">
        <w:t xml:space="preserve"> be contacted for </w:t>
      </w:r>
      <w:r w:rsidR="00424898">
        <w:t>an opportunity to respond to the</w:t>
      </w:r>
      <w:r w:rsidR="00F30E2F">
        <w:t xml:space="preserve"> issues identified and </w:t>
      </w:r>
      <w:r w:rsidR="00424898">
        <w:t xml:space="preserve">for information on the </w:t>
      </w:r>
      <w:r w:rsidR="00F30E2F">
        <w:t xml:space="preserve">institution’s activities to mitigate potential risk. </w:t>
      </w:r>
      <w:r w:rsidR="00D6101D">
        <w:t xml:space="preserve">In </w:t>
      </w:r>
      <w:r>
        <w:t xml:space="preserve">engaging with risks, universities should outline potential benefits and management strategies to ensure Australia’s national interests are protected. </w:t>
      </w:r>
    </w:p>
    <w:p w14:paraId="462C6854" w14:textId="581C4CC2" w:rsidR="00F30E2F" w:rsidRPr="00331F9F" w:rsidRDefault="00F30E2F" w:rsidP="00DA6C32">
      <w:r w:rsidRPr="3E3299CA">
        <w:t xml:space="preserve">When issuing a request, the ARC expects </w:t>
      </w:r>
      <w:r>
        <w:t>institutions to</w:t>
      </w:r>
      <w:r w:rsidRPr="3E3299CA">
        <w:t xml:space="preserve"> respond to the substance of the risks identified </w:t>
      </w:r>
      <w:r>
        <w:t>by</w:t>
      </w:r>
      <w:r w:rsidRPr="3E3299CA">
        <w:t xml:space="preserve"> outlin</w:t>
      </w:r>
      <w:r>
        <w:t>ing</w:t>
      </w:r>
      <w:r w:rsidRPr="3E3299CA">
        <w:t xml:space="preserve"> specific, targeted measures to address potential concerns</w:t>
      </w:r>
      <w:r>
        <w:t>. General descriptions of institutional policies and processes are insufficient</w:t>
      </w:r>
      <w:r w:rsidR="001E2414">
        <w:t>. To support the ARC’s consideration,</w:t>
      </w:r>
      <w:r>
        <w:t xml:space="preserve"> information on how these policies and processes have been applied within the specific context of the issues identified</w:t>
      </w:r>
      <w:r w:rsidR="001E2414">
        <w:t xml:space="preserve"> </w:t>
      </w:r>
      <w:r w:rsidR="00383B98">
        <w:t>is required</w:t>
      </w:r>
      <w:r>
        <w:t>.</w:t>
      </w:r>
      <w:r w:rsidR="000B0C3F">
        <w:t xml:space="preserve"> </w:t>
      </w:r>
      <w:r w:rsidRPr="00331F9F">
        <w:t xml:space="preserve">The ARC will not contact researchers directly about the assessment. </w:t>
      </w:r>
      <w:r w:rsidRPr="00C95F99">
        <w:t xml:space="preserve">Administering Organisations may </w:t>
      </w:r>
      <w:r w:rsidRPr="00331F9F">
        <w:t>choose to contact researchers as part of their processes.</w:t>
      </w:r>
    </w:p>
    <w:p w14:paraId="5B3990FB" w14:textId="618B4FB7" w:rsidR="00F30E2F" w:rsidRPr="003D0553" w:rsidRDefault="39C44A36" w:rsidP="003D0553">
      <w:pPr>
        <w:pStyle w:val="Heading1"/>
      </w:pPr>
      <w:bookmarkStart w:id="21" w:name="_Toc223430816"/>
      <w:r>
        <w:t>Researcher responsibilities</w:t>
      </w:r>
      <w:bookmarkEnd w:id="21"/>
    </w:p>
    <w:p w14:paraId="601E1886" w14:textId="168F5B7E" w:rsidR="00F30E2F" w:rsidRDefault="2981D3EB" w:rsidP="00DA6C32">
      <w:r>
        <w:t xml:space="preserve">Researchers should carefully consider the </w:t>
      </w:r>
      <w:r w:rsidR="00F3208C">
        <w:t>research</w:t>
      </w:r>
      <w:r>
        <w:t xml:space="preserve"> security implications of the</w:t>
      </w:r>
      <w:r w:rsidR="0082355E">
        <w:t>ir research</w:t>
      </w:r>
      <w:r>
        <w:t xml:space="preserve"> networks and collaborations. </w:t>
      </w:r>
      <w:r w:rsidR="00E772C9">
        <w:t>The ARC expects that individuals involved in ARC business exercise</w:t>
      </w:r>
      <w:r>
        <w:t xml:space="preserve"> individual responsibility for understanding the</w:t>
      </w:r>
      <w:r w:rsidR="00485998">
        <w:t xml:space="preserve"> research</w:t>
      </w:r>
      <w:r>
        <w:t xml:space="preserve"> security </w:t>
      </w:r>
      <w:r w:rsidR="00F3208C">
        <w:t>environment</w:t>
      </w:r>
      <w:r>
        <w:t xml:space="preserve"> and how </w:t>
      </w:r>
      <w:r w:rsidR="00F3208C">
        <w:t>their</w:t>
      </w:r>
      <w:r>
        <w:t xml:space="preserve"> </w:t>
      </w:r>
      <w:r w:rsidR="00912659">
        <w:t>research partnerships</w:t>
      </w:r>
      <w:r>
        <w:t xml:space="preserve"> may </w:t>
      </w:r>
      <w:r w:rsidR="51D428D3">
        <w:t>affect funding opportunities.</w:t>
      </w:r>
    </w:p>
    <w:p w14:paraId="368663C8" w14:textId="5B4BFFF0" w:rsidR="00F30E2F" w:rsidRDefault="103EBA79" w:rsidP="00726587">
      <w:pPr>
        <w:pStyle w:val="Heading2"/>
      </w:pPr>
      <w:bookmarkStart w:id="22" w:name="_Toc223430817"/>
      <w:r>
        <w:t>Disclosing foreign affiliations to the ARC</w:t>
      </w:r>
      <w:bookmarkEnd w:id="22"/>
      <w:r>
        <w:t xml:space="preserve"> </w:t>
      </w:r>
    </w:p>
    <w:p w14:paraId="2A057B4C" w14:textId="4B5C73A3" w:rsidR="00F30E2F" w:rsidRDefault="00F30E2F" w:rsidP="00DA6C32">
      <w:r>
        <w:t>Specific ARC requirements to declare non-Australian affiliations, associations and funding support are</w:t>
      </w:r>
      <w:r w:rsidRPr="00B00AD5">
        <w:t xml:space="preserve"> outlined </w:t>
      </w:r>
      <w:r>
        <w:t>against</w:t>
      </w:r>
      <w:r w:rsidRPr="00B00AD5">
        <w:t xml:space="preserve"> the relevant questions in </w:t>
      </w:r>
      <w:r>
        <w:t xml:space="preserve">the ARC’s Research Management System (RMS). These questions must be completed prior to </w:t>
      </w:r>
      <w:r w:rsidR="00465D85">
        <w:t>applications being submitted</w:t>
      </w:r>
      <w:r>
        <w:t xml:space="preserve">, </w:t>
      </w:r>
      <w:r w:rsidR="00465D85">
        <w:t>adding</w:t>
      </w:r>
      <w:r>
        <w:t xml:space="preserve"> personnel</w:t>
      </w:r>
      <w:r w:rsidR="009B0B34">
        <w:t xml:space="preserve"> to</w:t>
      </w:r>
      <w:r>
        <w:t xml:space="preserve"> funded project</w:t>
      </w:r>
      <w:r w:rsidR="00465D85">
        <w:t>s</w:t>
      </w:r>
      <w:r>
        <w:t xml:space="preserve">, applying for membership to certain </w:t>
      </w:r>
      <w:r w:rsidR="00EF67A6">
        <w:t xml:space="preserve">ARC </w:t>
      </w:r>
      <w:r w:rsidR="00F45728">
        <w:t>c</w:t>
      </w:r>
      <w:r>
        <w:t xml:space="preserve">ommittees, </w:t>
      </w:r>
      <w:r w:rsidR="00882B96">
        <w:t>and</w:t>
      </w:r>
      <w:r>
        <w:t xml:space="preserve"> accepting requests for </w:t>
      </w:r>
      <w:r w:rsidR="004C0FC9">
        <w:t xml:space="preserve">ARC </w:t>
      </w:r>
      <w:r>
        <w:t xml:space="preserve">peer review. </w:t>
      </w:r>
    </w:p>
    <w:p w14:paraId="2F57E3AF" w14:textId="1678479E" w:rsidR="00F30E2F" w:rsidRPr="00803C1E" w:rsidRDefault="00F30E2F" w:rsidP="00DA6C32">
      <w:r w:rsidRPr="00803C1E">
        <w:t>ARC applicants, funded researchers</w:t>
      </w:r>
      <w:r w:rsidR="00284AC7">
        <w:t xml:space="preserve">, </w:t>
      </w:r>
      <w:r w:rsidR="00DF3C42">
        <w:t xml:space="preserve">ARC </w:t>
      </w:r>
      <w:r w:rsidR="00284AC7">
        <w:t>committee members</w:t>
      </w:r>
      <w:r w:rsidRPr="00803C1E">
        <w:t xml:space="preserve"> and peer reviewers must maintain current, </w:t>
      </w:r>
      <w:r w:rsidR="00EC1C64">
        <w:t>correct</w:t>
      </w:r>
      <w:r w:rsidRPr="00803C1E">
        <w:t xml:space="preserve"> and complete information about their </w:t>
      </w:r>
      <w:r>
        <w:t xml:space="preserve">foreign affiliations, associations and funding support </w:t>
      </w:r>
      <w:r w:rsidRPr="00803C1E">
        <w:t xml:space="preserve">within their RMS User Profiles. This includes information </w:t>
      </w:r>
      <w:r>
        <w:t>relating to</w:t>
      </w:r>
      <w:r w:rsidR="00EC1C64">
        <w:t xml:space="preserve"> non-Australian funding sources, talent program participation and government affiliations, as well as employment and qualifications. </w:t>
      </w:r>
      <w:r w:rsidR="00484846">
        <w:lastRenderedPageBreak/>
        <w:t xml:space="preserve">Researchers should periodically review their ongoing collaborations to ensure </w:t>
      </w:r>
      <w:r w:rsidR="00CA6D85">
        <w:t xml:space="preserve">information disclosed to the ARC remains current, correct and complete. </w:t>
      </w:r>
    </w:p>
    <w:p w14:paraId="44A7850A" w14:textId="6E352914" w:rsidR="00F3208C" w:rsidRPr="00F3208C" w:rsidRDefault="6383FD3E" w:rsidP="00F3208C">
      <w:r>
        <w:t xml:space="preserve">All </w:t>
      </w:r>
      <w:r w:rsidR="00320E5D">
        <w:t>affiliations</w:t>
      </w:r>
      <w:r>
        <w:t xml:space="preserve"> </w:t>
      </w:r>
      <w:r w:rsidR="004B2C2C">
        <w:t>must</w:t>
      </w:r>
      <w:r>
        <w:t xml:space="preserve"> be declared, including honorary</w:t>
      </w:r>
      <w:r w:rsidR="00BA6968">
        <w:t>, unpaid and temporary</w:t>
      </w:r>
      <w:r>
        <w:t xml:space="preserve"> appointments</w:t>
      </w:r>
      <w:r w:rsidR="00BA6968">
        <w:t>;</w:t>
      </w:r>
      <w:r w:rsidR="3992243D">
        <w:t xml:space="preserve"> </w:t>
      </w:r>
      <w:r w:rsidR="000267D7">
        <w:t xml:space="preserve">foreign funding sources </w:t>
      </w:r>
      <w:r w:rsidR="00F224B0">
        <w:t>in the form of either financial or in-kind benefi</w:t>
      </w:r>
      <w:r w:rsidR="00690DBD">
        <w:t xml:space="preserve">ts; and </w:t>
      </w:r>
      <w:r w:rsidR="0018118E">
        <w:t xml:space="preserve">talent plans involving the receipt of in-kind support. </w:t>
      </w:r>
      <w:r w:rsidR="00690DBD">
        <w:t xml:space="preserve"> </w:t>
      </w:r>
    </w:p>
    <w:p w14:paraId="76C9BD67" w14:textId="77777777" w:rsidR="00F30E2F" w:rsidRPr="0079173F" w:rsidRDefault="00F30E2F" w:rsidP="0079173F">
      <w:pPr>
        <w:pStyle w:val="Heading2"/>
      </w:pPr>
      <w:bookmarkStart w:id="23" w:name="_Toc221869739"/>
      <w:bookmarkStart w:id="24" w:name="_Toc221869829"/>
      <w:bookmarkStart w:id="25" w:name="_Toc221882077"/>
      <w:bookmarkStart w:id="26" w:name="_Toc223430818"/>
      <w:r w:rsidRPr="0079173F">
        <w:t>Why does the ARC review this information?</w:t>
      </w:r>
      <w:bookmarkEnd w:id="23"/>
      <w:bookmarkEnd w:id="24"/>
      <w:bookmarkEnd w:id="25"/>
      <w:bookmarkEnd w:id="26"/>
    </w:p>
    <w:p w14:paraId="347407D6" w14:textId="52BF8AFC" w:rsidR="00F30E2F" w:rsidRPr="00803C1E" w:rsidRDefault="00F30E2F" w:rsidP="00DA6C32">
      <w:r w:rsidRPr="00803C1E">
        <w:t xml:space="preserve">This information is reviewed by the ARC to support assessments of potential risks to Australia’s security, defence and international relations associated with an application, funded project </w:t>
      </w:r>
      <w:r>
        <w:t>or</w:t>
      </w:r>
      <w:r w:rsidRPr="00803C1E">
        <w:t xml:space="preserve"> </w:t>
      </w:r>
      <w:r w:rsidR="00DF3C42">
        <w:t xml:space="preserve">ARC </w:t>
      </w:r>
      <w:r>
        <w:t>committee membership</w:t>
      </w:r>
      <w:r w:rsidRPr="00803C1E">
        <w:t>.</w:t>
      </w:r>
    </w:p>
    <w:p w14:paraId="625D7A7A" w14:textId="4EEEC399" w:rsidR="00F30E2F" w:rsidRPr="0079173F" w:rsidRDefault="00717F57" w:rsidP="0079173F">
      <w:pPr>
        <w:pStyle w:val="Heading2"/>
      </w:pPr>
      <w:bookmarkStart w:id="27" w:name="_Toc223430819"/>
      <w:r>
        <w:t>What are the ARC’s expectations?</w:t>
      </w:r>
      <w:bookmarkEnd w:id="27"/>
    </w:p>
    <w:p w14:paraId="5A3B2B2D" w14:textId="4BAA5524" w:rsidR="00F30E2F" w:rsidRDefault="004378B1" w:rsidP="00DA6C32">
      <w:r>
        <w:t>Individuals</w:t>
      </w:r>
      <w:r w:rsidR="00F30E2F">
        <w:t xml:space="preserve"> are responsible for</w:t>
      </w:r>
      <w:r w:rsidR="00F30E2F" w:rsidRPr="002444E4">
        <w:t xml:space="preserve"> ensur</w:t>
      </w:r>
      <w:r w:rsidR="00F30E2F">
        <w:t>ing</w:t>
      </w:r>
      <w:r w:rsidR="00F30E2F" w:rsidRPr="002444E4">
        <w:t xml:space="preserve"> that</w:t>
      </w:r>
      <w:r w:rsidR="00F45728">
        <w:t xml:space="preserve"> all</w:t>
      </w:r>
      <w:r w:rsidR="00F30E2F">
        <w:t xml:space="preserve"> foreign affiliations, </w:t>
      </w:r>
      <w:r w:rsidR="00F30E2F" w:rsidRPr="00284AC7">
        <w:t>associations and funding are declared as required in applications submitted to the ARC and throughout</w:t>
      </w:r>
      <w:r w:rsidR="00CD1183" w:rsidRPr="00284AC7">
        <w:t xml:space="preserve"> </w:t>
      </w:r>
      <w:r w:rsidR="00CD1183" w:rsidRPr="003D0553">
        <w:t>the course of</w:t>
      </w:r>
      <w:r w:rsidR="00F30E2F" w:rsidRPr="00284AC7">
        <w:t xml:space="preserve"> funded</w:t>
      </w:r>
      <w:r w:rsidR="00F30E2F" w:rsidRPr="002444E4">
        <w:t xml:space="preserve"> projects. </w:t>
      </w:r>
      <w:r w:rsidR="00F30E2F">
        <w:t>D</w:t>
      </w:r>
      <w:r w:rsidR="00F30E2F" w:rsidRPr="3E3299CA">
        <w:t>eclaring a foreign affiliation does not necessarily mean that a grant application is less likely to be successful.</w:t>
      </w:r>
      <w:r w:rsidR="005A6313">
        <w:t xml:space="preserve"> I</w:t>
      </w:r>
      <w:r w:rsidR="005A6313" w:rsidRPr="002444E4">
        <w:t xml:space="preserve">f the ARC believes that international affiliations have not been appropriately declared, </w:t>
      </w:r>
      <w:r w:rsidR="005A6313">
        <w:t>it</w:t>
      </w:r>
      <w:r w:rsidR="005A6313" w:rsidRPr="002444E4">
        <w:t xml:space="preserve"> will engage with Administering Organisations </w:t>
      </w:r>
      <w:r w:rsidR="0061171E">
        <w:t xml:space="preserve">to clarify the </w:t>
      </w:r>
      <w:r w:rsidR="008C4FD9">
        <w:t>information identified</w:t>
      </w:r>
      <w:r w:rsidR="005A6313" w:rsidRPr="002444E4">
        <w:t xml:space="preserve"> and to ensure a right of reply. </w:t>
      </w:r>
      <w:r w:rsidR="00F30E2F">
        <w:t xml:space="preserve"> </w:t>
      </w:r>
    </w:p>
    <w:p w14:paraId="2AF43F0E" w14:textId="0875D137" w:rsidR="00F30E2F" w:rsidRPr="00596867" w:rsidRDefault="00F30E2F" w:rsidP="00DA6C32">
      <w:r w:rsidRPr="005B7523">
        <w:t xml:space="preserve">If </w:t>
      </w:r>
      <w:r w:rsidR="00F45728">
        <w:t>a</w:t>
      </w:r>
      <w:r w:rsidR="00BD6006">
        <w:t xml:space="preserve"> stakeholder </w:t>
      </w:r>
      <w:r w:rsidR="00F45728">
        <w:t>is</w:t>
      </w:r>
      <w:r w:rsidRPr="005B7523">
        <w:t xml:space="preserve"> not certain whether an affiliation needs to be declared, </w:t>
      </w:r>
      <w:r w:rsidR="00F45728">
        <w:t>they</w:t>
      </w:r>
      <w:r w:rsidR="00F45728" w:rsidRPr="005B7523">
        <w:t xml:space="preserve"> </w:t>
      </w:r>
      <w:r w:rsidRPr="005B7523">
        <w:t xml:space="preserve">can contact </w:t>
      </w:r>
      <w:r w:rsidR="009B185A">
        <w:t>the</w:t>
      </w:r>
      <w:r w:rsidR="00287B8A">
        <w:t>ir</w:t>
      </w:r>
      <w:r w:rsidRPr="005B7523">
        <w:t xml:space="preserve"> university research office for advice. </w:t>
      </w:r>
      <w:r>
        <w:t xml:space="preserve">ARC requirements are also outlined in policy documents such as the </w:t>
      </w:r>
      <w:r>
        <w:rPr>
          <w:i/>
          <w:iCs/>
        </w:rPr>
        <w:t xml:space="preserve">ARC Conflict of Interest and Confidentiality Policy </w:t>
      </w:r>
      <w:r>
        <w:t xml:space="preserve">(and successor documents). </w:t>
      </w:r>
      <w:r w:rsidRPr="005B7523">
        <w:t xml:space="preserve">In general, </w:t>
      </w:r>
      <w:r>
        <w:t>if</w:t>
      </w:r>
      <w:r w:rsidRPr="005B7523">
        <w:t xml:space="preserve"> stakeholders</w:t>
      </w:r>
      <w:r>
        <w:t xml:space="preserve"> are at all uncertain as to whether a foreign affiliation, association or funding s</w:t>
      </w:r>
      <w:r w:rsidR="00EC1C64">
        <w:t>ource</w:t>
      </w:r>
      <w:r>
        <w:t xml:space="preserve"> should be declared, </w:t>
      </w:r>
      <w:r w:rsidR="00F45728">
        <w:t xml:space="preserve">the ARC </w:t>
      </w:r>
      <w:r>
        <w:t>would encourage making a declaration.</w:t>
      </w:r>
    </w:p>
    <w:p w14:paraId="7723D087" w14:textId="77777777" w:rsidR="00F30E2F" w:rsidRPr="0079173F" w:rsidRDefault="00F30E2F" w:rsidP="0079173F">
      <w:pPr>
        <w:pStyle w:val="Heading2"/>
      </w:pPr>
      <w:bookmarkStart w:id="28" w:name="_Toc221869741"/>
      <w:bookmarkStart w:id="29" w:name="_Toc221869831"/>
      <w:bookmarkStart w:id="30" w:name="_Toc221882079"/>
      <w:bookmarkStart w:id="31" w:name="_Toc223430820"/>
      <w:r w:rsidRPr="0079173F">
        <w:t>What actions can the ARC take in response to non-declaration?</w:t>
      </w:r>
      <w:bookmarkEnd w:id="28"/>
      <w:bookmarkEnd w:id="29"/>
      <w:bookmarkEnd w:id="30"/>
      <w:bookmarkEnd w:id="31"/>
    </w:p>
    <w:p w14:paraId="7D830A23" w14:textId="0386D77A" w:rsidR="003B053F" w:rsidRPr="003B053F" w:rsidRDefault="005C4EA3" w:rsidP="00DA6C32">
      <w:r w:rsidRPr="005C4EA3">
        <w:t>The ARC may recommend</w:t>
      </w:r>
      <w:r>
        <w:t xml:space="preserve"> that</w:t>
      </w:r>
      <w:r w:rsidRPr="005C4EA3">
        <w:t xml:space="preserve"> a grant application not be approved if it considers that </w:t>
      </w:r>
      <w:r w:rsidR="00FC7D5D">
        <w:t>the application</w:t>
      </w:r>
      <w:r w:rsidRPr="005C4EA3">
        <w:t xml:space="preserve"> is incomplete or contains false or misleading information, in accordance with the relevant grant opportunity guidelines.</w:t>
      </w:r>
      <w:r>
        <w:t xml:space="preserve"> </w:t>
      </w:r>
      <w:r w:rsidR="00F30E2F" w:rsidRPr="00284AC7">
        <w:t xml:space="preserve">This includes declarations relating to international affiliations. </w:t>
      </w:r>
      <w:r w:rsidR="00953C62">
        <w:t>F</w:t>
      </w:r>
      <w:r w:rsidR="00953C62" w:rsidRPr="00284AC7">
        <w:t>unded project</w:t>
      </w:r>
      <w:r w:rsidR="00953C62">
        <w:t>s involving researchers with undeclared affiliations may</w:t>
      </w:r>
      <w:r w:rsidR="00953C62" w:rsidRPr="00284AC7">
        <w:t xml:space="preserve"> be terminated, in line with the terms and conditions of ARC Grant Agreements and the ARC Act.</w:t>
      </w:r>
      <w:r w:rsidR="002B1544">
        <w:t xml:space="preserve"> </w:t>
      </w:r>
      <w:r w:rsidR="00F30E2F" w:rsidRPr="00284AC7">
        <w:t xml:space="preserve">Failure to make foreign affiliation declarations as required </w:t>
      </w:r>
      <w:r w:rsidR="0008332D">
        <w:t>can also</w:t>
      </w:r>
      <w:r w:rsidR="00F30E2F" w:rsidRPr="00284AC7">
        <w:t xml:space="preserve"> result in the initiation of processes under the </w:t>
      </w:r>
      <w:r w:rsidR="00F30E2F" w:rsidRPr="00284AC7">
        <w:rPr>
          <w:i/>
          <w:iCs/>
        </w:rPr>
        <w:t>ARC Research Integrity Policy</w:t>
      </w:r>
      <w:r w:rsidR="00953C62">
        <w:t>.</w:t>
      </w:r>
    </w:p>
    <w:sectPr w:rsidR="003B053F" w:rsidRPr="003B053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9075" w14:textId="77777777" w:rsidR="000C05A7" w:rsidRDefault="000C05A7" w:rsidP="00B43B9A">
      <w:pPr>
        <w:spacing w:after="0" w:line="240" w:lineRule="auto"/>
      </w:pPr>
      <w:r>
        <w:separator/>
      </w:r>
    </w:p>
  </w:endnote>
  <w:endnote w:type="continuationSeparator" w:id="0">
    <w:p w14:paraId="1646FA63" w14:textId="77777777" w:rsidR="000C05A7" w:rsidRDefault="000C05A7" w:rsidP="00B43B9A">
      <w:pPr>
        <w:spacing w:after="0" w:line="240" w:lineRule="auto"/>
      </w:pPr>
      <w:r>
        <w:continuationSeparator/>
      </w:r>
    </w:p>
  </w:endnote>
  <w:endnote w:type="continuationNotice" w:id="1">
    <w:p w14:paraId="7619C033" w14:textId="77777777" w:rsidR="000C05A7" w:rsidRDefault="000C0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7F89" w14:textId="28C4F384" w:rsidR="004C19A7" w:rsidRDefault="00616F7A">
    <w:pPr>
      <w:pStyle w:val="Footer"/>
    </w:pPr>
    <w:r>
      <w:rPr>
        <w:noProof/>
      </w:rPr>
      <mc:AlternateContent>
        <mc:Choice Requires="wps">
          <w:drawing>
            <wp:anchor distT="0" distB="0" distL="0" distR="0" simplePos="0" relativeHeight="251669506" behindDoc="0" locked="0" layoutInCell="1" allowOverlap="1" wp14:anchorId="26BEC85A" wp14:editId="6E9EF170">
              <wp:simplePos x="635" y="635"/>
              <wp:positionH relativeFrom="page">
                <wp:align>center</wp:align>
              </wp:positionH>
              <wp:positionV relativeFrom="page">
                <wp:align>bottom</wp:align>
              </wp:positionV>
              <wp:extent cx="940435" cy="393700"/>
              <wp:effectExtent l="0" t="0" r="12065" b="0"/>
              <wp:wrapNone/>
              <wp:docPr id="1618217166" name="Text Box 18"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93700"/>
                      </a:xfrm>
                      <a:prstGeom prst="rect">
                        <a:avLst/>
                      </a:prstGeom>
                      <a:noFill/>
                      <a:ln>
                        <a:noFill/>
                      </a:ln>
                    </wps:spPr>
                    <wps:txbx>
                      <w:txbxContent>
                        <w:p w14:paraId="0D03B7C6" w14:textId="62ADD04A" w:rsidR="00616F7A" w:rsidRPr="00616F7A" w:rsidRDefault="00616F7A" w:rsidP="00616F7A">
                          <w:pPr>
                            <w:spacing w:after="0"/>
                            <w:rPr>
                              <w:rFonts w:ascii="Arial" w:eastAsia="Arial" w:hAnsi="Arial" w:cs="Arial"/>
                              <w:noProof/>
                              <w:color w:val="FF0000"/>
                            </w:rPr>
                          </w:pPr>
                          <w:r w:rsidRPr="00616F7A">
                            <w:rPr>
                              <w:rFonts w:ascii="Arial" w:eastAsia="Arial" w:hAnsi="Arial" w:cs="Arial"/>
                              <w:noProof/>
                              <w:color w:val="FF0000"/>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EC85A" id="_x0000_t202" coordsize="21600,21600" o:spt="202" path="m,l,21600r21600,l21600,xe">
              <v:stroke joinstyle="miter"/>
              <v:path gradientshapeok="t" o:connecttype="rect"/>
            </v:shapetype>
            <v:shape id="Text Box 18" o:spid="_x0000_s1033" type="#_x0000_t202" alt="PROTECTED" style="position:absolute;margin-left:0;margin-top:0;width:74.05pt;height:31pt;z-index:251669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5lmEAIAABwEAAAOAAAAZHJzL2Uyb0RvYy54bWysU02P2jAQvVfqf7B8Lwmw25aIsKK7oqqE&#10;dldiqz0bxyGRbI81NiT013dsCLTbnqpenMnMeD7ee57f9Uazg0Lfgi35eJRzpqyEqrW7kn9/WX34&#10;zJkPwlZCg1UlPyrP7xbv3807V6gJNKArhYyKWF90ruRNCK7IMi8bZYQfgVOWgjWgEYF+cZdVKDqq&#10;bnQ2yfOPWQdYOQSpvCfvwynIF6l+XSsZnuraq8B0yWm2kE5M5zae2WIuih0K17TyPIb4hymMaC01&#10;vZR6EEGwPbZ/lDKtRPBQh5EEk0Fdt1KlHWibcf5mm00jnEq7EDjeXWDy/6+sfDxs3DOy0H+BngiM&#10;gHTOF56ccZ++RhO/NCmjOEF4vMCm+sAkOWc3+c30ljNJoels+ilPsGbXyw59+KrAsGiUHImVBJY4&#10;rH2ghpQ6pMReFlat1okZbX9zUGL0ZNcJoxX6bc/aquSTYfotVEdaCuHEt3dy1VLrtfDhWSARTHuQ&#10;aMMTHbWGruRwtjhrAH/8zR/zCXeKctaRYEpuSdGc6W+W+IjaGgwcjG0yxrP8liBhdm/ugWQ4phfh&#10;ZDLJi0EPZo1gXknOy9iIQsJKalfy7WDeh5Ny6TlItVymJJKRE2FtN07G0hGuiOVL/yrQnQEPxNQj&#10;DGoSxRvcT7nxpnfLfSD0EykR2hOQZ8RJgomr83OJGv/1P2VdH/XiJwAAAP//AwBQSwMEFAAGAAgA&#10;AAAhAN3COBvbAAAABAEAAA8AAABkcnMvZG93bnJldi54bWxMj0FrwkAQhe8F/8MyQm91Y6wiaTZS&#10;hJ4sBbWX3tbdMYlmZ0N2ovHfd+3FXgYe7/HeN/lqcI24YBdqTwqmkwQEkvG2plLB9/7jZQkisCar&#10;G0+o4IYBVsXoKdeZ9Vfa4mXHpYglFDKtoGJuMymDqdDpMPEtUvSOvnOao+xKaTt9jeWukWmSLKTT&#10;NcWFSre4rtCcd71TMN/yZ/9F+9nPkN5Om3ZtZseNUep5PLy/gWAc+BGGO35EhyIyHXxPNohGQXyE&#10;/+7de11OQRwULNIEZJHL//DFLwAAAP//AwBQSwECLQAUAAYACAAAACEAtoM4kv4AAADhAQAAEwAA&#10;AAAAAAAAAAAAAAAAAAAAW0NvbnRlbnRfVHlwZXNdLnhtbFBLAQItABQABgAIAAAAIQA4/SH/1gAA&#10;AJQBAAALAAAAAAAAAAAAAAAAAC8BAABfcmVscy8ucmVsc1BLAQItABQABgAIAAAAIQCiC5lmEAIA&#10;ABwEAAAOAAAAAAAAAAAAAAAAAC4CAABkcnMvZTJvRG9jLnhtbFBLAQItABQABgAIAAAAIQDdwjgb&#10;2wAAAAQBAAAPAAAAAAAAAAAAAAAAAGoEAABkcnMvZG93bnJldi54bWxQSwUGAAAAAAQABADzAAAA&#10;cgUAAAAA&#10;" filled="f" stroked="f">
              <v:textbox style="mso-fit-shape-to-text:t" inset="0,0,0,15pt">
                <w:txbxContent>
                  <w:p w14:paraId="0D03B7C6" w14:textId="62ADD04A" w:rsidR="00616F7A" w:rsidRPr="00616F7A" w:rsidRDefault="00616F7A" w:rsidP="00616F7A">
                    <w:pPr>
                      <w:spacing w:after="0"/>
                      <w:rPr>
                        <w:rFonts w:ascii="Arial" w:eastAsia="Arial" w:hAnsi="Arial" w:cs="Arial"/>
                        <w:noProof/>
                        <w:color w:val="FF0000"/>
                      </w:rPr>
                    </w:pPr>
                    <w:r w:rsidRPr="00616F7A">
                      <w:rPr>
                        <w:rFonts w:ascii="Arial" w:eastAsia="Arial" w:hAnsi="Arial" w:cs="Arial"/>
                        <w:noProof/>
                        <w:color w:val="FF0000"/>
                      </w:rPr>
                      <w:t>PROTECTED</w:t>
                    </w:r>
                  </w:p>
                </w:txbxContent>
              </v:textbox>
              <w10:wrap anchorx="page" anchory="page"/>
            </v:shape>
          </w:pict>
        </mc:Fallback>
      </mc:AlternateContent>
    </w:r>
    <w:r w:rsidR="004C19A7">
      <w:rPr>
        <w:noProof/>
      </w:rPr>
      <mc:AlternateContent>
        <mc:Choice Requires="wps">
          <w:drawing>
            <wp:anchor distT="0" distB="0" distL="114300" distR="114300" simplePos="0" relativeHeight="251664386" behindDoc="0" locked="1" layoutInCell="0" allowOverlap="1" wp14:anchorId="165A2486" wp14:editId="22834FCC">
              <wp:simplePos x="0" y="0"/>
              <wp:positionH relativeFrom="margin">
                <wp:align>center</wp:align>
              </wp:positionH>
              <wp:positionV relativeFrom="bottomMargin">
                <wp:align>center</wp:align>
              </wp:positionV>
              <wp:extent cx="1129665" cy="300990"/>
              <wp:effectExtent l="0" t="0" r="13335" b="22860"/>
              <wp:wrapNone/>
              <wp:docPr id="462638835" name="janusSEAL SC F_EvenPage"/>
              <wp:cNvGraphicFramePr/>
              <a:graphic xmlns:a="http://schemas.openxmlformats.org/drawingml/2006/main">
                <a:graphicData uri="http://schemas.microsoft.com/office/word/2010/wordprocessingShape">
                  <wps:wsp>
                    <wps:cNvSpPr txBox="1"/>
                    <wps:spPr>
                      <a:xfrm>
                        <a:off x="0" y="0"/>
                        <a:ext cx="1129665" cy="300990"/>
                      </a:xfrm>
                      <a:prstGeom prst="rect">
                        <a:avLst/>
                      </a:prstGeom>
                      <a:noFill/>
                      <a:ln w="6350">
                        <a:solidFill>
                          <a:prstClr val="black"/>
                        </a:solidFill>
                      </a:ln>
                    </wps:spPr>
                    <wps:txbx>
                      <w:txbxContent>
                        <w:p w14:paraId="601B3735" w14:textId="17D82FDC" w:rsidR="004C19A7" w:rsidRPr="004C19A7" w:rsidRDefault="007E5ECC" w:rsidP="004C19A7">
                          <w:pPr>
                            <w:spacing w:after="0"/>
                            <w:jc w:val="center"/>
                            <w:rPr>
                              <w:rFonts w:ascii="Arial" w:hAnsi="Arial" w:cs="Arial"/>
                              <w:b/>
                              <w:color w:val="FF0000"/>
                            </w:rPr>
                          </w:pPr>
                          <w:r>
                            <w:rPr>
                              <w:rFonts w:ascii="Arial" w:hAnsi="Arial" w:cs="Arial"/>
                              <w:b/>
                              <w:color w:val="FF0000"/>
                            </w:rPr>
                            <w:t>PROTECTED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5A2486" id="janusSEAL SC F_EvenPage" o:spid="_x0000_s1034" type="#_x0000_t202" style="position:absolute;margin-left:0;margin-top:0;width:88.95pt;height:23.7pt;z-index:25166438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2QLwIAAFkEAAAOAAAAZHJzL2Uyb0RvYy54bWysVE2P2jAQvVfqf7B8Lwks0BIRVpQVVaXV&#10;7kpstWfjOMSq7bFsQ0J/fceGANr2VPXizHjG8/HeTOb3nVbkIJyXYEo6HOSUCMOhkmZX0h+v609f&#10;KPGBmYopMKKkR+Hp/eLjh3lrCzGCBlQlHMEgxhetLWkTgi2yzPNGaOYHYIVBYw1Os4Cq22WVYy1G&#10;1yob5fk0a8FV1gEX3uPtw8lIFyl+XQsenuvai0BUSbG2kE6Xzm08s8WcFTvHbCP5uQz2D1VoJg0m&#10;vYR6YIGRvZN/hNKSO/BQhwEHnUFdSy5SD9jNMH/XzaZhVqReEBxvLzD5/xeWPx029sWR0H2FDgmM&#10;gLTWFx4vYz9d7XT8YqUE7Qjh8QKb6ALh8dFwNJtOJ5RwtN3l+WyWcM2ur63z4ZsATaJQUoe0JLTY&#10;4dEHzIiuvUtMZmAtlUrUKEPakk7vJnl64EHJKhqjW3yyUo4cGJK7VYz/jNVjrBsv1JTBy2tPUQrd&#10;tiOywmr7frdQHREGB6cJ8ZavJYZ/ZD68MIcjgZ3jmIdnPGoFWBOcJUoacL/+dh/9kSm0UtLiiJXU&#10;4A5Qor4bZHA2HI/jRCZlPPk8QsXdWra3FrPXK8A2h7hOlicx+gfVi7UD/Ya7sIw50cQMx8wlDb24&#10;Cqexx13iYrlMTjiDloVHs7E8hu5Bfe3emLNnsgLS/AT9KLLiHWcn3/jS2+U+IHOJ0IjyCdMz+Di/&#10;iZvzrsUFudWT1/WPsPgNAAD//wMAUEsDBBQABgAIAAAAIQBtNVxR2gAAAAQBAAAPAAAAZHJzL2Rv&#10;d25yZXYueG1sTI/BbsIwEETvlfoP1lbqrTgg2pQQByGq3nqggHo22W0SsNdRbCDp19f0Qi8rjWY0&#10;8zZf9NaIM3W+caxgPEpAEJcOG64U7LbvT68gfNCM2jgmBQN5WBT3d7nO0F34k86bUIlYwj7TCuoQ&#10;2kxKX9ZktR+5ljh6366zOkTZVRI7fYnl1shJkrxIqxuOC7VuaVVTedycrAIcnlcDmh/cHb7S2drh&#10;dv3h35R6fOiXcxCB+nALwxU/okMRmfbuxOiFURAfCX/36qXpDMRewTSdgixy+R+++AUAAP//AwBQ&#10;SwECLQAUAAYACAAAACEAtoM4kv4AAADhAQAAEwAAAAAAAAAAAAAAAAAAAAAAW0NvbnRlbnRfVHlw&#10;ZXNdLnhtbFBLAQItABQABgAIAAAAIQA4/SH/1gAAAJQBAAALAAAAAAAAAAAAAAAAAC8BAABfcmVs&#10;cy8ucmVsc1BLAQItABQABgAIAAAAIQDBkz2QLwIAAFkEAAAOAAAAAAAAAAAAAAAAAC4CAABkcnMv&#10;ZTJvRG9jLnhtbFBLAQItABQABgAIAAAAIQBtNVxR2gAAAAQBAAAPAAAAAAAAAAAAAAAAAIkEAABk&#10;cnMvZG93bnJldi54bWxQSwUGAAAAAAQABADzAAAAkAUAAAAA&#10;" o:allowincell="f" filled="f" strokeweight=".5pt">
              <v:textbox style="mso-fit-shape-to-text:t">
                <w:txbxContent>
                  <w:p w14:paraId="601B3735" w14:textId="17D82FDC" w:rsidR="004C19A7" w:rsidRPr="004C19A7" w:rsidRDefault="007E5ECC" w:rsidP="004C19A7">
                    <w:pPr>
                      <w:spacing w:after="0"/>
                      <w:jc w:val="center"/>
                      <w:rPr>
                        <w:rFonts w:ascii="Arial" w:hAnsi="Arial" w:cs="Arial"/>
                        <w:b/>
                        <w:color w:val="FF0000"/>
                      </w:rPr>
                    </w:pPr>
                    <w:r>
                      <w:rPr>
                        <w:rFonts w:ascii="Arial" w:hAnsi="Arial" w:cs="Arial"/>
                        <w:b/>
                        <w:color w:val="FF0000"/>
                      </w:rPr>
                      <w:t>PROTECTED</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C299" w14:textId="1F82FB5F" w:rsidR="00D26BC7" w:rsidRDefault="00D26BC7" w:rsidP="00D26BC7">
    <w:pPr>
      <w:pStyle w:val="Footer"/>
      <w:pBdr>
        <w:top w:val="single" w:sz="4" w:space="8" w:color="156082" w:themeColor="accent1"/>
      </w:pBdr>
      <w:spacing w:before="360"/>
      <w:contextualSpacing/>
      <w:jc w:val="right"/>
      <w:rPr>
        <w:noProof/>
        <w:color w:val="404040" w:themeColor="text1" w:themeTint="BF"/>
      </w:rPr>
    </w:pPr>
    <w:r>
      <w:rPr>
        <w:noProof/>
        <w:color w:val="404040" w:themeColor="text1" w:themeTint="BF"/>
      </w:rPr>
      <w:t xml:space="preserve">ARC Research Security </w:t>
    </w:r>
    <w:r w:rsidR="006056F6">
      <w:rPr>
        <w:noProof/>
        <w:color w:val="404040" w:themeColor="text1" w:themeTint="BF"/>
      </w:rPr>
      <w:t>Framework</w:t>
    </w:r>
    <w:r>
      <w:rPr>
        <w:noProof/>
        <w:color w:val="404040" w:themeColor="text1" w:themeTint="BF"/>
      </w:rPr>
      <w:t xml:space="preserv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01811FE" w14:textId="4A6024A6" w:rsidR="008B6DE8" w:rsidRDefault="008B6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2CAA" w14:textId="51DED70F" w:rsidR="004C19A7" w:rsidRDefault="00616F7A">
    <w:pPr>
      <w:pStyle w:val="Footer"/>
    </w:pPr>
    <w:r>
      <w:rPr>
        <w:noProof/>
      </w:rPr>
      <mc:AlternateContent>
        <mc:Choice Requires="wps">
          <w:drawing>
            <wp:anchor distT="0" distB="0" distL="0" distR="0" simplePos="0" relativeHeight="251668482" behindDoc="0" locked="0" layoutInCell="1" allowOverlap="1" wp14:anchorId="6CED39FB" wp14:editId="7878333F">
              <wp:simplePos x="635" y="635"/>
              <wp:positionH relativeFrom="page">
                <wp:align>center</wp:align>
              </wp:positionH>
              <wp:positionV relativeFrom="page">
                <wp:align>bottom</wp:align>
              </wp:positionV>
              <wp:extent cx="940435" cy="393700"/>
              <wp:effectExtent l="0" t="0" r="12065" b="0"/>
              <wp:wrapNone/>
              <wp:docPr id="1085809660" name="Text Box 17"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93700"/>
                      </a:xfrm>
                      <a:prstGeom prst="rect">
                        <a:avLst/>
                      </a:prstGeom>
                      <a:noFill/>
                      <a:ln>
                        <a:noFill/>
                      </a:ln>
                    </wps:spPr>
                    <wps:txbx>
                      <w:txbxContent>
                        <w:p w14:paraId="5354A032" w14:textId="709288EF" w:rsidR="00616F7A" w:rsidRPr="00616F7A" w:rsidRDefault="00616F7A" w:rsidP="00616F7A">
                          <w:pPr>
                            <w:spacing w:after="0"/>
                            <w:rPr>
                              <w:rFonts w:ascii="Arial" w:eastAsia="Arial" w:hAnsi="Arial" w:cs="Arial"/>
                              <w:noProof/>
                              <w:color w:val="FF0000"/>
                            </w:rPr>
                          </w:pPr>
                          <w:r w:rsidRPr="00616F7A">
                            <w:rPr>
                              <w:rFonts w:ascii="Arial" w:eastAsia="Arial" w:hAnsi="Arial" w:cs="Arial"/>
                              <w:noProof/>
                              <w:color w:val="FF0000"/>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ED39FB" id="_x0000_t202" coordsize="21600,21600" o:spt="202" path="m,l,21600r21600,l21600,xe">
              <v:stroke joinstyle="miter"/>
              <v:path gradientshapeok="t" o:connecttype="rect"/>
            </v:shapetype>
            <v:shape id="Text Box 17" o:spid="_x0000_s1037" type="#_x0000_t202" alt="PROTECTED" style="position:absolute;margin-left:0;margin-top:0;width:74.05pt;height:31pt;z-index:2516684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OQEAIAABwEAAAOAAAAZHJzL2Uyb0RvYy54bWysU01v2zAMvQ/YfxB0X+w0bdcYcYqsRYYB&#10;QVsgHXpWZCk2IIsCpcTOfv0oJU62bqdhF5kmKX689zS771vD9gp9A7bk41HOmbISqsZuS/79dfnp&#10;jjMfhK2EAatKflCe388/fph1rlBXUIOpFDIqYn3RuZLXIbgiy7ysVSv8CJyyFNSArQj0i9usQtFR&#10;9dZkV3l+m3WAlUOQynvyPh6DfJ7qa61keNbaq8BMyWm2kE5M5yae2Xwmii0KVzfyNIb4hyla0Vhq&#10;ei71KIJgO2z+KNU2EsGDDiMJbQZaN1KlHWibcf5um3UtnEq7EDjenWHy/6+sfNqv3Quy0H+BngiM&#10;gHTOF56ccZ9eYxu/NCmjOEF4OMOm+sAkOafX+fXkhjNJocl08jlPsGaXyw59+KqgZdEoORIrCSyx&#10;X/lADSl1SIm9LCwbYxIzxv7moMToyS4TRiv0m541Vclvh+k3UB1oKYQj397JZUOtV8KHF4FEMO1B&#10;og3PdGgDXcnhZHFWA/74mz/mE+4U5awjwZTckqI5M98s8RG1NRg4GJtkjKf5DUHC7K59AJLhmF6E&#10;k8kkLwYzmBqhfSM5L2IjCgkrqV3JN4P5EI7Kpecg1WKRkkhGToSVXTsZS0e4Ipav/ZtAdwI8EFNP&#10;MKhJFO9wP+bGm94tdoHQT6REaI9AnhAnCSauTs8lavzX/5R1edTznwAAAP//AwBQSwMEFAAGAAgA&#10;AAAhAN3COBvbAAAABAEAAA8AAABkcnMvZG93bnJldi54bWxMj0FrwkAQhe8F/8MyQm91Y6wiaTZS&#10;hJ4sBbWX3tbdMYlmZ0N2ovHfd+3FXgYe7/HeN/lqcI24YBdqTwqmkwQEkvG2plLB9/7jZQkisCar&#10;G0+o4IYBVsXoKdeZ9Vfa4mXHpYglFDKtoGJuMymDqdDpMPEtUvSOvnOao+xKaTt9jeWukWmSLKTT&#10;NcWFSre4rtCcd71TMN/yZ/9F+9nPkN5Om3ZtZseNUep5PLy/gWAc+BGGO35EhyIyHXxPNohGQXyE&#10;/+7de11OQRwULNIEZJHL//DFLwAAAP//AwBQSwECLQAUAAYACAAAACEAtoM4kv4AAADhAQAAEwAA&#10;AAAAAAAAAAAAAAAAAAAAW0NvbnRlbnRfVHlwZXNdLnhtbFBLAQItABQABgAIAAAAIQA4/SH/1gAA&#10;AJQBAAALAAAAAAAAAAAAAAAAAC8BAABfcmVscy8ucmVsc1BLAQItABQABgAIAAAAIQAW9lOQEAIA&#10;ABwEAAAOAAAAAAAAAAAAAAAAAC4CAABkcnMvZTJvRG9jLnhtbFBLAQItABQABgAIAAAAIQDdwjgb&#10;2wAAAAQBAAAPAAAAAAAAAAAAAAAAAGoEAABkcnMvZG93bnJldi54bWxQSwUGAAAAAAQABADzAAAA&#10;cgUAAAAA&#10;" filled="f" stroked="f">
              <v:textbox style="mso-fit-shape-to-text:t" inset="0,0,0,15pt">
                <w:txbxContent>
                  <w:p w14:paraId="5354A032" w14:textId="709288EF" w:rsidR="00616F7A" w:rsidRPr="00616F7A" w:rsidRDefault="00616F7A" w:rsidP="00616F7A">
                    <w:pPr>
                      <w:spacing w:after="0"/>
                      <w:rPr>
                        <w:rFonts w:ascii="Arial" w:eastAsia="Arial" w:hAnsi="Arial" w:cs="Arial"/>
                        <w:noProof/>
                        <w:color w:val="FF0000"/>
                      </w:rPr>
                    </w:pPr>
                    <w:r w:rsidRPr="00616F7A">
                      <w:rPr>
                        <w:rFonts w:ascii="Arial" w:eastAsia="Arial" w:hAnsi="Arial" w:cs="Arial"/>
                        <w:noProof/>
                        <w:color w:val="FF0000"/>
                      </w:rPr>
                      <w:t>PROTECTED</w:t>
                    </w:r>
                  </w:p>
                </w:txbxContent>
              </v:textbox>
              <w10:wrap anchorx="page" anchory="page"/>
            </v:shape>
          </w:pict>
        </mc:Fallback>
      </mc:AlternateContent>
    </w:r>
    <w:r w:rsidR="004C19A7">
      <w:rPr>
        <w:noProof/>
      </w:rPr>
      <mc:AlternateContent>
        <mc:Choice Requires="wps">
          <w:drawing>
            <wp:anchor distT="0" distB="0" distL="114300" distR="114300" simplePos="0" relativeHeight="251663362" behindDoc="0" locked="1" layoutInCell="0" allowOverlap="1" wp14:anchorId="396B7F2C" wp14:editId="241AB10D">
              <wp:simplePos x="0" y="0"/>
              <wp:positionH relativeFrom="margin">
                <wp:align>center</wp:align>
              </wp:positionH>
              <wp:positionV relativeFrom="bottomMargin">
                <wp:align>center</wp:align>
              </wp:positionV>
              <wp:extent cx="1129665" cy="300990"/>
              <wp:effectExtent l="0" t="0" r="13335" b="22860"/>
              <wp:wrapNone/>
              <wp:docPr id="1938895116" name="janusSEAL SC F_FirstPage"/>
              <wp:cNvGraphicFramePr/>
              <a:graphic xmlns:a="http://schemas.openxmlformats.org/drawingml/2006/main">
                <a:graphicData uri="http://schemas.microsoft.com/office/word/2010/wordprocessingShape">
                  <wps:wsp>
                    <wps:cNvSpPr txBox="1"/>
                    <wps:spPr>
                      <a:xfrm>
                        <a:off x="0" y="0"/>
                        <a:ext cx="1129665" cy="300990"/>
                      </a:xfrm>
                      <a:prstGeom prst="rect">
                        <a:avLst/>
                      </a:prstGeom>
                      <a:noFill/>
                      <a:ln w="6350">
                        <a:solidFill>
                          <a:prstClr val="black"/>
                        </a:solidFill>
                      </a:ln>
                    </wps:spPr>
                    <wps:txbx>
                      <w:txbxContent>
                        <w:p w14:paraId="2ECF4290" w14:textId="10E609B0" w:rsidR="004C19A7" w:rsidRPr="004C19A7" w:rsidRDefault="007E5ECC" w:rsidP="004C19A7">
                          <w:pPr>
                            <w:spacing w:after="0"/>
                            <w:jc w:val="center"/>
                            <w:rPr>
                              <w:rFonts w:ascii="Arial" w:hAnsi="Arial" w:cs="Arial"/>
                              <w:b/>
                              <w:color w:val="FF0000"/>
                            </w:rPr>
                          </w:pPr>
                          <w:r>
                            <w:rPr>
                              <w:rFonts w:ascii="Arial" w:hAnsi="Arial" w:cs="Arial"/>
                              <w:b/>
                              <w:color w:val="FF0000"/>
                            </w:rPr>
                            <w:t>PROTECTED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6B7F2C" id="janusSEAL SC F_FirstPage" o:spid="_x0000_s1038" type="#_x0000_t202" style="position:absolute;margin-left:0;margin-top:0;width:88.95pt;height:23.7pt;z-index:25166336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COMAIAAFkEAAAOAAAAZHJzL2Uyb0RvYy54bWysVN9v2jAQfp+0/8Hy+0igQEtEqBgV0yTU&#10;VqJTn43jEGuOz7INCfvrd3YIoG5P016cO9/5fnzfXeaPba3IUVgnQed0OEgpEZpDIfU+pz/e1l8e&#10;KHGe6YIp0CKnJ+Ho4+Lzp3ljMjGCClQhLMEg2mWNyWnlvcmSxPFK1MwNwAiNxhJszTyqdp8UljUY&#10;vVbJKE2nSQO2MBa4cA5vnzojXcT4ZSm4fylLJzxROcXafDxtPHfhTBZzlu0tM5Xk5zLYP1RRM6kx&#10;6SXUE/OMHKz8I1QtuQUHpR9wqBMoS8lF7AG7GaYfutlWzIjYC4LjzAUm9//C8ufj1rxa4tuv0CKB&#10;AZDGuMzhZeinLW0dvlgpQTtCeLrAJlpPeHg0HM2m0wklHG13aTqbRVyT62tjnf8moCZByKlFWiJa&#10;7LhxHjOia+8SkmlYS6UiNUqTJqfTu0kaHzhQsgjG4BaerJQlR4bk7hTjP0P1GOvGCzWl8fLaU5B8&#10;u2uJLHJ63/e7g+KEMFjoJsQZvpYYfsOcf2UWRwI7xzH3L3iUCrAmOEuUVGB//e0++CNTaKWkwRHL&#10;qcYdoER918jgbDgeh4mMynhyP0LF3lp2txZ9qFeAbQ5xnQyPYvD3qhdLC/U77sIy5EQT0xwz59T3&#10;4sp3Y4+7xMVyGZ1wBg3zG701PITuQX1r35k1Z7I80vwM/Siy7ANnnW946czy4JG5SGhAucP0DD7O&#10;b+TmvGthQW716HX9Iyx+AwAA//8DAFBLAwQUAAYACAAAACEAbTVcUdoAAAAEAQAADwAAAGRycy9k&#10;b3ducmV2LnhtbEyPwW7CMBBE75X6D9ZW6q04INqUEAchqt56oIB6NtltErDXUWwg6dfX9EIvK41m&#10;NPM2X/TWiDN1vnGsYDxKQBCXDhuuFOy270+vIHzQjNo4JgUDeVgU93e5ztBd+JPOm1CJWMI+0wrq&#10;ENpMSl/WZLUfuZY4et+uszpE2VUSO32J5dbISZK8SKsbjgu1bmlVU3ncnKwCHJ5XA5of3B2+0tna&#10;4Xb94d+Uenzol3MQgfpwC8MVP6JDEZn27sTohVEQHwl/9+ql6QzEXsE0nYIscvkfvvgFAAD//wMA&#10;UEsBAi0AFAAGAAgAAAAhALaDOJL+AAAA4QEAABMAAAAAAAAAAAAAAAAAAAAAAFtDb250ZW50X1R5&#10;cGVzXS54bWxQSwECLQAUAAYACAAAACEAOP0h/9YAAACUAQAACwAAAAAAAAAAAAAAAAAvAQAAX3Jl&#10;bHMvLnJlbHNQSwECLQAUAAYACAAAACEA8g0wjjACAABZBAAADgAAAAAAAAAAAAAAAAAuAgAAZHJz&#10;L2Uyb0RvYy54bWxQSwECLQAUAAYACAAAACEAbTVcUdoAAAAEAQAADwAAAAAAAAAAAAAAAACKBAAA&#10;ZHJzL2Rvd25yZXYueG1sUEsFBgAAAAAEAAQA8wAAAJEFAAAAAA==&#10;" o:allowincell="f" filled="f" strokeweight=".5pt">
              <v:textbox style="mso-fit-shape-to-text:t">
                <w:txbxContent>
                  <w:p w14:paraId="2ECF4290" w14:textId="10E609B0" w:rsidR="004C19A7" w:rsidRPr="004C19A7" w:rsidRDefault="007E5ECC" w:rsidP="004C19A7">
                    <w:pPr>
                      <w:spacing w:after="0"/>
                      <w:jc w:val="center"/>
                      <w:rPr>
                        <w:rFonts w:ascii="Arial" w:hAnsi="Arial" w:cs="Arial"/>
                        <w:b/>
                        <w:color w:val="FF0000"/>
                      </w:rPr>
                    </w:pPr>
                    <w:r>
                      <w:rPr>
                        <w:rFonts w:ascii="Arial" w:hAnsi="Arial" w:cs="Arial"/>
                        <w:b/>
                        <w:color w:val="FF0000"/>
                      </w:rPr>
                      <w:t>PROTECTED</w:t>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66E1" w14:textId="77777777" w:rsidR="000C05A7" w:rsidRDefault="000C05A7" w:rsidP="00B43B9A">
      <w:pPr>
        <w:spacing w:after="0" w:line="240" w:lineRule="auto"/>
      </w:pPr>
      <w:r>
        <w:separator/>
      </w:r>
    </w:p>
  </w:footnote>
  <w:footnote w:type="continuationSeparator" w:id="0">
    <w:p w14:paraId="697EEDE4" w14:textId="77777777" w:rsidR="000C05A7" w:rsidRDefault="000C05A7" w:rsidP="00B43B9A">
      <w:pPr>
        <w:spacing w:after="0" w:line="240" w:lineRule="auto"/>
      </w:pPr>
      <w:r>
        <w:continuationSeparator/>
      </w:r>
    </w:p>
  </w:footnote>
  <w:footnote w:type="continuationNotice" w:id="1">
    <w:p w14:paraId="52ECB55C" w14:textId="77777777" w:rsidR="000C05A7" w:rsidRDefault="000C05A7">
      <w:pPr>
        <w:spacing w:after="0" w:line="240" w:lineRule="auto"/>
      </w:pPr>
    </w:p>
  </w:footnote>
  <w:footnote w:id="2">
    <w:p w14:paraId="2CBFDF04" w14:textId="6D08D5C1" w:rsidR="005A2ECD" w:rsidRPr="00C72CCB" w:rsidRDefault="005A2ECD">
      <w:pPr>
        <w:pStyle w:val="FootnoteText"/>
        <w:rPr>
          <w:lang w:val="en-US"/>
        </w:rPr>
      </w:pPr>
      <w:r>
        <w:rPr>
          <w:rStyle w:val="FootnoteReference"/>
        </w:rPr>
        <w:footnoteRef/>
      </w:r>
      <w:r>
        <w:t xml:space="preserve"> </w:t>
      </w:r>
      <w:r>
        <w:rPr>
          <w:lang w:val="en-US"/>
        </w:rPr>
        <w:t xml:space="preserve">As per the </w:t>
      </w:r>
      <w:r>
        <w:rPr>
          <w:i/>
          <w:iCs/>
          <w:lang w:val="en-US"/>
        </w:rPr>
        <w:t>ARC Open Access</w:t>
      </w:r>
      <w:r w:rsidR="00C72CCB">
        <w:rPr>
          <w:i/>
          <w:iCs/>
          <w:lang w:val="en-US"/>
        </w:rPr>
        <w:t xml:space="preserve"> Policy</w:t>
      </w:r>
      <w:r w:rsidR="00C72CC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849F" w14:textId="001295D6" w:rsidR="00AA77B1" w:rsidRDefault="00616F7A">
    <w:pPr>
      <w:pStyle w:val="Header"/>
    </w:pPr>
    <w:r>
      <w:rPr>
        <w:noProof/>
      </w:rPr>
      <mc:AlternateContent>
        <mc:Choice Requires="wps">
          <w:drawing>
            <wp:anchor distT="0" distB="0" distL="0" distR="0" simplePos="0" relativeHeight="251666434" behindDoc="0" locked="0" layoutInCell="1" allowOverlap="1" wp14:anchorId="640AD548" wp14:editId="2D99ABA0">
              <wp:simplePos x="635" y="635"/>
              <wp:positionH relativeFrom="page">
                <wp:align>center</wp:align>
              </wp:positionH>
              <wp:positionV relativeFrom="page">
                <wp:align>top</wp:align>
              </wp:positionV>
              <wp:extent cx="940435" cy="393700"/>
              <wp:effectExtent l="0" t="0" r="12065" b="6350"/>
              <wp:wrapNone/>
              <wp:docPr id="2064570490" name="Text Box 1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93700"/>
                      </a:xfrm>
                      <a:prstGeom prst="rect">
                        <a:avLst/>
                      </a:prstGeom>
                      <a:noFill/>
                      <a:ln>
                        <a:noFill/>
                      </a:ln>
                    </wps:spPr>
                    <wps:txbx>
                      <w:txbxContent>
                        <w:p w14:paraId="4713D555" w14:textId="5EEBF11F" w:rsidR="00616F7A" w:rsidRPr="00616F7A" w:rsidRDefault="00616F7A" w:rsidP="00616F7A">
                          <w:pPr>
                            <w:spacing w:after="0"/>
                            <w:rPr>
                              <w:rFonts w:ascii="Arial" w:eastAsia="Arial" w:hAnsi="Arial" w:cs="Arial"/>
                              <w:noProof/>
                              <w:color w:val="FF0000"/>
                            </w:rPr>
                          </w:pPr>
                          <w:r w:rsidRPr="00616F7A">
                            <w:rPr>
                              <w:rFonts w:ascii="Arial" w:eastAsia="Arial" w:hAnsi="Arial" w:cs="Arial"/>
                              <w:noProof/>
                              <w:color w:val="FF0000"/>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0AD548" id="_x0000_t202" coordsize="21600,21600" o:spt="202" path="m,l,21600r21600,l21600,xe">
              <v:stroke joinstyle="miter"/>
              <v:path gradientshapeok="t" o:connecttype="rect"/>
            </v:shapetype>
            <v:shape id="Text Box 15" o:spid="_x0000_s1031" type="#_x0000_t202" alt="PROTECTED" style="position:absolute;margin-left:0;margin-top:0;width:74.05pt;height:31pt;z-index:251666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7wCwIAABUEAAAOAAAAZHJzL2Uyb0RvYy54bWysU01v2zAMvQ/YfxB0X+w07bYYcYqsRYYB&#10;RVsgHXpWZCk2IIuCxMTOfv0oxU62bqdhF5kmKX6897S47VvDDsqHBmzJp5OcM2UlVI3dlfz7y/rD&#10;Z84CClsJA1aV/KgCv12+f7foXKGuoAZTKc+oiA1F50peI7oiy4KsVSvCBJyyFNTgW4H063dZ5UVH&#10;1VuTXeX5x6wDXzkPUoVA3vtTkC9Tfa2VxCetg0JmSk6zYTp9OrfxzJYLUey8cHUjhzHEP0zRisZS&#10;03Ope4GC7X3zR6m2kR4CaJxIaDPQupEq7UDbTPM322xq4VTahcAJ7gxT+H9l5eNh4549w/4L9ERg&#10;BKRzoQjkjPv02rfxS5MyihOExzNsqkcmyTm/zq9nN5xJCs3ms095gjW7XHY+4FcFLYtGyT2xksAS&#10;h4eA1JBSx5TYy8K6MSYxY+xvDkqMnuwyYbSw3/bD2FuojrSNhxPRwcl1Qz0fRMBn4YlZWoDUik90&#10;aANdyWGwOKvB//ibP+YT4BTlrCOllNySlDkz3ywREUWVjOk8v6HNmR/d29Gw+/YOSH9TegpOJjPm&#10;oRlN7aF9JR2vYiMKCSupXclxNO/wJFl6B1KtVimJ9OMEPtiNk7F0xCmC+NK/Cu8GpJEoeoRRRqJ4&#10;A/gpN94MbrVHgj2xETE9ATlATdpLJA3vJIr71/+UdXnNy58AAAD//wMAUEsDBBQABgAIAAAAIQDs&#10;rYQi2gAAAAQBAAAPAAAAZHJzL2Rvd25yZXYueG1sTI/NbsIwEITvlfoO1lbqrThGBaE0DkKVOHCj&#10;9Ods4m2SNt6N4gVSnr6ml3JZaTSjmW+L5Rg6dcQhtkwWzCQDhVSxb6m28Pa6fliAiuLIu44JLfxg&#10;hGV5e1O43POJXvC4k1qlEoq5s9CI9LnWsWowuDjhHil5nzwEJ0kOtfaDO6Xy0Olpls11cC2lhcb1&#10;+Nxg9b07BAvtbMVi8H2z/voIhs15u5mdt9be342rJ1CCo/yH4YKf0KFMTHs+kI+qs5Aekb978R4X&#10;BtTewnyagS4LfQ1f/gIAAP//AwBQSwECLQAUAAYACAAAACEAtoM4kv4AAADhAQAAEwAAAAAAAAAA&#10;AAAAAAAAAAAAW0NvbnRlbnRfVHlwZXNdLnhtbFBLAQItABQABgAIAAAAIQA4/SH/1gAAAJQBAAAL&#10;AAAAAAAAAAAAAAAAAC8BAABfcmVscy8ucmVsc1BLAQItABQABgAIAAAAIQC8yy7wCwIAABUEAAAO&#10;AAAAAAAAAAAAAAAAAC4CAABkcnMvZTJvRG9jLnhtbFBLAQItABQABgAIAAAAIQDsrYQi2gAAAAQB&#10;AAAPAAAAAAAAAAAAAAAAAGUEAABkcnMvZG93bnJldi54bWxQSwUGAAAAAAQABADzAAAAbAUAAAAA&#10;" filled="f" stroked="f">
              <v:textbox style="mso-fit-shape-to-text:t" inset="0,15pt,0,0">
                <w:txbxContent>
                  <w:p w14:paraId="4713D555" w14:textId="5EEBF11F" w:rsidR="00616F7A" w:rsidRPr="00616F7A" w:rsidRDefault="00616F7A" w:rsidP="00616F7A">
                    <w:pPr>
                      <w:spacing w:after="0"/>
                      <w:rPr>
                        <w:rFonts w:ascii="Arial" w:eastAsia="Arial" w:hAnsi="Arial" w:cs="Arial"/>
                        <w:noProof/>
                        <w:color w:val="FF0000"/>
                      </w:rPr>
                    </w:pPr>
                    <w:r w:rsidRPr="00616F7A">
                      <w:rPr>
                        <w:rFonts w:ascii="Arial" w:eastAsia="Arial" w:hAnsi="Arial" w:cs="Arial"/>
                        <w:noProof/>
                        <w:color w:val="FF0000"/>
                      </w:rPr>
                      <w:t>PROTECTED</w:t>
                    </w:r>
                  </w:p>
                </w:txbxContent>
              </v:textbox>
              <w10:wrap anchorx="page" anchory="page"/>
            </v:shape>
          </w:pict>
        </mc:Fallback>
      </mc:AlternateContent>
    </w:r>
    <w:r w:rsidR="004C19A7">
      <w:rPr>
        <w:noProof/>
      </w:rPr>
      <mc:AlternateContent>
        <mc:Choice Requires="wps">
          <w:drawing>
            <wp:anchor distT="0" distB="0" distL="114300" distR="114300" simplePos="0" relativeHeight="251661314" behindDoc="0" locked="1" layoutInCell="0" allowOverlap="1" wp14:anchorId="08BA2A5C" wp14:editId="6E6A35FA">
              <wp:simplePos x="0" y="0"/>
              <wp:positionH relativeFrom="margin">
                <wp:align>center</wp:align>
              </wp:positionH>
              <wp:positionV relativeFrom="topMargin">
                <wp:align>center</wp:align>
              </wp:positionV>
              <wp:extent cx="1129665" cy="300990"/>
              <wp:effectExtent l="0" t="0" r="13335" b="22860"/>
              <wp:wrapNone/>
              <wp:docPr id="1807970308" name="janusSEAL SC H_EvenPage"/>
              <wp:cNvGraphicFramePr/>
              <a:graphic xmlns:a="http://schemas.openxmlformats.org/drawingml/2006/main">
                <a:graphicData uri="http://schemas.microsoft.com/office/word/2010/wordprocessingShape">
                  <wps:wsp>
                    <wps:cNvSpPr txBox="1"/>
                    <wps:spPr>
                      <a:xfrm>
                        <a:off x="0" y="0"/>
                        <a:ext cx="1129665" cy="300990"/>
                      </a:xfrm>
                      <a:prstGeom prst="rect">
                        <a:avLst/>
                      </a:prstGeom>
                      <a:noFill/>
                      <a:ln w="6350">
                        <a:solidFill>
                          <a:prstClr val="black"/>
                        </a:solidFill>
                      </a:ln>
                    </wps:spPr>
                    <wps:txbx>
                      <w:txbxContent>
                        <w:p w14:paraId="085AC7F9" w14:textId="13F2E288" w:rsidR="004C19A7" w:rsidRPr="004C19A7" w:rsidRDefault="007E5ECC" w:rsidP="004C19A7">
                          <w:pPr>
                            <w:spacing w:after="0"/>
                            <w:jc w:val="center"/>
                            <w:rPr>
                              <w:rFonts w:ascii="Arial" w:hAnsi="Arial" w:cs="Arial"/>
                              <w:b/>
                              <w:color w:val="FF0000"/>
                            </w:rPr>
                          </w:pPr>
                          <w:r>
                            <w:rPr>
                              <w:rFonts w:ascii="Arial" w:hAnsi="Arial" w:cs="Arial"/>
                              <w:b/>
                              <w:color w:val="FF0000"/>
                            </w:rPr>
                            <w:t>PROTECTED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BA2A5C" id="janusSEAL SC H_EvenPage" o:spid="_x0000_s1032" type="#_x0000_t202" style="position:absolute;margin-left:0;margin-top:0;width:88.95pt;height:23.7pt;z-index:25166131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4NyLQIAAFkEAAAOAAAAZHJzL2Uyb0RvYy54bWysVEtv2zAMvg/ofxB0b+ykSbYYcYosRYYB&#10;QVsgHXpWZCk2JomCpMTOfv0o5Ylup2EXmRQpPr6P9PSx04rshfMNmJL2ezklwnCoGrMt6Y+35f0X&#10;SnxgpmIKjCjpQXj6OLv7NG1tIQZQg6qEIxjE+KK1Ja1DsEWWeV4LzXwPrDBolOA0C6i6bVY51mJ0&#10;rbJBno+zFlxlHXDhPd4+HY10luJLKXh4kdKLQFRJsbaQTpfOTTyz2ZQVW8ds3fBTGewfqtCsMZj0&#10;EuqJBUZ2rvkjlG64Aw8y9DjoDKRsuEg9YDf9/EM365pZkXpBcLy9wOT/X1j+vF/bV0dC9xU6JDAC&#10;0lpfeLyM/XTS6fjFSgnaEcLDBTbRBcLjo/5gMh6PKOFoe8jzySThml1fW+fDNwGaRKGkDmlJaLH9&#10;ygfMiK5nl5jMwLJRKlGjDGlLOn4Y5emBB9VU0Rjd4pOFcmTPkNyNYvxnrB5j3XihpgxeXnuKUug2&#10;HWmqm343UB0QBgfHCfGWLxsMv2I+vDKHI4Gd45iHFzykAqwJThIlNbhff7uP/sgUWilpccRKanAH&#10;KFHfDTI46Q+HcSKTMhx9HqDibi2bW4vZ6QVgm31cJ8uTGP2DOovSgX7HXZjHnGhihmPmkoazuAjH&#10;scdd4mI+T044g5aFlVlbHkOfQX3r3pmzJ7IC0vwM51FkxQfOjr7xpbfzXUDmEqER5SOmJ/BxfhM3&#10;p12LC3KrJ6/rH2H2GwAA//8DAFBLAwQUAAYACAAAACEAbTVcUdoAAAAEAQAADwAAAGRycy9kb3du&#10;cmV2LnhtbEyPwW7CMBBE75X6D9ZW6q04INqUEAchqt56oIB6NtltErDXUWwg6dfX9EIvK41mNPM2&#10;X/TWiDN1vnGsYDxKQBCXDhuuFOy270+vIHzQjNo4JgUDeVgU93e5ztBd+JPOm1CJWMI+0wrqENpM&#10;Sl/WZLUfuZY4et+uszpE2VUSO32J5dbISZK8SKsbjgu1bmlVU3ncnKwCHJ5XA5of3B2+0tna4Xb9&#10;4d+Uenzol3MQgfpwC8MVP6JDEZn27sTohVEQHwl/9+ql6QzEXsE0nYIscvkfvvgFAAD//wMAUEsB&#10;Ai0AFAAGAAgAAAAhALaDOJL+AAAA4QEAABMAAAAAAAAAAAAAAAAAAAAAAFtDb250ZW50X1R5cGVz&#10;XS54bWxQSwECLQAUAAYACAAAACEAOP0h/9YAAACUAQAACwAAAAAAAAAAAAAAAAAvAQAAX3JlbHMv&#10;LnJlbHNQSwECLQAUAAYACAAAACEA+N+Dci0CAABZBAAADgAAAAAAAAAAAAAAAAAuAgAAZHJzL2Uy&#10;b0RvYy54bWxQSwECLQAUAAYACAAAACEAbTVcUdoAAAAEAQAADwAAAAAAAAAAAAAAAACHBAAAZHJz&#10;L2Rvd25yZXYueG1sUEsFBgAAAAAEAAQA8wAAAI4FAAAAAA==&#10;" o:allowincell="f" filled="f" strokeweight=".5pt">
              <v:textbox style="mso-fit-shape-to-text:t">
                <w:txbxContent>
                  <w:p w14:paraId="085AC7F9" w14:textId="13F2E288" w:rsidR="004C19A7" w:rsidRPr="004C19A7" w:rsidRDefault="007E5ECC" w:rsidP="004C19A7">
                    <w:pPr>
                      <w:spacing w:after="0"/>
                      <w:jc w:val="center"/>
                      <w:rPr>
                        <w:rFonts w:ascii="Arial" w:hAnsi="Arial" w:cs="Arial"/>
                        <w:b/>
                        <w:color w:val="FF0000"/>
                      </w:rPr>
                    </w:pPr>
                    <w:r>
                      <w:rPr>
                        <w:rFonts w:ascii="Arial" w:hAnsi="Arial" w:cs="Arial"/>
                        <w:b/>
                        <w:color w:val="FF0000"/>
                      </w:rPr>
                      <w:t>PROTECTED</w:t>
                    </w:r>
                  </w:p>
                </w:txbxContent>
              </v:textbox>
              <w10:wrap anchorx="margin" anchory="margin"/>
              <w10:anchorlock/>
            </v:shape>
          </w:pict>
        </mc:Fallback>
      </mc:AlternateContent>
    </w:r>
    <w:r w:rsidR="000606CA">
      <w:rPr>
        <w:noProof/>
      </w:rPr>
      <w:pict w14:anchorId="5D938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36463" o:spid="_x0000_s1049" type="#_x0000_t136" style="position:absolute;margin-left:0;margin-top:0;width:397.65pt;height:238.6pt;rotation:315;z-index:-251658239;mso-position-horizontal:center;mso-position-horizontal-relative:margin;mso-position-vertical:center;mso-position-vertical-relative:margin" o:allowincell="f" fillcolor="#f6c5ac [130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5AFB" w14:textId="23208C81" w:rsidR="00F162F2" w:rsidRDefault="00F162F2">
    <w:pPr>
      <w:pStyle w:val="Header"/>
    </w:pPr>
    <w:r w:rsidRPr="00150019">
      <w:rPr>
        <w:noProof/>
      </w:rPr>
      <mc:AlternateContent>
        <mc:Choice Requires="wps">
          <w:drawing>
            <wp:anchor distT="0" distB="0" distL="114300" distR="114300" simplePos="0" relativeHeight="251658242" behindDoc="0" locked="0" layoutInCell="1" allowOverlap="1" wp14:anchorId="2916C5CE" wp14:editId="32BAFC5B">
              <wp:simplePos x="0" y="0"/>
              <wp:positionH relativeFrom="page">
                <wp:align>left</wp:align>
              </wp:positionH>
              <wp:positionV relativeFrom="paragraph">
                <wp:posOffset>-3284661</wp:posOffset>
              </wp:positionV>
              <wp:extent cx="503179" cy="6646186"/>
              <wp:effectExtent l="0" t="4445" r="6985" b="6985"/>
              <wp:wrapNone/>
              <wp:docPr id="1233590341" name="Rectangle: Rounded Corners 5"/>
              <wp:cNvGraphicFramePr/>
              <a:graphic xmlns:a="http://schemas.openxmlformats.org/drawingml/2006/main">
                <a:graphicData uri="http://schemas.microsoft.com/office/word/2010/wordprocessingShape">
                  <wps:wsp>
                    <wps:cNvSpPr/>
                    <wps:spPr>
                      <a:xfrm rot="5400000">
                        <a:off x="0" y="0"/>
                        <a:ext cx="503179" cy="6646186"/>
                      </a:xfrm>
                      <a:prstGeom prst="round2SameRect">
                        <a:avLst>
                          <a:gd name="adj1" fmla="val 50000"/>
                          <a:gd name="adj2" fmla="val 0"/>
                        </a:avLst>
                      </a:prstGeom>
                      <a:solidFill>
                        <a:srgbClr val="9EC8ED"/>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B8DFADE" id="Rectangle: Rounded Corners 5" o:spid="_x0000_s1026" style="position:absolute;margin-left:0;margin-top:-258.65pt;width:39.6pt;height:523.3pt;rotation:90;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503179,664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PXGgIAAIUEAAAOAAAAZHJzL2Uyb0RvYy54bWysVMlu2zAQvRfoPxC8N5Lc2HUMyznYSS9F&#10;G8TtB9BcLBYkRyAZL3/fISkr7nYpqgNBcmbezHvD0fL+ZA05SB80uJY2NzUl0nEQ2u1b+u3r47s5&#10;JSEyJ5gBJ1t6loHer96+WR77hZxAB0ZITxDEhcWxb2kXY7+oqsA7aVm4gV46NCrwlkU8+n0lPDsi&#10;ujXVpK5n1RG86D1wGQLeboqRrjK+UpLHL0oFGYlpKdYW8+rzuktrtVqyxd6zvtN8KIP9QxWWaYdJ&#10;R6gNi4y8eP0blNXcQwAVbzjYCpTSXGYOyKapf2Gz7VgvMxcUJ/SjTOH/wfLPh23/5FGGYx8WAbeJ&#10;xUl5SzygWtPbOn2ZG1ZLTlm68yidPEXC8XJav28+3FHC0TSb3c6a+SxpWxWshNn7ED9KsCRtWurh&#10;xYnJlln5jE3K+OzwKcQsoiAODS1l4ntDibIGe3JghkxzLaVnVz6Ta5/cU8w7oOHukjlBBzBaPGpj&#10;8sHvd2vjCUK39O5hPX/YDEX/5GZccnaQwgqndFO9CpZ38Wxk8jPuWSqiBYoyybTyW5ZjHsa5dLEp&#10;po4JWdI3idsle3r9KSILmAETssL8I/YAcPEsIBfsUuXgn0JlHoUxuPTzL4WV4DEiZwYXx2CrHfg/&#10;MTPIashc/C8iFWmSSjsQ5ydPfDRrKBPJHO8AB5JHn4OTF771zHyYyzRM1+cM+/r3WP0AAAD//wMA&#10;UEsDBBQABgAIAAAAIQDHeawT4wAAAAsBAAAPAAAAZHJzL2Rvd25yZXYueG1sTI/BSsNAEIbvgu+w&#10;jOCt3bRp0xizKSqoUEUwLeJxmx2TYHa2ZDdt+vaOJ73NMB//fH++Hm0njtj71pGC2TQCgVQ501Kt&#10;YLd9nKQgfNBkdOcIFZzRw7q4vMh1ZtyJ3vFYhlpwCPlMK2hCOGRS+qpBq/3UHZD49uV6qwOvfS1N&#10;r08cbjs5j6JEWt0Sf2j0AR8arL7LwSp4q8zTx+p+85k+b3flQGU6ezm/KnV9Nd7dggg4hj8YfvVZ&#10;HQp22ruBjBedgskijVfM8hTHCQhGlsn8BsRewWKZgCxy+b9D8QMAAP//AwBQSwECLQAUAAYACAAA&#10;ACEAtoM4kv4AAADhAQAAEwAAAAAAAAAAAAAAAAAAAAAAW0NvbnRlbnRfVHlwZXNdLnhtbFBLAQIt&#10;ABQABgAIAAAAIQA4/SH/1gAAAJQBAAALAAAAAAAAAAAAAAAAAC8BAABfcmVscy8ucmVsc1BLAQIt&#10;ABQABgAIAAAAIQAowzPXGgIAAIUEAAAOAAAAAAAAAAAAAAAAAC4CAABkcnMvZTJvRG9jLnhtbFBL&#10;AQItABQABgAIAAAAIQDHeawT4wAAAAsBAAAPAAAAAAAAAAAAAAAAAHQEAABkcnMvZG93bnJldi54&#10;bWxQSwUGAAAAAAQABADzAAAAhAUAAAAA&#10;" path="m251590,r,c390539,,503180,112641,503180,251590v,2131532,-1,4263064,-1,6394596l503179,6646186,,6646186r,l,251590c,112641,112641,,251590,xe" fillcolor="#9ec8ed" stroked="f" strokeweight="1.5pt">
              <v:stroke joinstyle="miter"/>
              <v:path arrowok="t" o:connecttype="custom" o:connectlocs="251590,0;251590,0;503180,251590;503179,6646186;503179,6646186;0,6646186;0,6646186;0,251590;251590,0" o:connectangles="0,0,0,0,0,0,0,0,0"/>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3A6A" w14:textId="08ECB2B2" w:rsidR="00AA77B1" w:rsidRDefault="00616F7A">
    <w:pPr>
      <w:pStyle w:val="Header"/>
    </w:pPr>
    <w:r>
      <w:rPr>
        <w:noProof/>
      </w:rPr>
      <mc:AlternateContent>
        <mc:Choice Requires="wps">
          <w:drawing>
            <wp:anchor distT="0" distB="0" distL="0" distR="0" simplePos="0" relativeHeight="251665410" behindDoc="0" locked="0" layoutInCell="1" allowOverlap="1" wp14:anchorId="7B9001F8" wp14:editId="3FD9DC02">
              <wp:simplePos x="635" y="635"/>
              <wp:positionH relativeFrom="page">
                <wp:align>center</wp:align>
              </wp:positionH>
              <wp:positionV relativeFrom="page">
                <wp:align>top</wp:align>
              </wp:positionV>
              <wp:extent cx="940435" cy="393700"/>
              <wp:effectExtent l="0" t="0" r="12065" b="6350"/>
              <wp:wrapNone/>
              <wp:docPr id="1415956633" name="Text Box 1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93700"/>
                      </a:xfrm>
                      <a:prstGeom prst="rect">
                        <a:avLst/>
                      </a:prstGeom>
                      <a:noFill/>
                      <a:ln>
                        <a:noFill/>
                      </a:ln>
                    </wps:spPr>
                    <wps:txbx>
                      <w:txbxContent>
                        <w:p w14:paraId="6C1A4812" w14:textId="474BC8C3" w:rsidR="00616F7A" w:rsidRPr="00616F7A" w:rsidRDefault="00616F7A" w:rsidP="00616F7A">
                          <w:pPr>
                            <w:spacing w:after="0"/>
                            <w:rPr>
                              <w:rFonts w:ascii="Arial" w:eastAsia="Arial" w:hAnsi="Arial" w:cs="Arial"/>
                              <w:noProof/>
                              <w:color w:val="FF0000"/>
                            </w:rPr>
                          </w:pPr>
                          <w:r w:rsidRPr="00616F7A">
                            <w:rPr>
                              <w:rFonts w:ascii="Arial" w:eastAsia="Arial" w:hAnsi="Arial" w:cs="Arial"/>
                              <w:noProof/>
                              <w:color w:val="FF0000"/>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001F8" id="_x0000_t202" coordsize="21600,21600" o:spt="202" path="m,l,21600r21600,l21600,xe">
              <v:stroke joinstyle="miter"/>
              <v:path gradientshapeok="t" o:connecttype="rect"/>
            </v:shapetype>
            <v:shape id="Text Box 14" o:spid="_x0000_s1035" type="#_x0000_t202" alt="PROTECTED" style="position:absolute;margin-left:0;margin-top:0;width:74.05pt;height:31pt;z-index:2516654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dfDwIAABwEAAAOAAAAZHJzL2Uyb0RvYy54bWysU02P2jAQvVfqf7B8LwkL25aIsKK7oqqE&#10;dldiqz0bxyaRYo9lDyT013dsCLTbnqpenMnMeD7ee57f9aZlB+VDA7bk41HOmbISqsbuSv79ZfXh&#10;M2cBha1EC1aV/KgCv1u8fzfvXKFuoIa2Up5RERuKzpW8RnRFlgVZKyPCCJyyFNTgjUD69bus8qKj&#10;6qbNbvL8Y9aBr5wHqUIg78MpyBepvtZK4pPWQSFrS06zYTp9OrfxzBZzUey8cHUjz2OIf5jCiMZS&#10;00upB4GC7X3zRynTSA8BNI4kmAy0bqRKO9A24/zNNptaOJV2IXCCu8AU/l9Z+XjYuGfPsP8CPREY&#10;AelcKAI54z699iZ+aVJGcYLweIFN9cgkOWfTfDq55UxSaDKbfMoTrNn1svMBvyowLBol98RKAksc&#10;1gGpIaUOKbGXhVXTtomZ1v7moMToya4TRgv7bc+aquTTYfotVEdaysOJ7+DkqqHWaxHwWXgimPYg&#10;0eITHbqFruRwtjirwf/4mz/mE+4U5awjwZTckqI5a79Z4iNqKxnjWX5LADA/uLeDYffmHkiGY3oR&#10;TiYz5mE7mNqDeSU5L2MjCgkrqV3JcTDv8aRceg5SLZcpiWTkBK7txslYOsIVsXzpX4V3Z8CRmHqE&#10;QU2ieIP7KTfeDG65R0I/kRKhPQF5RpwkmLg6P5eo8V//U9b1US9+AgAA//8DAFBLAwQUAAYACAAA&#10;ACEA7K2EItoAAAAEAQAADwAAAGRycy9kb3ducmV2LnhtbEyPzW7CMBCE75X6DtZW6q04RgWhNA5C&#10;lThwo/TnbOJtkjbejeIFUp6+ppdyWWk0o5lvi+UYOnXEIbZMFswkA4VUsW+ptvD2un5YgIriyLuO&#10;CS38YIRleXtTuNzziV7wuJNapRKKubPQiPS51rFqMLg44R4peZ88BCdJDrX2gzul8tDpaZbNdXAt&#10;pYXG9fjcYPW9OwQL7WzFYvB9s/76CIbNebuZnbfW3t+NqydQgqP8h+GCn9ChTEx7PpCPqrOQHpG/&#10;e/EeFwbU3sJ8moEuC30NX/4CAAD//wMAUEsBAi0AFAAGAAgAAAAhALaDOJL+AAAA4QEAABMAAAAA&#10;AAAAAAAAAAAAAAAAAFtDb250ZW50X1R5cGVzXS54bWxQSwECLQAUAAYACAAAACEAOP0h/9YAAACU&#10;AQAACwAAAAAAAAAAAAAAAAAvAQAAX3JlbHMvLnJlbHNQSwECLQAUAAYACAAAACEAUk9nXw8CAAAc&#10;BAAADgAAAAAAAAAAAAAAAAAuAgAAZHJzL2Uyb0RvYy54bWxQSwECLQAUAAYACAAAACEA7K2EItoA&#10;AAAEAQAADwAAAAAAAAAAAAAAAABpBAAAZHJzL2Rvd25yZXYueG1sUEsFBgAAAAAEAAQA8wAAAHAF&#10;AAAAAA==&#10;" filled="f" stroked="f">
              <v:textbox style="mso-fit-shape-to-text:t" inset="0,15pt,0,0">
                <w:txbxContent>
                  <w:p w14:paraId="6C1A4812" w14:textId="474BC8C3" w:rsidR="00616F7A" w:rsidRPr="00616F7A" w:rsidRDefault="00616F7A" w:rsidP="00616F7A">
                    <w:pPr>
                      <w:spacing w:after="0"/>
                      <w:rPr>
                        <w:rFonts w:ascii="Arial" w:eastAsia="Arial" w:hAnsi="Arial" w:cs="Arial"/>
                        <w:noProof/>
                        <w:color w:val="FF0000"/>
                      </w:rPr>
                    </w:pPr>
                    <w:r w:rsidRPr="00616F7A">
                      <w:rPr>
                        <w:rFonts w:ascii="Arial" w:eastAsia="Arial" w:hAnsi="Arial" w:cs="Arial"/>
                        <w:noProof/>
                        <w:color w:val="FF0000"/>
                      </w:rPr>
                      <w:t>PROTECTED</w:t>
                    </w:r>
                  </w:p>
                </w:txbxContent>
              </v:textbox>
              <w10:wrap anchorx="page" anchory="page"/>
            </v:shape>
          </w:pict>
        </mc:Fallback>
      </mc:AlternateContent>
    </w:r>
    <w:r w:rsidR="004C19A7">
      <w:rPr>
        <w:noProof/>
      </w:rPr>
      <mc:AlternateContent>
        <mc:Choice Requires="wps">
          <w:drawing>
            <wp:anchor distT="0" distB="0" distL="114300" distR="114300" simplePos="0" relativeHeight="251660290" behindDoc="0" locked="1" layoutInCell="0" allowOverlap="1" wp14:anchorId="70EB297B" wp14:editId="1012B546">
              <wp:simplePos x="0" y="0"/>
              <wp:positionH relativeFrom="margin">
                <wp:align>center</wp:align>
              </wp:positionH>
              <wp:positionV relativeFrom="topMargin">
                <wp:align>center</wp:align>
              </wp:positionV>
              <wp:extent cx="1129665" cy="300990"/>
              <wp:effectExtent l="0" t="0" r="13335" b="22860"/>
              <wp:wrapNone/>
              <wp:docPr id="845425354" name="janusSEAL SC H_FirstPage"/>
              <wp:cNvGraphicFramePr/>
              <a:graphic xmlns:a="http://schemas.openxmlformats.org/drawingml/2006/main">
                <a:graphicData uri="http://schemas.microsoft.com/office/word/2010/wordprocessingShape">
                  <wps:wsp>
                    <wps:cNvSpPr txBox="1"/>
                    <wps:spPr>
                      <a:xfrm>
                        <a:off x="0" y="0"/>
                        <a:ext cx="1129665" cy="300990"/>
                      </a:xfrm>
                      <a:prstGeom prst="rect">
                        <a:avLst/>
                      </a:prstGeom>
                      <a:noFill/>
                      <a:ln w="6350">
                        <a:solidFill>
                          <a:prstClr val="black"/>
                        </a:solidFill>
                      </a:ln>
                    </wps:spPr>
                    <wps:txbx>
                      <w:txbxContent>
                        <w:p w14:paraId="7234372D" w14:textId="55081952" w:rsidR="004C19A7" w:rsidRPr="004C19A7" w:rsidRDefault="007E5ECC" w:rsidP="004C19A7">
                          <w:pPr>
                            <w:spacing w:after="0"/>
                            <w:jc w:val="center"/>
                            <w:rPr>
                              <w:rFonts w:ascii="Arial" w:hAnsi="Arial" w:cs="Arial"/>
                              <w:b/>
                              <w:color w:val="FF0000"/>
                            </w:rPr>
                          </w:pPr>
                          <w:r>
                            <w:rPr>
                              <w:rFonts w:ascii="Arial" w:hAnsi="Arial" w:cs="Arial"/>
                              <w:b/>
                              <w:color w:val="FF0000"/>
                            </w:rPr>
                            <w:t>PROTECTED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EB297B" id="janusSEAL SC H_FirstPage" o:spid="_x0000_s1036" type="#_x0000_t202" style="position:absolute;margin-left:0;margin-top:0;width:88.95pt;height:23.7pt;z-index:25166029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5sMAIAAFkEAAAOAAAAZHJzL2Uyb0RvYy54bWysVE2P2jAQvVfqf7B8Lwks0BIRVpQVVaXV&#10;7kpstWfj2MSq47FsQ0J/fceGANr2VPXizHjG8/HeTOb3XaPJQTivwJR0OMgpEYZDpcyupD9e15++&#10;UOIDMxXTYERJj8LT+8XHD/PWFmIENehKOIJBjC9aW9I6BFtkmee1aJgfgBUGjRJcwwKqbpdVjrUY&#10;vdHZKM+nWQuusg648B5vH05GukjxpRQ8PEvpRSC6pFhbSKdL5zae2WLOip1jtlb8XAb7hyoapgwm&#10;vYR6YIGRvVN/hGoUd+BBhgGHJgMpFRepB+xmmL/rZlMzK1IvCI63F5j8/wvLnw4b++JI6L5ChwRG&#10;QFrrC4+XsZ9OuiZ+sVKCdoTweIFNdIHw+Gg4mk2nE0o42u7yfDZLuGbX19b58E1AQ6JQUoe0JLTY&#10;4dEHzIiuvUtMZmCttE7UaEPakk7vJnl64EGrKhqjW3yy0o4cGJK71Yz/jNVjrBsv1LTBy2tPUQrd&#10;tiOqKumk73cL1RFhcHCaEG/5WmH4R+bDC3M4Etg5jnl4xkNqwJrgLFFSg/v1t/voj0yhlZIWR6yk&#10;BneAEv3dIIOz4XgcJzIp48nnESru1rK9tZh9swJsc4jrZHkSo3/QvSgdNG+4C8uYE03McMxc0tCL&#10;q3Aae9wlLpbL5IQzaFl4NBvLY+ge1NfujTl7JisgzU/QjyIr3nF28o0vvV3uAzKXCI0onzA9g4/z&#10;m7g571pckFs9eV3/CIvfAAAA//8DAFBLAwQUAAYACAAAACEAbTVcUdoAAAAEAQAADwAAAGRycy9k&#10;b3ducmV2LnhtbEyPwW7CMBBE75X6D9ZW6q04INqUEAchqt56oIB6NtltErDXUWwg6dfX9EIvK41m&#10;NPM2X/TWiDN1vnGsYDxKQBCXDhuuFOy270+vIHzQjNo4JgUDeVgU93e5ztBd+JPOm1CJWMI+0wrq&#10;ENpMSl/WZLUfuZY4et+uszpE2VUSO32J5dbISZK8SKsbjgu1bmlVU3ncnKwCHJ5XA5of3B2+0tna&#10;4Xb94d+Uenzol3MQgfpwC8MVP6JDEZn27sTohVEQHwl/9+ql6QzEXsE0nYIscvkfvvgFAAD//wMA&#10;UEsBAi0AFAAGAAgAAAAhALaDOJL+AAAA4QEAABMAAAAAAAAAAAAAAAAAAAAAAFtDb250ZW50X1R5&#10;cGVzXS54bWxQSwECLQAUAAYACAAAACEAOP0h/9YAAACUAQAACwAAAAAAAAAAAAAAAAAvAQAAX3Jl&#10;bHMvLnJlbHNQSwECLQAUAAYACAAAACEAy0GObDACAABZBAAADgAAAAAAAAAAAAAAAAAuAgAAZHJz&#10;L2Uyb0RvYy54bWxQSwECLQAUAAYACAAAACEAbTVcUdoAAAAEAQAADwAAAAAAAAAAAAAAAACKBAAA&#10;ZHJzL2Rvd25yZXYueG1sUEsFBgAAAAAEAAQA8wAAAJEFAAAAAA==&#10;" o:allowincell="f" filled="f" strokeweight=".5pt">
              <v:textbox style="mso-fit-shape-to-text:t">
                <w:txbxContent>
                  <w:p w14:paraId="7234372D" w14:textId="55081952" w:rsidR="004C19A7" w:rsidRPr="004C19A7" w:rsidRDefault="007E5ECC" w:rsidP="004C19A7">
                    <w:pPr>
                      <w:spacing w:after="0"/>
                      <w:jc w:val="center"/>
                      <w:rPr>
                        <w:rFonts w:ascii="Arial" w:hAnsi="Arial" w:cs="Arial"/>
                        <w:b/>
                        <w:color w:val="FF0000"/>
                      </w:rPr>
                    </w:pPr>
                    <w:r>
                      <w:rPr>
                        <w:rFonts w:ascii="Arial" w:hAnsi="Arial" w:cs="Arial"/>
                        <w:b/>
                        <w:color w:val="FF0000"/>
                      </w:rPr>
                      <w:t>PROTECTED</w:t>
                    </w:r>
                  </w:p>
                </w:txbxContent>
              </v:textbox>
              <w10:wrap anchorx="margin" anchory="margin"/>
              <w10:anchorlock/>
            </v:shape>
          </w:pict>
        </mc:Fallback>
      </mc:AlternateContent>
    </w:r>
    <w:r w:rsidR="000606CA">
      <w:rPr>
        <w:noProof/>
      </w:rPr>
      <w:pict w14:anchorId="27F42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36462" o:spid="_x0000_s1051" type="#_x0000_t136" style="position:absolute;margin-left:0;margin-top:0;width:397.65pt;height:238.6pt;rotation:315;z-index:-251658240;mso-position-horizontal:center;mso-position-horizontal-relative:margin;mso-position-vertical:center;mso-position-vertical-relative:margin" o:allowincell="f" fillcolor="#f6c5ac [130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CA7"/>
    <w:multiLevelType w:val="hybridMultilevel"/>
    <w:tmpl w:val="398E85BE"/>
    <w:lvl w:ilvl="0" w:tplc="0C090001">
      <w:start w:val="1"/>
      <w:numFmt w:val="bullet"/>
      <w:lvlText w:val=""/>
      <w:lvlJc w:val="left"/>
      <w:pPr>
        <w:ind w:left="3216" w:hanging="360"/>
      </w:pPr>
      <w:rPr>
        <w:rFonts w:ascii="Symbol" w:hAnsi="Symbol" w:hint="default"/>
      </w:rPr>
    </w:lvl>
    <w:lvl w:ilvl="1" w:tplc="0C090003">
      <w:start w:val="1"/>
      <w:numFmt w:val="bullet"/>
      <w:lvlText w:val="o"/>
      <w:lvlJc w:val="left"/>
      <w:pPr>
        <w:ind w:left="3936" w:hanging="360"/>
      </w:pPr>
      <w:rPr>
        <w:rFonts w:ascii="Courier New" w:hAnsi="Courier New" w:cs="Courier New" w:hint="default"/>
      </w:rPr>
    </w:lvl>
    <w:lvl w:ilvl="2" w:tplc="0C090005" w:tentative="1">
      <w:start w:val="1"/>
      <w:numFmt w:val="bullet"/>
      <w:lvlText w:val=""/>
      <w:lvlJc w:val="left"/>
      <w:pPr>
        <w:ind w:left="4656" w:hanging="360"/>
      </w:pPr>
      <w:rPr>
        <w:rFonts w:ascii="Wingdings" w:hAnsi="Wingdings" w:hint="default"/>
      </w:rPr>
    </w:lvl>
    <w:lvl w:ilvl="3" w:tplc="0C090001" w:tentative="1">
      <w:start w:val="1"/>
      <w:numFmt w:val="bullet"/>
      <w:lvlText w:val=""/>
      <w:lvlJc w:val="left"/>
      <w:pPr>
        <w:ind w:left="5376" w:hanging="360"/>
      </w:pPr>
      <w:rPr>
        <w:rFonts w:ascii="Symbol" w:hAnsi="Symbol" w:hint="default"/>
      </w:rPr>
    </w:lvl>
    <w:lvl w:ilvl="4" w:tplc="0C090003" w:tentative="1">
      <w:start w:val="1"/>
      <w:numFmt w:val="bullet"/>
      <w:lvlText w:val="o"/>
      <w:lvlJc w:val="left"/>
      <w:pPr>
        <w:ind w:left="6096" w:hanging="360"/>
      </w:pPr>
      <w:rPr>
        <w:rFonts w:ascii="Courier New" w:hAnsi="Courier New" w:cs="Courier New" w:hint="default"/>
      </w:rPr>
    </w:lvl>
    <w:lvl w:ilvl="5" w:tplc="0C090005" w:tentative="1">
      <w:start w:val="1"/>
      <w:numFmt w:val="bullet"/>
      <w:lvlText w:val=""/>
      <w:lvlJc w:val="left"/>
      <w:pPr>
        <w:ind w:left="6816" w:hanging="360"/>
      </w:pPr>
      <w:rPr>
        <w:rFonts w:ascii="Wingdings" w:hAnsi="Wingdings" w:hint="default"/>
      </w:rPr>
    </w:lvl>
    <w:lvl w:ilvl="6" w:tplc="0C090001" w:tentative="1">
      <w:start w:val="1"/>
      <w:numFmt w:val="bullet"/>
      <w:lvlText w:val=""/>
      <w:lvlJc w:val="left"/>
      <w:pPr>
        <w:ind w:left="7536" w:hanging="360"/>
      </w:pPr>
      <w:rPr>
        <w:rFonts w:ascii="Symbol" w:hAnsi="Symbol" w:hint="default"/>
      </w:rPr>
    </w:lvl>
    <w:lvl w:ilvl="7" w:tplc="0C090003" w:tentative="1">
      <w:start w:val="1"/>
      <w:numFmt w:val="bullet"/>
      <w:lvlText w:val="o"/>
      <w:lvlJc w:val="left"/>
      <w:pPr>
        <w:ind w:left="8256" w:hanging="360"/>
      </w:pPr>
      <w:rPr>
        <w:rFonts w:ascii="Courier New" w:hAnsi="Courier New" w:cs="Courier New" w:hint="default"/>
      </w:rPr>
    </w:lvl>
    <w:lvl w:ilvl="8" w:tplc="0C090005" w:tentative="1">
      <w:start w:val="1"/>
      <w:numFmt w:val="bullet"/>
      <w:lvlText w:val=""/>
      <w:lvlJc w:val="left"/>
      <w:pPr>
        <w:ind w:left="8976" w:hanging="360"/>
      </w:pPr>
      <w:rPr>
        <w:rFonts w:ascii="Wingdings" w:hAnsi="Wingdings" w:hint="default"/>
      </w:rPr>
    </w:lvl>
  </w:abstractNum>
  <w:abstractNum w:abstractNumId="1" w15:restartNumberingAfterBreak="0">
    <w:nsid w:val="024D00FB"/>
    <w:multiLevelType w:val="hybridMultilevel"/>
    <w:tmpl w:val="40521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125F1C"/>
    <w:multiLevelType w:val="hybridMultilevel"/>
    <w:tmpl w:val="E6AE1F24"/>
    <w:lvl w:ilvl="0" w:tplc="0C090001">
      <w:start w:val="1"/>
      <w:numFmt w:val="bullet"/>
      <w:lvlText w:val=""/>
      <w:lvlJc w:val="left"/>
      <w:pPr>
        <w:ind w:left="309" w:hanging="360"/>
      </w:pPr>
      <w:rPr>
        <w:rFonts w:ascii="Symbol" w:hAnsi="Symbol" w:hint="default"/>
      </w:rPr>
    </w:lvl>
    <w:lvl w:ilvl="1" w:tplc="0C090003" w:tentative="1">
      <w:start w:val="1"/>
      <w:numFmt w:val="bullet"/>
      <w:lvlText w:val="o"/>
      <w:lvlJc w:val="left"/>
      <w:pPr>
        <w:ind w:left="1029" w:hanging="360"/>
      </w:pPr>
      <w:rPr>
        <w:rFonts w:ascii="Courier New" w:hAnsi="Courier New" w:cs="Courier New" w:hint="default"/>
      </w:rPr>
    </w:lvl>
    <w:lvl w:ilvl="2" w:tplc="0C090005" w:tentative="1">
      <w:start w:val="1"/>
      <w:numFmt w:val="bullet"/>
      <w:lvlText w:val=""/>
      <w:lvlJc w:val="left"/>
      <w:pPr>
        <w:ind w:left="1749" w:hanging="360"/>
      </w:pPr>
      <w:rPr>
        <w:rFonts w:ascii="Wingdings" w:hAnsi="Wingdings" w:hint="default"/>
      </w:rPr>
    </w:lvl>
    <w:lvl w:ilvl="3" w:tplc="0C090001" w:tentative="1">
      <w:start w:val="1"/>
      <w:numFmt w:val="bullet"/>
      <w:lvlText w:val=""/>
      <w:lvlJc w:val="left"/>
      <w:pPr>
        <w:ind w:left="2469" w:hanging="360"/>
      </w:pPr>
      <w:rPr>
        <w:rFonts w:ascii="Symbol" w:hAnsi="Symbol" w:hint="default"/>
      </w:rPr>
    </w:lvl>
    <w:lvl w:ilvl="4" w:tplc="0C090003" w:tentative="1">
      <w:start w:val="1"/>
      <w:numFmt w:val="bullet"/>
      <w:lvlText w:val="o"/>
      <w:lvlJc w:val="left"/>
      <w:pPr>
        <w:ind w:left="3189" w:hanging="360"/>
      </w:pPr>
      <w:rPr>
        <w:rFonts w:ascii="Courier New" w:hAnsi="Courier New" w:cs="Courier New" w:hint="default"/>
      </w:rPr>
    </w:lvl>
    <w:lvl w:ilvl="5" w:tplc="0C090005" w:tentative="1">
      <w:start w:val="1"/>
      <w:numFmt w:val="bullet"/>
      <w:lvlText w:val=""/>
      <w:lvlJc w:val="left"/>
      <w:pPr>
        <w:ind w:left="3909" w:hanging="360"/>
      </w:pPr>
      <w:rPr>
        <w:rFonts w:ascii="Wingdings" w:hAnsi="Wingdings" w:hint="default"/>
      </w:rPr>
    </w:lvl>
    <w:lvl w:ilvl="6" w:tplc="0C090001" w:tentative="1">
      <w:start w:val="1"/>
      <w:numFmt w:val="bullet"/>
      <w:lvlText w:val=""/>
      <w:lvlJc w:val="left"/>
      <w:pPr>
        <w:ind w:left="4629" w:hanging="360"/>
      </w:pPr>
      <w:rPr>
        <w:rFonts w:ascii="Symbol" w:hAnsi="Symbol" w:hint="default"/>
      </w:rPr>
    </w:lvl>
    <w:lvl w:ilvl="7" w:tplc="0C090003" w:tentative="1">
      <w:start w:val="1"/>
      <w:numFmt w:val="bullet"/>
      <w:lvlText w:val="o"/>
      <w:lvlJc w:val="left"/>
      <w:pPr>
        <w:ind w:left="5349" w:hanging="360"/>
      </w:pPr>
      <w:rPr>
        <w:rFonts w:ascii="Courier New" w:hAnsi="Courier New" w:cs="Courier New" w:hint="default"/>
      </w:rPr>
    </w:lvl>
    <w:lvl w:ilvl="8" w:tplc="0C090005" w:tentative="1">
      <w:start w:val="1"/>
      <w:numFmt w:val="bullet"/>
      <w:lvlText w:val=""/>
      <w:lvlJc w:val="left"/>
      <w:pPr>
        <w:ind w:left="6069" w:hanging="360"/>
      </w:pPr>
      <w:rPr>
        <w:rFonts w:ascii="Wingdings" w:hAnsi="Wingdings" w:hint="default"/>
      </w:rPr>
    </w:lvl>
  </w:abstractNum>
  <w:abstractNum w:abstractNumId="3" w15:restartNumberingAfterBreak="0">
    <w:nsid w:val="091645A5"/>
    <w:multiLevelType w:val="hybridMultilevel"/>
    <w:tmpl w:val="24EAA6E2"/>
    <w:lvl w:ilvl="0" w:tplc="0C090001">
      <w:start w:val="1"/>
      <w:numFmt w:val="bullet"/>
      <w:lvlText w:val=""/>
      <w:lvlJc w:val="left"/>
      <w:pPr>
        <w:ind w:left="417" w:hanging="360"/>
      </w:pPr>
      <w:rPr>
        <w:rFonts w:ascii="Symbol" w:hAnsi="Symbol" w:hint="default"/>
        <w:b w:val="0"/>
        <w:bCs w:val="0"/>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 w15:restartNumberingAfterBreak="0">
    <w:nsid w:val="0B796556"/>
    <w:multiLevelType w:val="multilevel"/>
    <w:tmpl w:val="CD60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E30F0"/>
    <w:multiLevelType w:val="hybridMultilevel"/>
    <w:tmpl w:val="383E0FD6"/>
    <w:lvl w:ilvl="0" w:tplc="E1E257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9279CD"/>
    <w:multiLevelType w:val="hybridMultilevel"/>
    <w:tmpl w:val="DC08B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8A208F"/>
    <w:multiLevelType w:val="hybridMultilevel"/>
    <w:tmpl w:val="73FAA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A10B00"/>
    <w:multiLevelType w:val="hybridMultilevel"/>
    <w:tmpl w:val="7ED40F1A"/>
    <w:lvl w:ilvl="0" w:tplc="D2664BA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831D57"/>
    <w:multiLevelType w:val="hybridMultilevel"/>
    <w:tmpl w:val="7ACC8720"/>
    <w:lvl w:ilvl="0" w:tplc="5B7CFFC4">
      <w:start w:val="1"/>
      <w:numFmt w:val="bullet"/>
      <w:lvlText w:val="•"/>
      <w:lvlJc w:val="left"/>
      <w:pPr>
        <w:tabs>
          <w:tab w:val="num" w:pos="720"/>
        </w:tabs>
        <w:ind w:left="720" w:hanging="360"/>
      </w:pPr>
      <w:rPr>
        <w:rFonts w:ascii="Arial" w:hAnsi="Arial" w:hint="default"/>
      </w:rPr>
    </w:lvl>
    <w:lvl w:ilvl="1" w:tplc="A26210F4" w:tentative="1">
      <w:start w:val="1"/>
      <w:numFmt w:val="bullet"/>
      <w:lvlText w:val="•"/>
      <w:lvlJc w:val="left"/>
      <w:pPr>
        <w:tabs>
          <w:tab w:val="num" w:pos="1440"/>
        </w:tabs>
        <w:ind w:left="1440" w:hanging="360"/>
      </w:pPr>
      <w:rPr>
        <w:rFonts w:ascii="Arial" w:hAnsi="Arial" w:hint="default"/>
      </w:rPr>
    </w:lvl>
    <w:lvl w:ilvl="2" w:tplc="B14C6660" w:tentative="1">
      <w:start w:val="1"/>
      <w:numFmt w:val="bullet"/>
      <w:lvlText w:val="•"/>
      <w:lvlJc w:val="left"/>
      <w:pPr>
        <w:tabs>
          <w:tab w:val="num" w:pos="2160"/>
        </w:tabs>
        <w:ind w:left="2160" w:hanging="360"/>
      </w:pPr>
      <w:rPr>
        <w:rFonts w:ascii="Arial" w:hAnsi="Arial" w:hint="default"/>
      </w:rPr>
    </w:lvl>
    <w:lvl w:ilvl="3" w:tplc="DD467B40" w:tentative="1">
      <w:start w:val="1"/>
      <w:numFmt w:val="bullet"/>
      <w:lvlText w:val="•"/>
      <w:lvlJc w:val="left"/>
      <w:pPr>
        <w:tabs>
          <w:tab w:val="num" w:pos="2880"/>
        </w:tabs>
        <w:ind w:left="2880" w:hanging="360"/>
      </w:pPr>
      <w:rPr>
        <w:rFonts w:ascii="Arial" w:hAnsi="Arial" w:hint="default"/>
      </w:rPr>
    </w:lvl>
    <w:lvl w:ilvl="4" w:tplc="ED1A7C18" w:tentative="1">
      <w:start w:val="1"/>
      <w:numFmt w:val="bullet"/>
      <w:lvlText w:val="•"/>
      <w:lvlJc w:val="left"/>
      <w:pPr>
        <w:tabs>
          <w:tab w:val="num" w:pos="3600"/>
        </w:tabs>
        <w:ind w:left="3600" w:hanging="360"/>
      </w:pPr>
      <w:rPr>
        <w:rFonts w:ascii="Arial" w:hAnsi="Arial" w:hint="default"/>
      </w:rPr>
    </w:lvl>
    <w:lvl w:ilvl="5" w:tplc="4934D99E" w:tentative="1">
      <w:start w:val="1"/>
      <w:numFmt w:val="bullet"/>
      <w:lvlText w:val="•"/>
      <w:lvlJc w:val="left"/>
      <w:pPr>
        <w:tabs>
          <w:tab w:val="num" w:pos="4320"/>
        </w:tabs>
        <w:ind w:left="4320" w:hanging="360"/>
      </w:pPr>
      <w:rPr>
        <w:rFonts w:ascii="Arial" w:hAnsi="Arial" w:hint="default"/>
      </w:rPr>
    </w:lvl>
    <w:lvl w:ilvl="6" w:tplc="369A290A" w:tentative="1">
      <w:start w:val="1"/>
      <w:numFmt w:val="bullet"/>
      <w:lvlText w:val="•"/>
      <w:lvlJc w:val="left"/>
      <w:pPr>
        <w:tabs>
          <w:tab w:val="num" w:pos="5040"/>
        </w:tabs>
        <w:ind w:left="5040" w:hanging="360"/>
      </w:pPr>
      <w:rPr>
        <w:rFonts w:ascii="Arial" w:hAnsi="Arial" w:hint="default"/>
      </w:rPr>
    </w:lvl>
    <w:lvl w:ilvl="7" w:tplc="EFEE44A6" w:tentative="1">
      <w:start w:val="1"/>
      <w:numFmt w:val="bullet"/>
      <w:lvlText w:val="•"/>
      <w:lvlJc w:val="left"/>
      <w:pPr>
        <w:tabs>
          <w:tab w:val="num" w:pos="5760"/>
        </w:tabs>
        <w:ind w:left="5760" w:hanging="360"/>
      </w:pPr>
      <w:rPr>
        <w:rFonts w:ascii="Arial" w:hAnsi="Arial" w:hint="default"/>
      </w:rPr>
    </w:lvl>
    <w:lvl w:ilvl="8" w:tplc="03924A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E62D15"/>
    <w:multiLevelType w:val="multilevel"/>
    <w:tmpl w:val="97A4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07060"/>
    <w:multiLevelType w:val="hybridMultilevel"/>
    <w:tmpl w:val="CD802EEC"/>
    <w:lvl w:ilvl="0" w:tplc="81D42260">
      <w:start w:val="1"/>
      <w:numFmt w:val="bullet"/>
      <w:lvlText w:val="•"/>
      <w:lvlJc w:val="left"/>
      <w:pPr>
        <w:tabs>
          <w:tab w:val="num" w:pos="720"/>
        </w:tabs>
        <w:ind w:left="720" w:hanging="360"/>
      </w:pPr>
      <w:rPr>
        <w:rFonts w:ascii="Arial" w:hAnsi="Arial" w:hint="default"/>
      </w:rPr>
    </w:lvl>
    <w:lvl w:ilvl="1" w:tplc="34DE9BBE" w:tentative="1">
      <w:start w:val="1"/>
      <w:numFmt w:val="bullet"/>
      <w:lvlText w:val="•"/>
      <w:lvlJc w:val="left"/>
      <w:pPr>
        <w:tabs>
          <w:tab w:val="num" w:pos="1440"/>
        </w:tabs>
        <w:ind w:left="1440" w:hanging="360"/>
      </w:pPr>
      <w:rPr>
        <w:rFonts w:ascii="Arial" w:hAnsi="Arial" w:hint="default"/>
      </w:rPr>
    </w:lvl>
    <w:lvl w:ilvl="2" w:tplc="504E3CEA" w:tentative="1">
      <w:start w:val="1"/>
      <w:numFmt w:val="bullet"/>
      <w:lvlText w:val="•"/>
      <w:lvlJc w:val="left"/>
      <w:pPr>
        <w:tabs>
          <w:tab w:val="num" w:pos="2160"/>
        </w:tabs>
        <w:ind w:left="2160" w:hanging="360"/>
      </w:pPr>
      <w:rPr>
        <w:rFonts w:ascii="Arial" w:hAnsi="Arial" w:hint="default"/>
      </w:rPr>
    </w:lvl>
    <w:lvl w:ilvl="3" w:tplc="58BED496" w:tentative="1">
      <w:start w:val="1"/>
      <w:numFmt w:val="bullet"/>
      <w:lvlText w:val="•"/>
      <w:lvlJc w:val="left"/>
      <w:pPr>
        <w:tabs>
          <w:tab w:val="num" w:pos="2880"/>
        </w:tabs>
        <w:ind w:left="2880" w:hanging="360"/>
      </w:pPr>
      <w:rPr>
        <w:rFonts w:ascii="Arial" w:hAnsi="Arial" w:hint="default"/>
      </w:rPr>
    </w:lvl>
    <w:lvl w:ilvl="4" w:tplc="0E44A560" w:tentative="1">
      <w:start w:val="1"/>
      <w:numFmt w:val="bullet"/>
      <w:lvlText w:val="•"/>
      <w:lvlJc w:val="left"/>
      <w:pPr>
        <w:tabs>
          <w:tab w:val="num" w:pos="3600"/>
        </w:tabs>
        <w:ind w:left="3600" w:hanging="360"/>
      </w:pPr>
      <w:rPr>
        <w:rFonts w:ascii="Arial" w:hAnsi="Arial" w:hint="default"/>
      </w:rPr>
    </w:lvl>
    <w:lvl w:ilvl="5" w:tplc="CB40F022" w:tentative="1">
      <w:start w:val="1"/>
      <w:numFmt w:val="bullet"/>
      <w:lvlText w:val="•"/>
      <w:lvlJc w:val="left"/>
      <w:pPr>
        <w:tabs>
          <w:tab w:val="num" w:pos="4320"/>
        </w:tabs>
        <w:ind w:left="4320" w:hanging="360"/>
      </w:pPr>
      <w:rPr>
        <w:rFonts w:ascii="Arial" w:hAnsi="Arial" w:hint="default"/>
      </w:rPr>
    </w:lvl>
    <w:lvl w:ilvl="6" w:tplc="F5880D42" w:tentative="1">
      <w:start w:val="1"/>
      <w:numFmt w:val="bullet"/>
      <w:lvlText w:val="•"/>
      <w:lvlJc w:val="left"/>
      <w:pPr>
        <w:tabs>
          <w:tab w:val="num" w:pos="5040"/>
        </w:tabs>
        <w:ind w:left="5040" w:hanging="360"/>
      </w:pPr>
      <w:rPr>
        <w:rFonts w:ascii="Arial" w:hAnsi="Arial" w:hint="default"/>
      </w:rPr>
    </w:lvl>
    <w:lvl w:ilvl="7" w:tplc="1F24E800" w:tentative="1">
      <w:start w:val="1"/>
      <w:numFmt w:val="bullet"/>
      <w:lvlText w:val="•"/>
      <w:lvlJc w:val="left"/>
      <w:pPr>
        <w:tabs>
          <w:tab w:val="num" w:pos="5760"/>
        </w:tabs>
        <w:ind w:left="5760" w:hanging="360"/>
      </w:pPr>
      <w:rPr>
        <w:rFonts w:ascii="Arial" w:hAnsi="Arial" w:hint="default"/>
      </w:rPr>
    </w:lvl>
    <w:lvl w:ilvl="8" w:tplc="D298CE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9A327B"/>
    <w:multiLevelType w:val="hybridMultilevel"/>
    <w:tmpl w:val="9364F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8CD606"/>
    <w:multiLevelType w:val="hybridMultilevel"/>
    <w:tmpl w:val="FFFFFFFF"/>
    <w:lvl w:ilvl="0" w:tplc="AA3C5B70">
      <w:start w:val="1"/>
      <w:numFmt w:val="bullet"/>
      <w:lvlText w:val=""/>
      <w:lvlJc w:val="left"/>
      <w:pPr>
        <w:ind w:left="1080" w:hanging="360"/>
      </w:pPr>
      <w:rPr>
        <w:rFonts w:ascii="Symbol" w:hAnsi="Symbol" w:hint="default"/>
      </w:rPr>
    </w:lvl>
    <w:lvl w:ilvl="1" w:tplc="4934C0B0">
      <w:start w:val="1"/>
      <w:numFmt w:val="bullet"/>
      <w:lvlText w:val="o"/>
      <w:lvlJc w:val="left"/>
      <w:pPr>
        <w:ind w:left="1800" w:hanging="360"/>
      </w:pPr>
      <w:rPr>
        <w:rFonts w:ascii="Courier New" w:hAnsi="Courier New" w:hint="default"/>
      </w:rPr>
    </w:lvl>
    <w:lvl w:ilvl="2" w:tplc="A0AEDEC0">
      <w:start w:val="1"/>
      <w:numFmt w:val="bullet"/>
      <w:lvlText w:val=""/>
      <w:lvlJc w:val="left"/>
      <w:pPr>
        <w:ind w:left="2520" w:hanging="360"/>
      </w:pPr>
      <w:rPr>
        <w:rFonts w:ascii="Wingdings" w:hAnsi="Wingdings" w:hint="default"/>
      </w:rPr>
    </w:lvl>
    <w:lvl w:ilvl="3" w:tplc="1012F002">
      <w:start w:val="1"/>
      <w:numFmt w:val="bullet"/>
      <w:lvlText w:val=""/>
      <w:lvlJc w:val="left"/>
      <w:pPr>
        <w:ind w:left="3240" w:hanging="360"/>
      </w:pPr>
      <w:rPr>
        <w:rFonts w:ascii="Symbol" w:hAnsi="Symbol" w:hint="default"/>
      </w:rPr>
    </w:lvl>
    <w:lvl w:ilvl="4" w:tplc="1E422B9A">
      <w:start w:val="1"/>
      <w:numFmt w:val="bullet"/>
      <w:lvlText w:val="o"/>
      <w:lvlJc w:val="left"/>
      <w:pPr>
        <w:ind w:left="3960" w:hanging="360"/>
      </w:pPr>
      <w:rPr>
        <w:rFonts w:ascii="Courier New" w:hAnsi="Courier New" w:hint="default"/>
      </w:rPr>
    </w:lvl>
    <w:lvl w:ilvl="5" w:tplc="16E6FD14">
      <w:start w:val="1"/>
      <w:numFmt w:val="bullet"/>
      <w:lvlText w:val=""/>
      <w:lvlJc w:val="left"/>
      <w:pPr>
        <w:ind w:left="4680" w:hanging="360"/>
      </w:pPr>
      <w:rPr>
        <w:rFonts w:ascii="Wingdings" w:hAnsi="Wingdings" w:hint="default"/>
      </w:rPr>
    </w:lvl>
    <w:lvl w:ilvl="6" w:tplc="947AAC7E">
      <w:start w:val="1"/>
      <w:numFmt w:val="bullet"/>
      <w:lvlText w:val=""/>
      <w:lvlJc w:val="left"/>
      <w:pPr>
        <w:ind w:left="5400" w:hanging="360"/>
      </w:pPr>
      <w:rPr>
        <w:rFonts w:ascii="Symbol" w:hAnsi="Symbol" w:hint="default"/>
      </w:rPr>
    </w:lvl>
    <w:lvl w:ilvl="7" w:tplc="E0EEB6C6">
      <w:start w:val="1"/>
      <w:numFmt w:val="bullet"/>
      <w:lvlText w:val="o"/>
      <w:lvlJc w:val="left"/>
      <w:pPr>
        <w:ind w:left="6120" w:hanging="360"/>
      </w:pPr>
      <w:rPr>
        <w:rFonts w:ascii="Courier New" w:hAnsi="Courier New" w:hint="default"/>
      </w:rPr>
    </w:lvl>
    <w:lvl w:ilvl="8" w:tplc="79C2912C">
      <w:start w:val="1"/>
      <w:numFmt w:val="bullet"/>
      <w:lvlText w:val=""/>
      <w:lvlJc w:val="left"/>
      <w:pPr>
        <w:ind w:left="6840" w:hanging="360"/>
      </w:pPr>
      <w:rPr>
        <w:rFonts w:ascii="Wingdings" w:hAnsi="Wingdings" w:hint="default"/>
      </w:rPr>
    </w:lvl>
  </w:abstractNum>
  <w:abstractNum w:abstractNumId="14" w15:restartNumberingAfterBreak="0">
    <w:nsid w:val="22E03042"/>
    <w:multiLevelType w:val="hybridMultilevel"/>
    <w:tmpl w:val="3B02454A"/>
    <w:lvl w:ilvl="0" w:tplc="9510350A">
      <w:start w:val="1"/>
      <w:numFmt w:val="bullet"/>
      <w:lvlText w:val="•"/>
      <w:lvlJc w:val="left"/>
      <w:pPr>
        <w:tabs>
          <w:tab w:val="num" w:pos="720"/>
        </w:tabs>
        <w:ind w:left="720" w:hanging="360"/>
      </w:pPr>
      <w:rPr>
        <w:rFonts w:ascii="Arial" w:hAnsi="Arial" w:hint="default"/>
      </w:rPr>
    </w:lvl>
    <w:lvl w:ilvl="1" w:tplc="0B5664B4" w:tentative="1">
      <w:start w:val="1"/>
      <w:numFmt w:val="bullet"/>
      <w:lvlText w:val="•"/>
      <w:lvlJc w:val="left"/>
      <w:pPr>
        <w:tabs>
          <w:tab w:val="num" w:pos="1440"/>
        </w:tabs>
        <w:ind w:left="1440" w:hanging="360"/>
      </w:pPr>
      <w:rPr>
        <w:rFonts w:ascii="Arial" w:hAnsi="Arial" w:hint="default"/>
      </w:rPr>
    </w:lvl>
    <w:lvl w:ilvl="2" w:tplc="C26E6AE0">
      <w:numFmt w:val="bullet"/>
      <w:lvlText w:val="o"/>
      <w:lvlJc w:val="left"/>
      <w:pPr>
        <w:tabs>
          <w:tab w:val="num" w:pos="2160"/>
        </w:tabs>
        <w:ind w:left="2160" w:hanging="360"/>
      </w:pPr>
      <w:rPr>
        <w:rFonts w:ascii="Courier New" w:hAnsi="Courier New" w:hint="default"/>
      </w:rPr>
    </w:lvl>
    <w:lvl w:ilvl="3" w:tplc="7FAE9D7E" w:tentative="1">
      <w:start w:val="1"/>
      <w:numFmt w:val="bullet"/>
      <w:lvlText w:val="•"/>
      <w:lvlJc w:val="left"/>
      <w:pPr>
        <w:tabs>
          <w:tab w:val="num" w:pos="2880"/>
        </w:tabs>
        <w:ind w:left="2880" w:hanging="360"/>
      </w:pPr>
      <w:rPr>
        <w:rFonts w:ascii="Arial" w:hAnsi="Arial" w:hint="default"/>
      </w:rPr>
    </w:lvl>
    <w:lvl w:ilvl="4" w:tplc="8E444A66" w:tentative="1">
      <w:start w:val="1"/>
      <w:numFmt w:val="bullet"/>
      <w:lvlText w:val="•"/>
      <w:lvlJc w:val="left"/>
      <w:pPr>
        <w:tabs>
          <w:tab w:val="num" w:pos="3600"/>
        </w:tabs>
        <w:ind w:left="3600" w:hanging="360"/>
      </w:pPr>
      <w:rPr>
        <w:rFonts w:ascii="Arial" w:hAnsi="Arial" w:hint="default"/>
      </w:rPr>
    </w:lvl>
    <w:lvl w:ilvl="5" w:tplc="B5FE4A08" w:tentative="1">
      <w:start w:val="1"/>
      <w:numFmt w:val="bullet"/>
      <w:lvlText w:val="•"/>
      <w:lvlJc w:val="left"/>
      <w:pPr>
        <w:tabs>
          <w:tab w:val="num" w:pos="4320"/>
        </w:tabs>
        <w:ind w:left="4320" w:hanging="360"/>
      </w:pPr>
      <w:rPr>
        <w:rFonts w:ascii="Arial" w:hAnsi="Arial" w:hint="default"/>
      </w:rPr>
    </w:lvl>
    <w:lvl w:ilvl="6" w:tplc="907203C0" w:tentative="1">
      <w:start w:val="1"/>
      <w:numFmt w:val="bullet"/>
      <w:lvlText w:val="•"/>
      <w:lvlJc w:val="left"/>
      <w:pPr>
        <w:tabs>
          <w:tab w:val="num" w:pos="5040"/>
        </w:tabs>
        <w:ind w:left="5040" w:hanging="360"/>
      </w:pPr>
      <w:rPr>
        <w:rFonts w:ascii="Arial" w:hAnsi="Arial" w:hint="default"/>
      </w:rPr>
    </w:lvl>
    <w:lvl w:ilvl="7" w:tplc="4C2204E6" w:tentative="1">
      <w:start w:val="1"/>
      <w:numFmt w:val="bullet"/>
      <w:lvlText w:val="•"/>
      <w:lvlJc w:val="left"/>
      <w:pPr>
        <w:tabs>
          <w:tab w:val="num" w:pos="5760"/>
        </w:tabs>
        <w:ind w:left="5760" w:hanging="360"/>
      </w:pPr>
      <w:rPr>
        <w:rFonts w:ascii="Arial" w:hAnsi="Arial" w:hint="default"/>
      </w:rPr>
    </w:lvl>
    <w:lvl w:ilvl="8" w:tplc="66565A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44563B"/>
    <w:multiLevelType w:val="hybridMultilevel"/>
    <w:tmpl w:val="DD44F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613F1B"/>
    <w:multiLevelType w:val="hybridMultilevel"/>
    <w:tmpl w:val="7FF42EA6"/>
    <w:lvl w:ilvl="0" w:tplc="0C090001">
      <w:start w:val="1"/>
      <w:numFmt w:val="bullet"/>
      <w:lvlText w:val=""/>
      <w:lvlJc w:val="left"/>
      <w:pPr>
        <w:ind w:left="312" w:hanging="360"/>
      </w:pPr>
      <w:rPr>
        <w:rFonts w:ascii="Symbol" w:hAnsi="Symbol" w:hint="default"/>
      </w:rPr>
    </w:lvl>
    <w:lvl w:ilvl="1" w:tplc="0C090003" w:tentative="1">
      <w:start w:val="1"/>
      <w:numFmt w:val="bullet"/>
      <w:lvlText w:val="o"/>
      <w:lvlJc w:val="left"/>
      <w:pPr>
        <w:ind w:left="1032" w:hanging="360"/>
      </w:pPr>
      <w:rPr>
        <w:rFonts w:ascii="Courier New" w:hAnsi="Courier New" w:cs="Courier New" w:hint="default"/>
      </w:rPr>
    </w:lvl>
    <w:lvl w:ilvl="2" w:tplc="0C090005" w:tentative="1">
      <w:start w:val="1"/>
      <w:numFmt w:val="bullet"/>
      <w:lvlText w:val=""/>
      <w:lvlJc w:val="left"/>
      <w:pPr>
        <w:ind w:left="1752" w:hanging="360"/>
      </w:pPr>
      <w:rPr>
        <w:rFonts w:ascii="Wingdings" w:hAnsi="Wingdings" w:hint="default"/>
      </w:rPr>
    </w:lvl>
    <w:lvl w:ilvl="3" w:tplc="0C090001" w:tentative="1">
      <w:start w:val="1"/>
      <w:numFmt w:val="bullet"/>
      <w:lvlText w:val=""/>
      <w:lvlJc w:val="left"/>
      <w:pPr>
        <w:ind w:left="2472" w:hanging="360"/>
      </w:pPr>
      <w:rPr>
        <w:rFonts w:ascii="Symbol" w:hAnsi="Symbol" w:hint="default"/>
      </w:rPr>
    </w:lvl>
    <w:lvl w:ilvl="4" w:tplc="0C090003" w:tentative="1">
      <w:start w:val="1"/>
      <w:numFmt w:val="bullet"/>
      <w:lvlText w:val="o"/>
      <w:lvlJc w:val="left"/>
      <w:pPr>
        <w:ind w:left="3192" w:hanging="360"/>
      </w:pPr>
      <w:rPr>
        <w:rFonts w:ascii="Courier New" w:hAnsi="Courier New" w:cs="Courier New" w:hint="default"/>
      </w:rPr>
    </w:lvl>
    <w:lvl w:ilvl="5" w:tplc="0C090005" w:tentative="1">
      <w:start w:val="1"/>
      <w:numFmt w:val="bullet"/>
      <w:lvlText w:val=""/>
      <w:lvlJc w:val="left"/>
      <w:pPr>
        <w:ind w:left="3912" w:hanging="360"/>
      </w:pPr>
      <w:rPr>
        <w:rFonts w:ascii="Wingdings" w:hAnsi="Wingdings" w:hint="default"/>
      </w:rPr>
    </w:lvl>
    <w:lvl w:ilvl="6" w:tplc="0C090001" w:tentative="1">
      <w:start w:val="1"/>
      <w:numFmt w:val="bullet"/>
      <w:lvlText w:val=""/>
      <w:lvlJc w:val="left"/>
      <w:pPr>
        <w:ind w:left="4632" w:hanging="360"/>
      </w:pPr>
      <w:rPr>
        <w:rFonts w:ascii="Symbol" w:hAnsi="Symbol" w:hint="default"/>
      </w:rPr>
    </w:lvl>
    <w:lvl w:ilvl="7" w:tplc="0C090003" w:tentative="1">
      <w:start w:val="1"/>
      <w:numFmt w:val="bullet"/>
      <w:lvlText w:val="o"/>
      <w:lvlJc w:val="left"/>
      <w:pPr>
        <w:ind w:left="5352" w:hanging="360"/>
      </w:pPr>
      <w:rPr>
        <w:rFonts w:ascii="Courier New" w:hAnsi="Courier New" w:cs="Courier New" w:hint="default"/>
      </w:rPr>
    </w:lvl>
    <w:lvl w:ilvl="8" w:tplc="0C090005" w:tentative="1">
      <w:start w:val="1"/>
      <w:numFmt w:val="bullet"/>
      <w:lvlText w:val=""/>
      <w:lvlJc w:val="left"/>
      <w:pPr>
        <w:ind w:left="6072" w:hanging="360"/>
      </w:pPr>
      <w:rPr>
        <w:rFonts w:ascii="Wingdings" w:hAnsi="Wingdings" w:hint="default"/>
      </w:rPr>
    </w:lvl>
  </w:abstractNum>
  <w:abstractNum w:abstractNumId="17" w15:restartNumberingAfterBreak="0">
    <w:nsid w:val="2BB44881"/>
    <w:multiLevelType w:val="hybridMultilevel"/>
    <w:tmpl w:val="74F076FC"/>
    <w:lvl w:ilvl="0" w:tplc="0C090001">
      <w:start w:val="1"/>
      <w:numFmt w:val="bullet"/>
      <w:lvlText w:val=""/>
      <w:lvlJc w:val="left"/>
      <w:pPr>
        <w:ind w:left="1137" w:hanging="360"/>
      </w:pPr>
      <w:rPr>
        <w:rFonts w:ascii="Symbol" w:hAnsi="Symbol" w:hint="default"/>
      </w:rPr>
    </w:lvl>
    <w:lvl w:ilvl="1" w:tplc="0C090003" w:tentative="1">
      <w:start w:val="1"/>
      <w:numFmt w:val="bullet"/>
      <w:lvlText w:val="o"/>
      <w:lvlJc w:val="left"/>
      <w:pPr>
        <w:ind w:left="1857" w:hanging="360"/>
      </w:pPr>
      <w:rPr>
        <w:rFonts w:ascii="Courier New" w:hAnsi="Courier New" w:cs="Courier New" w:hint="default"/>
      </w:rPr>
    </w:lvl>
    <w:lvl w:ilvl="2" w:tplc="0C090005" w:tentative="1">
      <w:start w:val="1"/>
      <w:numFmt w:val="bullet"/>
      <w:lvlText w:val=""/>
      <w:lvlJc w:val="left"/>
      <w:pPr>
        <w:ind w:left="2577" w:hanging="360"/>
      </w:pPr>
      <w:rPr>
        <w:rFonts w:ascii="Wingdings" w:hAnsi="Wingdings" w:hint="default"/>
      </w:rPr>
    </w:lvl>
    <w:lvl w:ilvl="3" w:tplc="0C090001" w:tentative="1">
      <w:start w:val="1"/>
      <w:numFmt w:val="bullet"/>
      <w:lvlText w:val=""/>
      <w:lvlJc w:val="left"/>
      <w:pPr>
        <w:ind w:left="3297" w:hanging="360"/>
      </w:pPr>
      <w:rPr>
        <w:rFonts w:ascii="Symbol" w:hAnsi="Symbol" w:hint="default"/>
      </w:rPr>
    </w:lvl>
    <w:lvl w:ilvl="4" w:tplc="0C090003" w:tentative="1">
      <w:start w:val="1"/>
      <w:numFmt w:val="bullet"/>
      <w:lvlText w:val="o"/>
      <w:lvlJc w:val="left"/>
      <w:pPr>
        <w:ind w:left="4017" w:hanging="360"/>
      </w:pPr>
      <w:rPr>
        <w:rFonts w:ascii="Courier New" w:hAnsi="Courier New" w:cs="Courier New" w:hint="default"/>
      </w:rPr>
    </w:lvl>
    <w:lvl w:ilvl="5" w:tplc="0C090005" w:tentative="1">
      <w:start w:val="1"/>
      <w:numFmt w:val="bullet"/>
      <w:lvlText w:val=""/>
      <w:lvlJc w:val="left"/>
      <w:pPr>
        <w:ind w:left="4737" w:hanging="360"/>
      </w:pPr>
      <w:rPr>
        <w:rFonts w:ascii="Wingdings" w:hAnsi="Wingdings" w:hint="default"/>
      </w:rPr>
    </w:lvl>
    <w:lvl w:ilvl="6" w:tplc="0C090001" w:tentative="1">
      <w:start w:val="1"/>
      <w:numFmt w:val="bullet"/>
      <w:lvlText w:val=""/>
      <w:lvlJc w:val="left"/>
      <w:pPr>
        <w:ind w:left="5457" w:hanging="360"/>
      </w:pPr>
      <w:rPr>
        <w:rFonts w:ascii="Symbol" w:hAnsi="Symbol" w:hint="default"/>
      </w:rPr>
    </w:lvl>
    <w:lvl w:ilvl="7" w:tplc="0C090003" w:tentative="1">
      <w:start w:val="1"/>
      <w:numFmt w:val="bullet"/>
      <w:lvlText w:val="o"/>
      <w:lvlJc w:val="left"/>
      <w:pPr>
        <w:ind w:left="6177" w:hanging="360"/>
      </w:pPr>
      <w:rPr>
        <w:rFonts w:ascii="Courier New" w:hAnsi="Courier New" w:cs="Courier New" w:hint="default"/>
      </w:rPr>
    </w:lvl>
    <w:lvl w:ilvl="8" w:tplc="0C090005" w:tentative="1">
      <w:start w:val="1"/>
      <w:numFmt w:val="bullet"/>
      <w:lvlText w:val=""/>
      <w:lvlJc w:val="left"/>
      <w:pPr>
        <w:ind w:left="6897" w:hanging="360"/>
      </w:pPr>
      <w:rPr>
        <w:rFonts w:ascii="Wingdings" w:hAnsi="Wingdings" w:hint="default"/>
      </w:rPr>
    </w:lvl>
  </w:abstractNum>
  <w:abstractNum w:abstractNumId="18" w15:restartNumberingAfterBreak="0">
    <w:nsid w:val="2C230353"/>
    <w:multiLevelType w:val="hybridMultilevel"/>
    <w:tmpl w:val="7B86608A"/>
    <w:lvl w:ilvl="0" w:tplc="0C090001">
      <w:start w:val="1"/>
      <w:numFmt w:val="bullet"/>
      <w:lvlText w:val=""/>
      <w:lvlJc w:val="left"/>
      <w:pPr>
        <w:ind w:left="312" w:hanging="360"/>
      </w:pPr>
      <w:rPr>
        <w:rFonts w:ascii="Symbol" w:hAnsi="Symbol" w:hint="default"/>
      </w:rPr>
    </w:lvl>
    <w:lvl w:ilvl="1" w:tplc="0C090003" w:tentative="1">
      <w:start w:val="1"/>
      <w:numFmt w:val="bullet"/>
      <w:lvlText w:val="o"/>
      <w:lvlJc w:val="left"/>
      <w:pPr>
        <w:ind w:left="1032" w:hanging="360"/>
      </w:pPr>
      <w:rPr>
        <w:rFonts w:ascii="Courier New" w:hAnsi="Courier New" w:cs="Courier New" w:hint="default"/>
      </w:rPr>
    </w:lvl>
    <w:lvl w:ilvl="2" w:tplc="0C090005" w:tentative="1">
      <w:start w:val="1"/>
      <w:numFmt w:val="bullet"/>
      <w:lvlText w:val=""/>
      <w:lvlJc w:val="left"/>
      <w:pPr>
        <w:ind w:left="1752" w:hanging="360"/>
      </w:pPr>
      <w:rPr>
        <w:rFonts w:ascii="Wingdings" w:hAnsi="Wingdings" w:hint="default"/>
      </w:rPr>
    </w:lvl>
    <w:lvl w:ilvl="3" w:tplc="0C090001" w:tentative="1">
      <w:start w:val="1"/>
      <w:numFmt w:val="bullet"/>
      <w:lvlText w:val=""/>
      <w:lvlJc w:val="left"/>
      <w:pPr>
        <w:ind w:left="2472" w:hanging="360"/>
      </w:pPr>
      <w:rPr>
        <w:rFonts w:ascii="Symbol" w:hAnsi="Symbol" w:hint="default"/>
      </w:rPr>
    </w:lvl>
    <w:lvl w:ilvl="4" w:tplc="0C090003" w:tentative="1">
      <w:start w:val="1"/>
      <w:numFmt w:val="bullet"/>
      <w:lvlText w:val="o"/>
      <w:lvlJc w:val="left"/>
      <w:pPr>
        <w:ind w:left="3192" w:hanging="360"/>
      </w:pPr>
      <w:rPr>
        <w:rFonts w:ascii="Courier New" w:hAnsi="Courier New" w:cs="Courier New" w:hint="default"/>
      </w:rPr>
    </w:lvl>
    <w:lvl w:ilvl="5" w:tplc="0C090005" w:tentative="1">
      <w:start w:val="1"/>
      <w:numFmt w:val="bullet"/>
      <w:lvlText w:val=""/>
      <w:lvlJc w:val="left"/>
      <w:pPr>
        <w:ind w:left="3912" w:hanging="360"/>
      </w:pPr>
      <w:rPr>
        <w:rFonts w:ascii="Wingdings" w:hAnsi="Wingdings" w:hint="default"/>
      </w:rPr>
    </w:lvl>
    <w:lvl w:ilvl="6" w:tplc="0C090001" w:tentative="1">
      <w:start w:val="1"/>
      <w:numFmt w:val="bullet"/>
      <w:lvlText w:val=""/>
      <w:lvlJc w:val="left"/>
      <w:pPr>
        <w:ind w:left="4632" w:hanging="360"/>
      </w:pPr>
      <w:rPr>
        <w:rFonts w:ascii="Symbol" w:hAnsi="Symbol" w:hint="default"/>
      </w:rPr>
    </w:lvl>
    <w:lvl w:ilvl="7" w:tplc="0C090003" w:tentative="1">
      <w:start w:val="1"/>
      <w:numFmt w:val="bullet"/>
      <w:lvlText w:val="o"/>
      <w:lvlJc w:val="left"/>
      <w:pPr>
        <w:ind w:left="5352" w:hanging="360"/>
      </w:pPr>
      <w:rPr>
        <w:rFonts w:ascii="Courier New" w:hAnsi="Courier New" w:cs="Courier New" w:hint="default"/>
      </w:rPr>
    </w:lvl>
    <w:lvl w:ilvl="8" w:tplc="0C090005" w:tentative="1">
      <w:start w:val="1"/>
      <w:numFmt w:val="bullet"/>
      <w:lvlText w:val=""/>
      <w:lvlJc w:val="left"/>
      <w:pPr>
        <w:ind w:left="6072" w:hanging="360"/>
      </w:pPr>
      <w:rPr>
        <w:rFonts w:ascii="Wingdings" w:hAnsi="Wingdings" w:hint="default"/>
      </w:rPr>
    </w:lvl>
  </w:abstractNum>
  <w:abstractNum w:abstractNumId="19" w15:restartNumberingAfterBreak="0">
    <w:nsid w:val="320E7D35"/>
    <w:multiLevelType w:val="multilevel"/>
    <w:tmpl w:val="C91A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B0CF1"/>
    <w:multiLevelType w:val="hybridMultilevel"/>
    <w:tmpl w:val="52449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B5642C"/>
    <w:multiLevelType w:val="hybridMultilevel"/>
    <w:tmpl w:val="7B76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17AE5"/>
    <w:multiLevelType w:val="hybridMultilevel"/>
    <w:tmpl w:val="EB56E8FC"/>
    <w:lvl w:ilvl="0" w:tplc="AF7A4A58">
      <w:start w:val="1"/>
      <w:numFmt w:val="bullet"/>
      <w:lvlText w:val="•"/>
      <w:lvlJc w:val="left"/>
      <w:pPr>
        <w:tabs>
          <w:tab w:val="num" w:pos="720"/>
        </w:tabs>
        <w:ind w:left="720" w:hanging="360"/>
      </w:pPr>
      <w:rPr>
        <w:rFonts w:ascii="Arial" w:hAnsi="Arial" w:hint="default"/>
      </w:rPr>
    </w:lvl>
    <w:lvl w:ilvl="1" w:tplc="84B6A1D6" w:tentative="1">
      <w:start w:val="1"/>
      <w:numFmt w:val="bullet"/>
      <w:lvlText w:val="•"/>
      <w:lvlJc w:val="left"/>
      <w:pPr>
        <w:tabs>
          <w:tab w:val="num" w:pos="1440"/>
        </w:tabs>
        <w:ind w:left="1440" w:hanging="360"/>
      </w:pPr>
      <w:rPr>
        <w:rFonts w:ascii="Arial" w:hAnsi="Arial" w:hint="default"/>
      </w:rPr>
    </w:lvl>
    <w:lvl w:ilvl="2" w:tplc="0D6A1944" w:tentative="1">
      <w:start w:val="1"/>
      <w:numFmt w:val="bullet"/>
      <w:lvlText w:val="•"/>
      <w:lvlJc w:val="left"/>
      <w:pPr>
        <w:tabs>
          <w:tab w:val="num" w:pos="2160"/>
        </w:tabs>
        <w:ind w:left="2160" w:hanging="360"/>
      </w:pPr>
      <w:rPr>
        <w:rFonts w:ascii="Arial" w:hAnsi="Arial" w:hint="default"/>
      </w:rPr>
    </w:lvl>
    <w:lvl w:ilvl="3" w:tplc="AA3EA1AE" w:tentative="1">
      <w:start w:val="1"/>
      <w:numFmt w:val="bullet"/>
      <w:lvlText w:val="•"/>
      <w:lvlJc w:val="left"/>
      <w:pPr>
        <w:tabs>
          <w:tab w:val="num" w:pos="2880"/>
        </w:tabs>
        <w:ind w:left="2880" w:hanging="360"/>
      </w:pPr>
      <w:rPr>
        <w:rFonts w:ascii="Arial" w:hAnsi="Arial" w:hint="default"/>
      </w:rPr>
    </w:lvl>
    <w:lvl w:ilvl="4" w:tplc="28C440D4" w:tentative="1">
      <w:start w:val="1"/>
      <w:numFmt w:val="bullet"/>
      <w:lvlText w:val="•"/>
      <w:lvlJc w:val="left"/>
      <w:pPr>
        <w:tabs>
          <w:tab w:val="num" w:pos="3600"/>
        </w:tabs>
        <w:ind w:left="3600" w:hanging="360"/>
      </w:pPr>
      <w:rPr>
        <w:rFonts w:ascii="Arial" w:hAnsi="Arial" w:hint="default"/>
      </w:rPr>
    </w:lvl>
    <w:lvl w:ilvl="5" w:tplc="707CDFC2" w:tentative="1">
      <w:start w:val="1"/>
      <w:numFmt w:val="bullet"/>
      <w:lvlText w:val="•"/>
      <w:lvlJc w:val="left"/>
      <w:pPr>
        <w:tabs>
          <w:tab w:val="num" w:pos="4320"/>
        </w:tabs>
        <w:ind w:left="4320" w:hanging="360"/>
      </w:pPr>
      <w:rPr>
        <w:rFonts w:ascii="Arial" w:hAnsi="Arial" w:hint="default"/>
      </w:rPr>
    </w:lvl>
    <w:lvl w:ilvl="6" w:tplc="CE08905C" w:tentative="1">
      <w:start w:val="1"/>
      <w:numFmt w:val="bullet"/>
      <w:lvlText w:val="•"/>
      <w:lvlJc w:val="left"/>
      <w:pPr>
        <w:tabs>
          <w:tab w:val="num" w:pos="5040"/>
        </w:tabs>
        <w:ind w:left="5040" w:hanging="360"/>
      </w:pPr>
      <w:rPr>
        <w:rFonts w:ascii="Arial" w:hAnsi="Arial" w:hint="default"/>
      </w:rPr>
    </w:lvl>
    <w:lvl w:ilvl="7" w:tplc="C1AA5390" w:tentative="1">
      <w:start w:val="1"/>
      <w:numFmt w:val="bullet"/>
      <w:lvlText w:val="•"/>
      <w:lvlJc w:val="left"/>
      <w:pPr>
        <w:tabs>
          <w:tab w:val="num" w:pos="5760"/>
        </w:tabs>
        <w:ind w:left="5760" w:hanging="360"/>
      </w:pPr>
      <w:rPr>
        <w:rFonts w:ascii="Arial" w:hAnsi="Arial" w:hint="default"/>
      </w:rPr>
    </w:lvl>
    <w:lvl w:ilvl="8" w:tplc="37B0C4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7F6C0D"/>
    <w:multiLevelType w:val="hybridMultilevel"/>
    <w:tmpl w:val="095C4D9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402C05"/>
    <w:multiLevelType w:val="hybridMultilevel"/>
    <w:tmpl w:val="0E1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2D0882"/>
    <w:multiLevelType w:val="hybridMultilevel"/>
    <w:tmpl w:val="31282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392E1E"/>
    <w:multiLevelType w:val="hybridMultilevel"/>
    <w:tmpl w:val="AB567C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1A305E"/>
    <w:multiLevelType w:val="hybridMultilevel"/>
    <w:tmpl w:val="810C4332"/>
    <w:lvl w:ilvl="0" w:tplc="570CB874">
      <w:start w:val="1"/>
      <w:numFmt w:val="bullet"/>
      <w:lvlText w:val="•"/>
      <w:lvlJc w:val="left"/>
      <w:pPr>
        <w:tabs>
          <w:tab w:val="num" w:pos="720"/>
        </w:tabs>
        <w:ind w:left="720" w:hanging="360"/>
      </w:pPr>
      <w:rPr>
        <w:rFonts w:ascii="Arial" w:hAnsi="Arial" w:hint="default"/>
      </w:rPr>
    </w:lvl>
    <w:lvl w:ilvl="1" w:tplc="BB1EE654" w:tentative="1">
      <w:start w:val="1"/>
      <w:numFmt w:val="bullet"/>
      <w:lvlText w:val="•"/>
      <w:lvlJc w:val="left"/>
      <w:pPr>
        <w:tabs>
          <w:tab w:val="num" w:pos="1440"/>
        </w:tabs>
        <w:ind w:left="1440" w:hanging="360"/>
      </w:pPr>
      <w:rPr>
        <w:rFonts w:ascii="Arial" w:hAnsi="Arial" w:hint="default"/>
      </w:rPr>
    </w:lvl>
    <w:lvl w:ilvl="2" w:tplc="ABAC6F24" w:tentative="1">
      <w:start w:val="1"/>
      <w:numFmt w:val="bullet"/>
      <w:lvlText w:val="•"/>
      <w:lvlJc w:val="left"/>
      <w:pPr>
        <w:tabs>
          <w:tab w:val="num" w:pos="2160"/>
        </w:tabs>
        <w:ind w:left="2160" w:hanging="360"/>
      </w:pPr>
      <w:rPr>
        <w:rFonts w:ascii="Arial" w:hAnsi="Arial" w:hint="default"/>
      </w:rPr>
    </w:lvl>
    <w:lvl w:ilvl="3" w:tplc="46F8FBE0" w:tentative="1">
      <w:start w:val="1"/>
      <w:numFmt w:val="bullet"/>
      <w:lvlText w:val="•"/>
      <w:lvlJc w:val="left"/>
      <w:pPr>
        <w:tabs>
          <w:tab w:val="num" w:pos="2880"/>
        </w:tabs>
        <w:ind w:left="2880" w:hanging="360"/>
      </w:pPr>
      <w:rPr>
        <w:rFonts w:ascii="Arial" w:hAnsi="Arial" w:hint="default"/>
      </w:rPr>
    </w:lvl>
    <w:lvl w:ilvl="4" w:tplc="7E86566C" w:tentative="1">
      <w:start w:val="1"/>
      <w:numFmt w:val="bullet"/>
      <w:lvlText w:val="•"/>
      <w:lvlJc w:val="left"/>
      <w:pPr>
        <w:tabs>
          <w:tab w:val="num" w:pos="3600"/>
        </w:tabs>
        <w:ind w:left="3600" w:hanging="360"/>
      </w:pPr>
      <w:rPr>
        <w:rFonts w:ascii="Arial" w:hAnsi="Arial" w:hint="default"/>
      </w:rPr>
    </w:lvl>
    <w:lvl w:ilvl="5" w:tplc="C4FEE0AA" w:tentative="1">
      <w:start w:val="1"/>
      <w:numFmt w:val="bullet"/>
      <w:lvlText w:val="•"/>
      <w:lvlJc w:val="left"/>
      <w:pPr>
        <w:tabs>
          <w:tab w:val="num" w:pos="4320"/>
        </w:tabs>
        <w:ind w:left="4320" w:hanging="360"/>
      </w:pPr>
      <w:rPr>
        <w:rFonts w:ascii="Arial" w:hAnsi="Arial" w:hint="default"/>
      </w:rPr>
    </w:lvl>
    <w:lvl w:ilvl="6" w:tplc="7758CD6C" w:tentative="1">
      <w:start w:val="1"/>
      <w:numFmt w:val="bullet"/>
      <w:lvlText w:val="•"/>
      <w:lvlJc w:val="left"/>
      <w:pPr>
        <w:tabs>
          <w:tab w:val="num" w:pos="5040"/>
        </w:tabs>
        <w:ind w:left="5040" w:hanging="360"/>
      </w:pPr>
      <w:rPr>
        <w:rFonts w:ascii="Arial" w:hAnsi="Arial" w:hint="default"/>
      </w:rPr>
    </w:lvl>
    <w:lvl w:ilvl="7" w:tplc="4E0A6202" w:tentative="1">
      <w:start w:val="1"/>
      <w:numFmt w:val="bullet"/>
      <w:lvlText w:val="•"/>
      <w:lvlJc w:val="left"/>
      <w:pPr>
        <w:tabs>
          <w:tab w:val="num" w:pos="5760"/>
        </w:tabs>
        <w:ind w:left="5760" w:hanging="360"/>
      </w:pPr>
      <w:rPr>
        <w:rFonts w:ascii="Arial" w:hAnsi="Arial" w:hint="default"/>
      </w:rPr>
    </w:lvl>
    <w:lvl w:ilvl="8" w:tplc="446A0A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230403"/>
    <w:multiLevelType w:val="hybridMultilevel"/>
    <w:tmpl w:val="22685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A1526B"/>
    <w:multiLevelType w:val="hybridMultilevel"/>
    <w:tmpl w:val="ECF62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AA2713"/>
    <w:multiLevelType w:val="hybridMultilevel"/>
    <w:tmpl w:val="5C161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310EFF"/>
    <w:multiLevelType w:val="hybridMultilevel"/>
    <w:tmpl w:val="1A58E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852DFB"/>
    <w:multiLevelType w:val="hybridMultilevel"/>
    <w:tmpl w:val="63507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220078"/>
    <w:multiLevelType w:val="hybridMultilevel"/>
    <w:tmpl w:val="2FF05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A91DC6"/>
    <w:multiLevelType w:val="hybridMultilevel"/>
    <w:tmpl w:val="F63E3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4455BD"/>
    <w:multiLevelType w:val="hybridMultilevel"/>
    <w:tmpl w:val="E316417A"/>
    <w:lvl w:ilvl="0" w:tplc="4468DD6A">
      <w:start w:val="1"/>
      <w:numFmt w:val="bullet"/>
      <w:lvlText w:val="•"/>
      <w:lvlJc w:val="left"/>
      <w:pPr>
        <w:tabs>
          <w:tab w:val="num" w:pos="720"/>
        </w:tabs>
        <w:ind w:left="720" w:hanging="360"/>
      </w:pPr>
      <w:rPr>
        <w:rFonts w:ascii="Arial" w:hAnsi="Arial" w:hint="default"/>
      </w:rPr>
    </w:lvl>
    <w:lvl w:ilvl="1" w:tplc="A984B018" w:tentative="1">
      <w:start w:val="1"/>
      <w:numFmt w:val="bullet"/>
      <w:lvlText w:val="•"/>
      <w:lvlJc w:val="left"/>
      <w:pPr>
        <w:tabs>
          <w:tab w:val="num" w:pos="1440"/>
        </w:tabs>
        <w:ind w:left="1440" w:hanging="360"/>
      </w:pPr>
      <w:rPr>
        <w:rFonts w:ascii="Arial" w:hAnsi="Arial" w:hint="default"/>
      </w:rPr>
    </w:lvl>
    <w:lvl w:ilvl="2" w:tplc="373204D0" w:tentative="1">
      <w:start w:val="1"/>
      <w:numFmt w:val="bullet"/>
      <w:lvlText w:val="•"/>
      <w:lvlJc w:val="left"/>
      <w:pPr>
        <w:tabs>
          <w:tab w:val="num" w:pos="2160"/>
        </w:tabs>
        <w:ind w:left="2160" w:hanging="360"/>
      </w:pPr>
      <w:rPr>
        <w:rFonts w:ascii="Arial" w:hAnsi="Arial" w:hint="default"/>
      </w:rPr>
    </w:lvl>
    <w:lvl w:ilvl="3" w:tplc="F676A10A" w:tentative="1">
      <w:start w:val="1"/>
      <w:numFmt w:val="bullet"/>
      <w:lvlText w:val="•"/>
      <w:lvlJc w:val="left"/>
      <w:pPr>
        <w:tabs>
          <w:tab w:val="num" w:pos="2880"/>
        </w:tabs>
        <w:ind w:left="2880" w:hanging="360"/>
      </w:pPr>
      <w:rPr>
        <w:rFonts w:ascii="Arial" w:hAnsi="Arial" w:hint="default"/>
      </w:rPr>
    </w:lvl>
    <w:lvl w:ilvl="4" w:tplc="9D9E5332" w:tentative="1">
      <w:start w:val="1"/>
      <w:numFmt w:val="bullet"/>
      <w:lvlText w:val="•"/>
      <w:lvlJc w:val="left"/>
      <w:pPr>
        <w:tabs>
          <w:tab w:val="num" w:pos="3600"/>
        </w:tabs>
        <w:ind w:left="3600" w:hanging="360"/>
      </w:pPr>
      <w:rPr>
        <w:rFonts w:ascii="Arial" w:hAnsi="Arial" w:hint="default"/>
      </w:rPr>
    </w:lvl>
    <w:lvl w:ilvl="5" w:tplc="24F890B0" w:tentative="1">
      <w:start w:val="1"/>
      <w:numFmt w:val="bullet"/>
      <w:lvlText w:val="•"/>
      <w:lvlJc w:val="left"/>
      <w:pPr>
        <w:tabs>
          <w:tab w:val="num" w:pos="4320"/>
        </w:tabs>
        <w:ind w:left="4320" w:hanging="360"/>
      </w:pPr>
      <w:rPr>
        <w:rFonts w:ascii="Arial" w:hAnsi="Arial" w:hint="default"/>
      </w:rPr>
    </w:lvl>
    <w:lvl w:ilvl="6" w:tplc="1A5EC65C" w:tentative="1">
      <w:start w:val="1"/>
      <w:numFmt w:val="bullet"/>
      <w:lvlText w:val="•"/>
      <w:lvlJc w:val="left"/>
      <w:pPr>
        <w:tabs>
          <w:tab w:val="num" w:pos="5040"/>
        </w:tabs>
        <w:ind w:left="5040" w:hanging="360"/>
      </w:pPr>
      <w:rPr>
        <w:rFonts w:ascii="Arial" w:hAnsi="Arial" w:hint="default"/>
      </w:rPr>
    </w:lvl>
    <w:lvl w:ilvl="7" w:tplc="4AA2B046" w:tentative="1">
      <w:start w:val="1"/>
      <w:numFmt w:val="bullet"/>
      <w:lvlText w:val="•"/>
      <w:lvlJc w:val="left"/>
      <w:pPr>
        <w:tabs>
          <w:tab w:val="num" w:pos="5760"/>
        </w:tabs>
        <w:ind w:left="5760" w:hanging="360"/>
      </w:pPr>
      <w:rPr>
        <w:rFonts w:ascii="Arial" w:hAnsi="Arial" w:hint="default"/>
      </w:rPr>
    </w:lvl>
    <w:lvl w:ilvl="8" w:tplc="1FE87B1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1867DBF"/>
    <w:multiLevelType w:val="hybridMultilevel"/>
    <w:tmpl w:val="D7C896E2"/>
    <w:lvl w:ilvl="0" w:tplc="E37CC914">
      <w:start w:val="1"/>
      <w:numFmt w:val="bullet"/>
      <w:lvlText w:val=""/>
      <w:lvlJc w:val="left"/>
      <w:pPr>
        <w:ind w:left="360" w:hanging="360"/>
      </w:pPr>
      <w:rPr>
        <w:rFonts w:ascii="Wingdings" w:hAnsi="Wingdings"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EE2266"/>
    <w:multiLevelType w:val="hybridMultilevel"/>
    <w:tmpl w:val="D31E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68770A"/>
    <w:multiLevelType w:val="hybridMultilevel"/>
    <w:tmpl w:val="FC223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285356">
    <w:abstractNumId w:val="29"/>
  </w:num>
  <w:num w:numId="2" w16cid:durableId="1572958875">
    <w:abstractNumId w:val="34"/>
  </w:num>
  <w:num w:numId="3" w16cid:durableId="95447637">
    <w:abstractNumId w:val="5"/>
  </w:num>
  <w:num w:numId="4" w16cid:durableId="1347440285">
    <w:abstractNumId w:val="8"/>
  </w:num>
  <w:num w:numId="5" w16cid:durableId="817503197">
    <w:abstractNumId w:val="15"/>
  </w:num>
  <w:num w:numId="6" w16cid:durableId="550575362">
    <w:abstractNumId w:val="3"/>
  </w:num>
  <w:num w:numId="7" w16cid:durableId="246811729">
    <w:abstractNumId w:val="17"/>
  </w:num>
  <w:num w:numId="8" w16cid:durableId="28069592">
    <w:abstractNumId w:val="0"/>
  </w:num>
  <w:num w:numId="9" w16cid:durableId="856772979">
    <w:abstractNumId w:val="38"/>
  </w:num>
  <w:num w:numId="10" w16cid:durableId="1000692467">
    <w:abstractNumId w:val="36"/>
  </w:num>
  <w:num w:numId="11" w16cid:durableId="1110395879">
    <w:abstractNumId w:val="16"/>
  </w:num>
  <w:num w:numId="12" w16cid:durableId="881482344">
    <w:abstractNumId w:val="2"/>
  </w:num>
  <w:num w:numId="13" w16cid:durableId="1328971244">
    <w:abstractNumId w:val="18"/>
  </w:num>
  <w:num w:numId="14" w16cid:durableId="2014799805">
    <w:abstractNumId w:val="10"/>
  </w:num>
  <w:num w:numId="15" w16cid:durableId="1371950464">
    <w:abstractNumId w:val="4"/>
  </w:num>
  <w:num w:numId="16" w16cid:durableId="1684043736">
    <w:abstractNumId w:val="33"/>
  </w:num>
  <w:num w:numId="17" w16cid:durableId="1385447068">
    <w:abstractNumId w:val="14"/>
  </w:num>
  <w:num w:numId="18" w16cid:durableId="1082527038">
    <w:abstractNumId w:val="35"/>
  </w:num>
  <w:num w:numId="19" w16cid:durableId="1281574323">
    <w:abstractNumId w:val="22"/>
  </w:num>
  <w:num w:numId="20" w16cid:durableId="1001204236">
    <w:abstractNumId w:val="25"/>
  </w:num>
  <w:num w:numId="21" w16cid:durableId="397091486">
    <w:abstractNumId w:val="13"/>
  </w:num>
  <w:num w:numId="22" w16cid:durableId="2027097711">
    <w:abstractNumId w:val="19"/>
  </w:num>
  <w:num w:numId="23" w16cid:durableId="205990911">
    <w:abstractNumId w:val="23"/>
  </w:num>
  <w:num w:numId="24" w16cid:durableId="1301499371">
    <w:abstractNumId w:val="1"/>
  </w:num>
  <w:num w:numId="25" w16cid:durableId="1992172232">
    <w:abstractNumId w:val="6"/>
  </w:num>
  <w:num w:numId="26" w16cid:durableId="1969314683">
    <w:abstractNumId w:val="26"/>
  </w:num>
  <w:num w:numId="27" w16cid:durableId="1379431074">
    <w:abstractNumId w:val="7"/>
  </w:num>
  <w:num w:numId="28" w16cid:durableId="2131126417">
    <w:abstractNumId w:val="30"/>
  </w:num>
  <w:num w:numId="29" w16cid:durableId="721901077">
    <w:abstractNumId w:val="20"/>
  </w:num>
  <w:num w:numId="30" w16cid:durableId="1010529960">
    <w:abstractNumId w:val="32"/>
  </w:num>
  <w:num w:numId="31" w16cid:durableId="686441347">
    <w:abstractNumId w:val="24"/>
  </w:num>
  <w:num w:numId="32" w16cid:durableId="1319460436">
    <w:abstractNumId w:val="37"/>
  </w:num>
  <w:num w:numId="33" w16cid:durableId="1004547770">
    <w:abstractNumId w:val="28"/>
  </w:num>
  <w:num w:numId="34" w16cid:durableId="1012536089">
    <w:abstractNumId w:val="31"/>
  </w:num>
  <w:num w:numId="35" w16cid:durableId="158926301">
    <w:abstractNumId w:val="12"/>
  </w:num>
  <w:num w:numId="36" w16cid:durableId="1146360824">
    <w:abstractNumId w:val="21"/>
  </w:num>
  <w:num w:numId="37" w16cid:durableId="87503909">
    <w:abstractNumId w:val="9"/>
  </w:num>
  <w:num w:numId="38" w16cid:durableId="152915218">
    <w:abstractNumId w:val="27"/>
  </w:num>
  <w:num w:numId="39" w16cid:durableId="294799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3MzE0NTQyNjY2MbVU0lEKTi0uzszPAykwrAUALl3JvSwAAAA="/>
  </w:docVars>
  <w:rsids>
    <w:rsidRoot w:val="00CB15A3"/>
    <w:rsid w:val="00000DEB"/>
    <w:rsid w:val="00000E33"/>
    <w:rsid w:val="00001EBD"/>
    <w:rsid w:val="0000282D"/>
    <w:rsid w:val="0000324A"/>
    <w:rsid w:val="0000357D"/>
    <w:rsid w:val="00004552"/>
    <w:rsid w:val="000065FB"/>
    <w:rsid w:val="000065FC"/>
    <w:rsid w:val="0000697F"/>
    <w:rsid w:val="00006BAB"/>
    <w:rsid w:val="00006E5D"/>
    <w:rsid w:val="00007D42"/>
    <w:rsid w:val="0001049F"/>
    <w:rsid w:val="000108CB"/>
    <w:rsid w:val="000112DF"/>
    <w:rsid w:val="00011681"/>
    <w:rsid w:val="00011D38"/>
    <w:rsid w:val="00011F9F"/>
    <w:rsid w:val="0001278F"/>
    <w:rsid w:val="000149E8"/>
    <w:rsid w:val="00014EDB"/>
    <w:rsid w:val="0001606D"/>
    <w:rsid w:val="000161E4"/>
    <w:rsid w:val="00017C58"/>
    <w:rsid w:val="00020F2C"/>
    <w:rsid w:val="000211A2"/>
    <w:rsid w:val="00022036"/>
    <w:rsid w:val="0002240E"/>
    <w:rsid w:val="00023014"/>
    <w:rsid w:val="00023C32"/>
    <w:rsid w:val="00023E83"/>
    <w:rsid w:val="000267D7"/>
    <w:rsid w:val="0003002D"/>
    <w:rsid w:val="00030067"/>
    <w:rsid w:val="0003036A"/>
    <w:rsid w:val="00030CFC"/>
    <w:rsid w:val="00031472"/>
    <w:rsid w:val="000320DE"/>
    <w:rsid w:val="000340F0"/>
    <w:rsid w:val="000343AB"/>
    <w:rsid w:val="00035417"/>
    <w:rsid w:val="00035CA9"/>
    <w:rsid w:val="000377E7"/>
    <w:rsid w:val="00037B1A"/>
    <w:rsid w:val="00037E5C"/>
    <w:rsid w:val="00041065"/>
    <w:rsid w:val="00041D67"/>
    <w:rsid w:val="00041EF0"/>
    <w:rsid w:val="0004323F"/>
    <w:rsid w:val="00043EE0"/>
    <w:rsid w:val="000444C9"/>
    <w:rsid w:val="00046035"/>
    <w:rsid w:val="000502C4"/>
    <w:rsid w:val="00050EB6"/>
    <w:rsid w:val="00052C84"/>
    <w:rsid w:val="00053146"/>
    <w:rsid w:val="0005379C"/>
    <w:rsid w:val="00053869"/>
    <w:rsid w:val="00054ABA"/>
    <w:rsid w:val="00054DBC"/>
    <w:rsid w:val="000553E7"/>
    <w:rsid w:val="00055868"/>
    <w:rsid w:val="00055D65"/>
    <w:rsid w:val="00057EB1"/>
    <w:rsid w:val="00057EE3"/>
    <w:rsid w:val="00060210"/>
    <w:rsid w:val="000606CA"/>
    <w:rsid w:val="00060838"/>
    <w:rsid w:val="00062D24"/>
    <w:rsid w:val="00063004"/>
    <w:rsid w:val="00063412"/>
    <w:rsid w:val="00063447"/>
    <w:rsid w:val="000637D8"/>
    <w:rsid w:val="000639E9"/>
    <w:rsid w:val="00064A60"/>
    <w:rsid w:val="00064BB6"/>
    <w:rsid w:val="00064CEE"/>
    <w:rsid w:val="000653BF"/>
    <w:rsid w:val="00066B38"/>
    <w:rsid w:val="00067B01"/>
    <w:rsid w:val="00070957"/>
    <w:rsid w:val="00071342"/>
    <w:rsid w:val="00071BB4"/>
    <w:rsid w:val="00071E0E"/>
    <w:rsid w:val="00073057"/>
    <w:rsid w:val="0007372B"/>
    <w:rsid w:val="000738A1"/>
    <w:rsid w:val="00074050"/>
    <w:rsid w:val="000744B1"/>
    <w:rsid w:val="00074A69"/>
    <w:rsid w:val="0007576E"/>
    <w:rsid w:val="00076701"/>
    <w:rsid w:val="00076B89"/>
    <w:rsid w:val="00076E65"/>
    <w:rsid w:val="000773AD"/>
    <w:rsid w:val="0007767B"/>
    <w:rsid w:val="00077848"/>
    <w:rsid w:val="00077B71"/>
    <w:rsid w:val="00077B96"/>
    <w:rsid w:val="00082EFB"/>
    <w:rsid w:val="0008332D"/>
    <w:rsid w:val="00084724"/>
    <w:rsid w:val="00084852"/>
    <w:rsid w:val="0008520C"/>
    <w:rsid w:val="00085D88"/>
    <w:rsid w:val="000864DA"/>
    <w:rsid w:val="000865D9"/>
    <w:rsid w:val="000870CB"/>
    <w:rsid w:val="00090284"/>
    <w:rsid w:val="00090466"/>
    <w:rsid w:val="000909B2"/>
    <w:rsid w:val="00091A29"/>
    <w:rsid w:val="00091AB5"/>
    <w:rsid w:val="00091D6E"/>
    <w:rsid w:val="0009343E"/>
    <w:rsid w:val="0009365F"/>
    <w:rsid w:val="000938A4"/>
    <w:rsid w:val="000955EB"/>
    <w:rsid w:val="00096A5E"/>
    <w:rsid w:val="00097035"/>
    <w:rsid w:val="000A2FCC"/>
    <w:rsid w:val="000A3C79"/>
    <w:rsid w:val="000A4389"/>
    <w:rsid w:val="000A4DE6"/>
    <w:rsid w:val="000A5118"/>
    <w:rsid w:val="000A516E"/>
    <w:rsid w:val="000A5513"/>
    <w:rsid w:val="000B0495"/>
    <w:rsid w:val="000B0C3F"/>
    <w:rsid w:val="000B107C"/>
    <w:rsid w:val="000B15B8"/>
    <w:rsid w:val="000B1AB4"/>
    <w:rsid w:val="000B3213"/>
    <w:rsid w:val="000B41F1"/>
    <w:rsid w:val="000B42CB"/>
    <w:rsid w:val="000B4934"/>
    <w:rsid w:val="000B4C34"/>
    <w:rsid w:val="000B7554"/>
    <w:rsid w:val="000B7784"/>
    <w:rsid w:val="000B7B9E"/>
    <w:rsid w:val="000C05A7"/>
    <w:rsid w:val="000C19AA"/>
    <w:rsid w:val="000C4F57"/>
    <w:rsid w:val="000C5512"/>
    <w:rsid w:val="000C5FC4"/>
    <w:rsid w:val="000C7646"/>
    <w:rsid w:val="000C7703"/>
    <w:rsid w:val="000C7782"/>
    <w:rsid w:val="000C77E7"/>
    <w:rsid w:val="000D0FC1"/>
    <w:rsid w:val="000D1787"/>
    <w:rsid w:val="000D2FF7"/>
    <w:rsid w:val="000D4F3B"/>
    <w:rsid w:val="000D5148"/>
    <w:rsid w:val="000D57FA"/>
    <w:rsid w:val="000D74F2"/>
    <w:rsid w:val="000E130D"/>
    <w:rsid w:val="000E18AA"/>
    <w:rsid w:val="000E3776"/>
    <w:rsid w:val="000E3860"/>
    <w:rsid w:val="000E3947"/>
    <w:rsid w:val="000E4AE8"/>
    <w:rsid w:val="000E501D"/>
    <w:rsid w:val="000E5172"/>
    <w:rsid w:val="000E5A78"/>
    <w:rsid w:val="000E711E"/>
    <w:rsid w:val="000E7DE1"/>
    <w:rsid w:val="000F00AF"/>
    <w:rsid w:val="000F0949"/>
    <w:rsid w:val="000F26DE"/>
    <w:rsid w:val="000F2858"/>
    <w:rsid w:val="000F2F13"/>
    <w:rsid w:val="000F3482"/>
    <w:rsid w:val="000F4133"/>
    <w:rsid w:val="000F4353"/>
    <w:rsid w:val="000F48E7"/>
    <w:rsid w:val="000F4C34"/>
    <w:rsid w:val="000F6078"/>
    <w:rsid w:val="001000F1"/>
    <w:rsid w:val="00101194"/>
    <w:rsid w:val="0010208C"/>
    <w:rsid w:val="00103446"/>
    <w:rsid w:val="001037EE"/>
    <w:rsid w:val="00103B42"/>
    <w:rsid w:val="00104A2F"/>
    <w:rsid w:val="00104F3F"/>
    <w:rsid w:val="001055FC"/>
    <w:rsid w:val="001069C1"/>
    <w:rsid w:val="001074B4"/>
    <w:rsid w:val="00107A38"/>
    <w:rsid w:val="00110E57"/>
    <w:rsid w:val="00110F21"/>
    <w:rsid w:val="00110FD7"/>
    <w:rsid w:val="001114D0"/>
    <w:rsid w:val="00111702"/>
    <w:rsid w:val="00112757"/>
    <w:rsid w:val="0011320D"/>
    <w:rsid w:val="00113584"/>
    <w:rsid w:val="001136D2"/>
    <w:rsid w:val="00114008"/>
    <w:rsid w:val="001145A2"/>
    <w:rsid w:val="00114EA9"/>
    <w:rsid w:val="00116C8A"/>
    <w:rsid w:val="001173D2"/>
    <w:rsid w:val="00117A64"/>
    <w:rsid w:val="00120F76"/>
    <w:rsid w:val="00122470"/>
    <w:rsid w:val="001229F2"/>
    <w:rsid w:val="00122B5A"/>
    <w:rsid w:val="001231E1"/>
    <w:rsid w:val="00123B31"/>
    <w:rsid w:val="00124C5E"/>
    <w:rsid w:val="00124EA4"/>
    <w:rsid w:val="00125F0D"/>
    <w:rsid w:val="001271A2"/>
    <w:rsid w:val="001273D1"/>
    <w:rsid w:val="0012756D"/>
    <w:rsid w:val="001278F7"/>
    <w:rsid w:val="00130B12"/>
    <w:rsid w:val="00130FF3"/>
    <w:rsid w:val="00131997"/>
    <w:rsid w:val="001319AF"/>
    <w:rsid w:val="00132449"/>
    <w:rsid w:val="00132779"/>
    <w:rsid w:val="00134433"/>
    <w:rsid w:val="001421F2"/>
    <w:rsid w:val="00142DCE"/>
    <w:rsid w:val="00143BB9"/>
    <w:rsid w:val="00143DFC"/>
    <w:rsid w:val="00144107"/>
    <w:rsid w:val="00146F87"/>
    <w:rsid w:val="00147753"/>
    <w:rsid w:val="001477D0"/>
    <w:rsid w:val="00147BAC"/>
    <w:rsid w:val="0015042A"/>
    <w:rsid w:val="001515D6"/>
    <w:rsid w:val="00152F80"/>
    <w:rsid w:val="001530A8"/>
    <w:rsid w:val="00153178"/>
    <w:rsid w:val="00153CA8"/>
    <w:rsid w:val="00154E4C"/>
    <w:rsid w:val="00154E5D"/>
    <w:rsid w:val="00154EFA"/>
    <w:rsid w:val="001555A4"/>
    <w:rsid w:val="00155C45"/>
    <w:rsid w:val="0016101E"/>
    <w:rsid w:val="00161079"/>
    <w:rsid w:val="0016207A"/>
    <w:rsid w:val="00162994"/>
    <w:rsid w:val="00162ECD"/>
    <w:rsid w:val="00163E85"/>
    <w:rsid w:val="001644AC"/>
    <w:rsid w:val="00165849"/>
    <w:rsid w:val="00166E2D"/>
    <w:rsid w:val="00171DF2"/>
    <w:rsid w:val="00173ECB"/>
    <w:rsid w:val="00175471"/>
    <w:rsid w:val="001755A5"/>
    <w:rsid w:val="00175E64"/>
    <w:rsid w:val="0017612F"/>
    <w:rsid w:val="00177744"/>
    <w:rsid w:val="00180466"/>
    <w:rsid w:val="00180E93"/>
    <w:rsid w:val="00180F3A"/>
    <w:rsid w:val="0018118E"/>
    <w:rsid w:val="00181695"/>
    <w:rsid w:val="00182135"/>
    <w:rsid w:val="00183415"/>
    <w:rsid w:val="00183B01"/>
    <w:rsid w:val="0018410C"/>
    <w:rsid w:val="0018667B"/>
    <w:rsid w:val="0018766A"/>
    <w:rsid w:val="0018785D"/>
    <w:rsid w:val="001926C2"/>
    <w:rsid w:val="00192B78"/>
    <w:rsid w:val="001934FF"/>
    <w:rsid w:val="00194EAD"/>
    <w:rsid w:val="0019510B"/>
    <w:rsid w:val="00195161"/>
    <w:rsid w:val="00195655"/>
    <w:rsid w:val="0019571D"/>
    <w:rsid w:val="001968D0"/>
    <w:rsid w:val="00196BAD"/>
    <w:rsid w:val="00197783"/>
    <w:rsid w:val="001A0276"/>
    <w:rsid w:val="001A25DA"/>
    <w:rsid w:val="001A25ED"/>
    <w:rsid w:val="001A2C88"/>
    <w:rsid w:val="001A2FC3"/>
    <w:rsid w:val="001A35AF"/>
    <w:rsid w:val="001A3D12"/>
    <w:rsid w:val="001A4F7A"/>
    <w:rsid w:val="001A5075"/>
    <w:rsid w:val="001A5B85"/>
    <w:rsid w:val="001A662D"/>
    <w:rsid w:val="001A6B66"/>
    <w:rsid w:val="001A6EE5"/>
    <w:rsid w:val="001B1EBA"/>
    <w:rsid w:val="001B2015"/>
    <w:rsid w:val="001B354E"/>
    <w:rsid w:val="001B481D"/>
    <w:rsid w:val="001B4C11"/>
    <w:rsid w:val="001B5CA4"/>
    <w:rsid w:val="001B689F"/>
    <w:rsid w:val="001B7129"/>
    <w:rsid w:val="001B7483"/>
    <w:rsid w:val="001C0D31"/>
    <w:rsid w:val="001C25F1"/>
    <w:rsid w:val="001C40F5"/>
    <w:rsid w:val="001C53AB"/>
    <w:rsid w:val="001C5653"/>
    <w:rsid w:val="001C5E68"/>
    <w:rsid w:val="001C64EB"/>
    <w:rsid w:val="001C6DEC"/>
    <w:rsid w:val="001C716E"/>
    <w:rsid w:val="001C7E6D"/>
    <w:rsid w:val="001D068E"/>
    <w:rsid w:val="001D0B48"/>
    <w:rsid w:val="001D0FB7"/>
    <w:rsid w:val="001D176F"/>
    <w:rsid w:val="001D19A4"/>
    <w:rsid w:val="001D25EC"/>
    <w:rsid w:val="001D3595"/>
    <w:rsid w:val="001D5085"/>
    <w:rsid w:val="001D5460"/>
    <w:rsid w:val="001D5624"/>
    <w:rsid w:val="001D6CA2"/>
    <w:rsid w:val="001D6E5E"/>
    <w:rsid w:val="001D7303"/>
    <w:rsid w:val="001E003F"/>
    <w:rsid w:val="001E06B3"/>
    <w:rsid w:val="001E13D0"/>
    <w:rsid w:val="001E13E5"/>
    <w:rsid w:val="001E1991"/>
    <w:rsid w:val="001E1C2E"/>
    <w:rsid w:val="001E2414"/>
    <w:rsid w:val="001E38A9"/>
    <w:rsid w:val="001E470C"/>
    <w:rsid w:val="001E4F18"/>
    <w:rsid w:val="001E4F28"/>
    <w:rsid w:val="001E534A"/>
    <w:rsid w:val="001E7EF3"/>
    <w:rsid w:val="001F1BF9"/>
    <w:rsid w:val="001F25E7"/>
    <w:rsid w:val="001F3162"/>
    <w:rsid w:val="001F3493"/>
    <w:rsid w:val="001F3733"/>
    <w:rsid w:val="001F4E07"/>
    <w:rsid w:val="001F5E04"/>
    <w:rsid w:val="001F5EC6"/>
    <w:rsid w:val="001F643C"/>
    <w:rsid w:val="001F7F19"/>
    <w:rsid w:val="002005CB"/>
    <w:rsid w:val="0020067A"/>
    <w:rsid w:val="00200903"/>
    <w:rsid w:val="00200E06"/>
    <w:rsid w:val="002018AC"/>
    <w:rsid w:val="002019DD"/>
    <w:rsid w:val="002024B2"/>
    <w:rsid w:val="0020254F"/>
    <w:rsid w:val="00202F55"/>
    <w:rsid w:val="002030CE"/>
    <w:rsid w:val="00203418"/>
    <w:rsid w:val="002037B6"/>
    <w:rsid w:val="00203C55"/>
    <w:rsid w:val="0020457C"/>
    <w:rsid w:val="002049AE"/>
    <w:rsid w:val="00204CAC"/>
    <w:rsid w:val="00204D4F"/>
    <w:rsid w:val="00205223"/>
    <w:rsid w:val="002056FA"/>
    <w:rsid w:val="002067F1"/>
    <w:rsid w:val="002069BF"/>
    <w:rsid w:val="00206DB8"/>
    <w:rsid w:val="00206E2E"/>
    <w:rsid w:val="00207414"/>
    <w:rsid w:val="002076C5"/>
    <w:rsid w:val="002102C1"/>
    <w:rsid w:val="00210317"/>
    <w:rsid w:val="00210CF7"/>
    <w:rsid w:val="002112B0"/>
    <w:rsid w:val="00211322"/>
    <w:rsid w:val="0021162C"/>
    <w:rsid w:val="00212829"/>
    <w:rsid w:val="00212C4E"/>
    <w:rsid w:val="002208FB"/>
    <w:rsid w:val="00223195"/>
    <w:rsid w:val="00224781"/>
    <w:rsid w:val="002277A1"/>
    <w:rsid w:val="00231CAB"/>
    <w:rsid w:val="002322DE"/>
    <w:rsid w:val="00233603"/>
    <w:rsid w:val="002338F3"/>
    <w:rsid w:val="00233BB4"/>
    <w:rsid w:val="00234E69"/>
    <w:rsid w:val="0023669A"/>
    <w:rsid w:val="00237345"/>
    <w:rsid w:val="00237463"/>
    <w:rsid w:val="00237700"/>
    <w:rsid w:val="00237C9E"/>
    <w:rsid w:val="00237EE9"/>
    <w:rsid w:val="002406F4"/>
    <w:rsid w:val="00240B25"/>
    <w:rsid w:val="00240D60"/>
    <w:rsid w:val="00240D76"/>
    <w:rsid w:val="00241D4B"/>
    <w:rsid w:val="0024226D"/>
    <w:rsid w:val="00242DC5"/>
    <w:rsid w:val="00243014"/>
    <w:rsid w:val="002444E4"/>
    <w:rsid w:val="002447F7"/>
    <w:rsid w:val="00245EEE"/>
    <w:rsid w:val="00247A54"/>
    <w:rsid w:val="00247A7D"/>
    <w:rsid w:val="0025067D"/>
    <w:rsid w:val="00251165"/>
    <w:rsid w:val="002514A1"/>
    <w:rsid w:val="002514D6"/>
    <w:rsid w:val="00251AED"/>
    <w:rsid w:val="00252B05"/>
    <w:rsid w:val="0025377C"/>
    <w:rsid w:val="0025534E"/>
    <w:rsid w:val="00255DD8"/>
    <w:rsid w:val="00256AD5"/>
    <w:rsid w:val="002612F8"/>
    <w:rsid w:val="0026252E"/>
    <w:rsid w:val="00263A03"/>
    <w:rsid w:val="00265BC7"/>
    <w:rsid w:val="00267E37"/>
    <w:rsid w:val="00270D5A"/>
    <w:rsid w:val="00270FA9"/>
    <w:rsid w:val="00271AF6"/>
    <w:rsid w:val="00271BEF"/>
    <w:rsid w:val="0027218A"/>
    <w:rsid w:val="0027248C"/>
    <w:rsid w:val="00273180"/>
    <w:rsid w:val="00273209"/>
    <w:rsid w:val="00273312"/>
    <w:rsid w:val="00273BA5"/>
    <w:rsid w:val="00273CEC"/>
    <w:rsid w:val="00275755"/>
    <w:rsid w:val="00275F48"/>
    <w:rsid w:val="002760C5"/>
    <w:rsid w:val="002765AD"/>
    <w:rsid w:val="00276E96"/>
    <w:rsid w:val="00280497"/>
    <w:rsid w:val="00280B7A"/>
    <w:rsid w:val="0028137C"/>
    <w:rsid w:val="002816ED"/>
    <w:rsid w:val="0028174A"/>
    <w:rsid w:val="00281B36"/>
    <w:rsid w:val="00281D54"/>
    <w:rsid w:val="0028312B"/>
    <w:rsid w:val="0028318B"/>
    <w:rsid w:val="00283602"/>
    <w:rsid w:val="002847B3"/>
    <w:rsid w:val="00284804"/>
    <w:rsid w:val="00284AC7"/>
    <w:rsid w:val="00286035"/>
    <w:rsid w:val="002860C5"/>
    <w:rsid w:val="00286C2D"/>
    <w:rsid w:val="0028701C"/>
    <w:rsid w:val="002872B2"/>
    <w:rsid w:val="00287AFF"/>
    <w:rsid w:val="00287B8A"/>
    <w:rsid w:val="002917E0"/>
    <w:rsid w:val="00291937"/>
    <w:rsid w:val="00291D29"/>
    <w:rsid w:val="002924ED"/>
    <w:rsid w:val="002929F2"/>
    <w:rsid w:val="00294546"/>
    <w:rsid w:val="0029545B"/>
    <w:rsid w:val="00295C37"/>
    <w:rsid w:val="00296259"/>
    <w:rsid w:val="00296623"/>
    <w:rsid w:val="00296F7C"/>
    <w:rsid w:val="00297B21"/>
    <w:rsid w:val="002A0D8B"/>
    <w:rsid w:val="002A1DD9"/>
    <w:rsid w:val="002A2B5A"/>
    <w:rsid w:val="002A30B2"/>
    <w:rsid w:val="002A49C5"/>
    <w:rsid w:val="002A54D8"/>
    <w:rsid w:val="002A65E8"/>
    <w:rsid w:val="002A71D8"/>
    <w:rsid w:val="002A7EFF"/>
    <w:rsid w:val="002B0A95"/>
    <w:rsid w:val="002B1544"/>
    <w:rsid w:val="002B1FF4"/>
    <w:rsid w:val="002B3EA0"/>
    <w:rsid w:val="002B409F"/>
    <w:rsid w:val="002B462D"/>
    <w:rsid w:val="002B53A1"/>
    <w:rsid w:val="002B5EA1"/>
    <w:rsid w:val="002B6A67"/>
    <w:rsid w:val="002B769D"/>
    <w:rsid w:val="002C0838"/>
    <w:rsid w:val="002C21C9"/>
    <w:rsid w:val="002C4B12"/>
    <w:rsid w:val="002C52D0"/>
    <w:rsid w:val="002C56B4"/>
    <w:rsid w:val="002C590F"/>
    <w:rsid w:val="002C6450"/>
    <w:rsid w:val="002C6987"/>
    <w:rsid w:val="002C706C"/>
    <w:rsid w:val="002D06A7"/>
    <w:rsid w:val="002D133D"/>
    <w:rsid w:val="002D1E19"/>
    <w:rsid w:val="002D21A5"/>
    <w:rsid w:val="002D22B5"/>
    <w:rsid w:val="002D27D9"/>
    <w:rsid w:val="002D32A4"/>
    <w:rsid w:val="002D3CA6"/>
    <w:rsid w:val="002D4801"/>
    <w:rsid w:val="002D4A5F"/>
    <w:rsid w:val="002D4C5C"/>
    <w:rsid w:val="002D5DCF"/>
    <w:rsid w:val="002D61A0"/>
    <w:rsid w:val="002D63BD"/>
    <w:rsid w:val="002D757D"/>
    <w:rsid w:val="002E0252"/>
    <w:rsid w:val="002E0C77"/>
    <w:rsid w:val="002E0D76"/>
    <w:rsid w:val="002E187F"/>
    <w:rsid w:val="002E31CE"/>
    <w:rsid w:val="002E4929"/>
    <w:rsid w:val="002E574B"/>
    <w:rsid w:val="002E601B"/>
    <w:rsid w:val="002E65A1"/>
    <w:rsid w:val="002E666A"/>
    <w:rsid w:val="002E6781"/>
    <w:rsid w:val="002E6E05"/>
    <w:rsid w:val="002E7DC1"/>
    <w:rsid w:val="002E7E77"/>
    <w:rsid w:val="002F0547"/>
    <w:rsid w:val="002F08A5"/>
    <w:rsid w:val="002F0DF1"/>
    <w:rsid w:val="002F0EBC"/>
    <w:rsid w:val="002F1C9B"/>
    <w:rsid w:val="002F241C"/>
    <w:rsid w:val="002F2501"/>
    <w:rsid w:val="002F2E6F"/>
    <w:rsid w:val="002F352F"/>
    <w:rsid w:val="002F38A9"/>
    <w:rsid w:val="002F4B98"/>
    <w:rsid w:val="002F58E7"/>
    <w:rsid w:val="002F6CE7"/>
    <w:rsid w:val="00300AC2"/>
    <w:rsid w:val="003010E9"/>
    <w:rsid w:val="003013DF"/>
    <w:rsid w:val="003014F0"/>
    <w:rsid w:val="00303720"/>
    <w:rsid w:val="003037CD"/>
    <w:rsid w:val="00303854"/>
    <w:rsid w:val="0030457D"/>
    <w:rsid w:val="00305174"/>
    <w:rsid w:val="0030575F"/>
    <w:rsid w:val="00305E73"/>
    <w:rsid w:val="00306498"/>
    <w:rsid w:val="00306E10"/>
    <w:rsid w:val="00307114"/>
    <w:rsid w:val="0031071C"/>
    <w:rsid w:val="003109F2"/>
    <w:rsid w:val="00310B29"/>
    <w:rsid w:val="00310D85"/>
    <w:rsid w:val="00311795"/>
    <w:rsid w:val="003140FD"/>
    <w:rsid w:val="00314C55"/>
    <w:rsid w:val="00315317"/>
    <w:rsid w:val="003163B9"/>
    <w:rsid w:val="00316B92"/>
    <w:rsid w:val="00317229"/>
    <w:rsid w:val="00317B17"/>
    <w:rsid w:val="00320E5D"/>
    <w:rsid w:val="0032191A"/>
    <w:rsid w:val="0032200C"/>
    <w:rsid w:val="00322265"/>
    <w:rsid w:val="00323440"/>
    <w:rsid w:val="00324E05"/>
    <w:rsid w:val="00326A9D"/>
    <w:rsid w:val="00326D35"/>
    <w:rsid w:val="00327E5D"/>
    <w:rsid w:val="003305BE"/>
    <w:rsid w:val="003305DE"/>
    <w:rsid w:val="0033067B"/>
    <w:rsid w:val="003316C7"/>
    <w:rsid w:val="00331A4F"/>
    <w:rsid w:val="00331F8B"/>
    <w:rsid w:val="00331F9F"/>
    <w:rsid w:val="0033421D"/>
    <w:rsid w:val="00334FDD"/>
    <w:rsid w:val="00335AA6"/>
    <w:rsid w:val="00335F87"/>
    <w:rsid w:val="0033722C"/>
    <w:rsid w:val="003404D7"/>
    <w:rsid w:val="0034073F"/>
    <w:rsid w:val="00340DF0"/>
    <w:rsid w:val="00341006"/>
    <w:rsid w:val="00341576"/>
    <w:rsid w:val="003415E3"/>
    <w:rsid w:val="003415FF"/>
    <w:rsid w:val="0034266C"/>
    <w:rsid w:val="0034317C"/>
    <w:rsid w:val="003461A2"/>
    <w:rsid w:val="00346719"/>
    <w:rsid w:val="00347980"/>
    <w:rsid w:val="00347F26"/>
    <w:rsid w:val="0035255E"/>
    <w:rsid w:val="00353CAE"/>
    <w:rsid w:val="00354054"/>
    <w:rsid w:val="00354798"/>
    <w:rsid w:val="00357685"/>
    <w:rsid w:val="00357EF0"/>
    <w:rsid w:val="003603E1"/>
    <w:rsid w:val="00360599"/>
    <w:rsid w:val="00360F75"/>
    <w:rsid w:val="0036400C"/>
    <w:rsid w:val="003644D1"/>
    <w:rsid w:val="003654DF"/>
    <w:rsid w:val="00365F27"/>
    <w:rsid w:val="003670B8"/>
    <w:rsid w:val="003675C3"/>
    <w:rsid w:val="003677BD"/>
    <w:rsid w:val="00370904"/>
    <w:rsid w:val="0037161C"/>
    <w:rsid w:val="00371E5B"/>
    <w:rsid w:val="00372B27"/>
    <w:rsid w:val="003741B5"/>
    <w:rsid w:val="003743D9"/>
    <w:rsid w:val="00374B7D"/>
    <w:rsid w:val="00375AB8"/>
    <w:rsid w:val="003767C9"/>
    <w:rsid w:val="00376A8D"/>
    <w:rsid w:val="00376CBE"/>
    <w:rsid w:val="00376E73"/>
    <w:rsid w:val="00377AB9"/>
    <w:rsid w:val="003803B7"/>
    <w:rsid w:val="00380C92"/>
    <w:rsid w:val="00381463"/>
    <w:rsid w:val="00381CF7"/>
    <w:rsid w:val="00382969"/>
    <w:rsid w:val="00383B98"/>
    <w:rsid w:val="00384150"/>
    <w:rsid w:val="003843B5"/>
    <w:rsid w:val="003843D3"/>
    <w:rsid w:val="003867FD"/>
    <w:rsid w:val="00390C70"/>
    <w:rsid w:val="00391D6F"/>
    <w:rsid w:val="00392C9A"/>
    <w:rsid w:val="00392CCF"/>
    <w:rsid w:val="0039348D"/>
    <w:rsid w:val="00393AA3"/>
    <w:rsid w:val="0039410D"/>
    <w:rsid w:val="00394735"/>
    <w:rsid w:val="0039711C"/>
    <w:rsid w:val="00397899"/>
    <w:rsid w:val="003A0B22"/>
    <w:rsid w:val="003A148B"/>
    <w:rsid w:val="003A14C6"/>
    <w:rsid w:val="003A1911"/>
    <w:rsid w:val="003A2691"/>
    <w:rsid w:val="003A2816"/>
    <w:rsid w:val="003A3062"/>
    <w:rsid w:val="003A430F"/>
    <w:rsid w:val="003A4745"/>
    <w:rsid w:val="003A4750"/>
    <w:rsid w:val="003A5AEE"/>
    <w:rsid w:val="003A6B98"/>
    <w:rsid w:val="003A6DF9"/>
    <w:rsid w:val="003A7138"/>
    <w:rsid w:val="003A7DB5"/>
    <w:rsid w:val="003B02FC"/>
    <w:rsid w:val="003B043D"/>
    <w:rsid w:val="003B047F"/>
    <w:rsid w:val="003B053F"/>
    <w:rsid w:val="003B08CD"/>
    <w:rsid w:val="003B0E5F"/>
    <w:rsid w:val="003B0EA5"/>
    <w:rsid w:val="003B1E5E"/>
    <w:rsid w:val="003B22BD"/>
    <w:rsid w:val="003B3978"/>
    <w:rsid w:val="003B4168"/>
    <w:rsid w:val="003B433E"/>
    <w:rsid w:val="003B4666"/>
    <w:rsid w:val="003B57E9"/>
    <w:rsid w:val="003B5AFA"/>
    <w:rsid w:val="003B652B"/>
    <w:rsid w:val="003B7412"/>
    <w:rsid w:val="003B76A6"/>
    <w:rsid w:val="003C0C66"/>
    <w:rsid w:val="003C0D21"/>
    <w:rsid w:val="003C0E0F"/>
    <w:rsid w:val="003C1566"/>
    <w:rsid w:val="003C2779"/>
    <w:rsid w:val="003C3BC5"/>
    <w:rsid w:val="003C4219"/>
    <w:rsid w:val="003C488D"/>
    <w:rsid w:val="003C4C1C"/>
    <w:rsid w:val="003C56AB"/>
    <w:rsid w:val="003C577C"/>
    <w:rsid w:val="003C5BC6"/>
    <w:rsid w:val="003C628C"/>
    <w:rsid w:val="003C6349"/>
    <w:rsid w:val="003C6C32"/>
    <w:rsid w:val="003C6DA0"/>
    <w:rsid w:val="003C71C4"/>
    <w:rsid w:val="003C78C3"/>
    <w:rsid w:val="003D00BB"/>
    <w:rsid w:val="003D0553"/>
    <w:rsid w:val="003D08E0"/>
    <w:rsid w:val="003D1BE4"/>
    <w:rsid w:val="003D1F5E"/>
    <w:rsid w:val="003D23A8"/>
    <w:rsid w:val="003D2D03"/>
    <w:rsid w:val="003D2DAC"/>
    <w:rsid w:val="003D2F3E"/>
    <w:rsid w:val="003D3153"/>
    <w:rsid w:val="003D3D3B"/>
    <w:rsid w:val="003D5AC9"/>
    <w:rsid w:val="003D7063"/>
    <w:rsid w:val="003D77FD"/>
    <w:rsid w:val="003E04AC"/>
    <w:rsid w:val="003E0C1D"/>
    <w:rsid w:val="003E150F"/>
    <w:rsid w:val="003E18BD"/>
    <w:rsid w:val="003E1BE3"/>
    <w:rsid w:val="003E21D2"/>
    <w:rsid w:val="003E2842"/>
    <w:rsid w:val="003E2E43"/>
    <w:rsid w:val="003E53DA"/>
    <w:rsid w:val="003E583F"/>
    <w:rsid w:val="003E7F4A"/>
    <w:rsid w:val="003F008E"/>
    <w:rsid w:val="003F03A0"/>
    <w:rsid w:val="003F0BB9"/>
    <w:rsid w:val="003F0E60"/>
    <w:rsid w:val="003F142B"/>
    <w:rsid w:val="003F14F0"/>
    <w:rsid w:val="003F1C57"/>
    <w:rsid w:val="003F3846"/>
    <w:rsid w:val="003F3AE6"/>
    <w:rsid w:val="003F59B3"/>
    <w:rsid w:val="003F60C4"/>
    <w:rsid w:val="003F6267"/>
    <w:rsid w:val="003F64F2"/>
    <w:rsid w:val="003F6995"/>
    <w:rsid w:val="003F6FF9"/>
    <w:rsid w:val="003F7B16"/>
    <w:rsid w:val="00401267"/>
    <w:rsid w:val="00401593"/>
    <w:rsid w:val="004018E5"/>
    <w:rsid w:val="004020E9"/>
    <w:rsid w:val="0040324F"/>
    <w:rsid w:val="0040578F"/>
    <w:rsid w:val="00406070"/>
    <w:rsid w:val="00406C9E"/>
    <w:rsid w:val="004070F6"/>
    <w:rsid w:val="00410126"/>
    <w:rsid w:val="004117C4"/>
    <w:rsid w:val="00411BD9"/>
    <w:rsid w:val="0041254A"/>
    <w:rsid w:val="00412805"/>
    <w:rsid w:val="0041285A"/>
    <w:rsid w:val="00412885"/>
    <w:rsid w:val="00412955"/>
    <w:rsid w:val="00412A48"/>
    <w:rsid w:val="00412B38"/>
    <w:rsid w:val="00412B83"/>
    <w:rsid w:val="00412BAC"/>
    <w:rsid w:val="00412E97"/>
    <w:rsid w:val="00414325"/>
    <w:rsid w:val="00414A56"/>
    <w:rsid w:val="0041570A"/>
    <w:rsid w:val="0042042E"/>
    <w:rsid w:val="00420C58"/>
    <w:rsid w:val="00420DBE"/>
    <w:rsid w:val="0042234F"/>
    <w:rsid w:val="004229D8"/>
    <w:rsid w:val="004230E9"/>
    <w:rsid w:val="004245F3"/>
    <w:rsid w:val="00424898"/>
    <w:rsid w:val="004248F2"/>
    <w:rsid w:val="00424C7B"/>
    <w:rsid w:val="00425B31"/>
    <w:rsid w:val="00427146"/>
    <w:rsid w:val="00430775"/>
    <w:rsid w:val="00433621"/>
    <w:rsid w:val="00433D38"/>
    <w:rsid w:val="00433FEE"/>
    <w:rsid w:val="00434499"/>
    <w:rsid w:val="004356A4"/>
    <w:rsid w:val="004378B1"/>
    <w:rsid w:val="00442B3E"/>
    <w:rsid w:val="00445476"/>
    <w:rsid w:val="004457C5"/>
    <w:rsid w:val="00445BC3"/>
    <w:rsid w:val="00447930"/>
    <w:rsid w:val="00450082"/>
    <w:rsid w:val="004521C3"/>
    <w:rsid w:val="00452B67"/>
    <w:rsid w:val="00452D65"/>
    <w:rsid w:val="004533ED"/>
    <w:rsid w:val="00453D27"/>
    <w:rsid w:val="00454437"/>
    <w:rsid w:val="00454615"/>
    <w:rsid w:val="00454887"/>
    <w:rsid w:val="004549C5"/>
    <w:rsid w:val="00455C3F"/>
    <w:rsid w:val="00455D6E"/>
    <w:rsid w:val="0045652F"/>
    <w:rsid w:val="004568DA"/>
    <w:rsid w:val="004570EC"/>
    <w:rsid w:val="00457383"/>
    <w:rsid w:val="0046091B"/>
    <w:rsid w:val="00460B46"/>
    <w:rsid w:val="00461B7D"/>
    <w:rsid w:val="00462E41"/>
    <w:rsid w:val="004634CE"/>
    <w:rsid w:val="00463B1B"/>
    <w:rsid w:val="00464223"/>
    <w:rsid w:val="00464291"/>
    <w:rsid w:val="00465D85"/>
    <w:rsid w:val="00466680"/>
    <w:rsid w:val="004668F6"/>
    <w:rsid w:val="00466D51"/>
    <w:rsid w:val="00471673"/>
    <w:rsid w:val="00471DF1"/>
    <w:rsid w:val="00472E35"/>
    <w:rsid w:val="00473456"/>
    <w:rsid w:val="004735F5"/>
    <w:rsid w:val="00473A3D"/>
    <w:rsid w:val="00473EE0"/>
    <w:rsid w:val="00474D3D"/>
    <w:rsid w:val="00475787"/>
    <w:rsid w:val="00475CDA"/>
    <w:rsid w:val="00476BE8"/>
    <w:rsid w:val="00477D2A"/>
    <w:rsid w:val="0048027B"/>
    <w:rsid w:val="0048041D"/>
    <w:rsid w:val="00480DF9"/>
    <w:rsid w:val="00482B2F"/>
    <w:rsid w:val="00483058"/>
    <w:rsid w:val="0048375F"/>
    <w:rsid w:val="00483CB0"/>
    <w:rsid w:val="00484014"/>
    <w:rsid w:val="00484846"/>
    <w:rsid w:val="004856E5"/>
    <w:rsid w:val="00485998"/>
    <w:rsid w:val="004873BB"/>
    <w:rsid w:val="00490C83"/>
    <w:rsid w:val="0049170B"/>
    <w:rsid w:val="00491B97"/>
    <w:rsid w:val="00492FC0"/>
    <w:rsid w:val="0049301D"/>
    <w:rsid w:val="004931BB"/>
    <w:rsid w:val="0049499A"/>
    <w:rsid w:val="00495F49"/>
    <w:rsid w:val="00496741"/>
    <w:rsid w:val="00496AC8"/>
    <w:rsid w:val="00497C5A"/>
    <w:rsid w:val="004A04B4"/>
    <w:rsid w:val="004A0BC7"/>
    <w:rsid w:val="004A1FA4"/>
    <w:rsid w:val="004A24EC"/>
    <w:rsid w:val="004A314C"/>
    <w:rsid w:val="004A43DB"/>
    <w:rsid w:val="004A4812"/>
    <w:rsid w:val="004A4872"/>
    <w:rsid w:val="004A5059"/>
    <w:rsid w:val="004A5328"/>
    <w:rsid w:val="004A6C9E"/>
    <w:rsid w:val="004A6D11"/>
    <w:rsid w:val="004A6D4B"/>
    <w:rsid w:val="004B1119"/>
    <w:rsid w:val="004B1243"/>
    <w:rsid w:val="004B2C2C"/>
    <w:rsid w:val="004B3ABB"/>
    <w:rsid w:val="004B4372"/>
    <w:rsid w:val="004B45F4"/>
    <w:rsid w:val="004B5B58"/>
    <w:rsid w:val="004B62EC"/>
    <w:rsid w:val="004B6EB1"/>
    <w:rsid w:val="004B7032"/>
    <w:rsid w:val="004C0FC9"/>
    <w:rsid w:val="004C10C1"/>
    <w:rsid w:val="004C1625"/>
    <w:rsid w:val="004C19A7"/>
    <w:rsid w:val="004C21C4"/>
    <w:rsid w:val="004C2FF6"/>
    <w:rsid w:val="004C42EB"/>
    <w:rsid w:val="004C5099"/>
    <w:rsid w:val="004C5ACF"/>
    <w:rsid w:val="004D0E41"/>
    <w:rsid w:val="004D1CBF"/>
    <w:rsid w:val="004D1F6B"/>
    <w:rsid w:val="004D306F"/>
    <w:rsid w:val="004D39AA"/>
    <w:rsid w:val="004D3C7E"/>
    <w:rsid w:val="004D53E0"/>
    <w:rsid w:val="004D54B4"/>
    <w:rsid w:val="004D5A6E"/>
    <w:rsid w:val="004D5FE8"/>
    <w:rsid w:val="004D6F86"/>
    <w:rsid w:val="004D7B4A"/>
    <w:rsid w:val="004D7B9F"/>
    <w:rsid w:val="004E01C1"/>
    <w:rsid w:val="004E3205"/>
    <w:rsid w:val="004E374E"/>
    <w:rsid w:val="004E3A0C"/>
    <w:rsid w:val="004E4534"/>
    <w:rsid w:val="004E4740"/>
    <w:rsid w:val="004E4888"/>
    <w:rsid w:val="004E585C"/>
    <w:rsid w:val="004E58A3"/>
    <w:rsid w:val="004E63A2"/>
    <w:rsid w:val="004E6919"/>
    <w:rsid w:val="004E7136"/>
    <w:rsid w:val="004E7929"/>
    <w:rsid w:val="004E7E0F"/>
    <w:rsid w:val="004F0173"/>
    <w:rsid w:val="004F0779"/>
    <w:rsid w:val="004F0AFB"/>
    <w:rsid w:val="004F2BAF"/>
    <w:rsid w:val="004F38B9"/>
    <w:rsid w:val="004F3A2D"/>
    <w:rsid w:val="004F4036"/>
    <w:rsid w:val="004F46FD"/>
    <w:rsid w:val="004F4F93"/>
    <w:rsid w:val="004F5B1A"/>
    <w:rsid w:val="004F5EC2"/>
    <w:rsid w:val="004F6940"/>
    <w:rsid w:val="004F6C55"/>
    <w:rsid w:val="004F772C"/>
    <w:rsid w:val="004F7CDD"/>
    <w:rsid w:val="00500284"/>
    <w:rsid w:val="00504790"/>
    <w:rsid w:val="00504931"/>
    <w:rsid w:val="00505559"/>
    <w:rsid w:val="0050557D"/>
    <w:rsid w:val="00505A26"/>
    <w:rsid w:val="00505FD8"/>
    <w:rsid w:val="005063E7"/>
    <w:rsid w:val="00506947"/>
    <w:rsid w:val="00506BEF"/>
    <w:rsid w:val="00506D44"/>
    <w:rsid w:val="005077CF"/>
    <w:rsid w:val="00507E4F"/>
    <w:rsid w:val="00507FB2"/>
    <w:rsid w:val="0051008B"/>
    <w:rsid w:val="00510BB5"/>
    <w:rsid w:val="00510BBE"/>
    <w:rsid w:val="00511507"/>
    <w:rsid w:val="00513DFE"/>
    <w:rsid w:val="00515CD2"/>
    <w:rsid w:val="00515F98"/>
    <w:rsid w:val="00516E24"/>
    <w:rsid w:val="00516FC2"/>
    <w:rsid w:val="00517361"/>
    <w:rsid w:val="00517EFE"/>
    <w:rsid w:val="00521CC5"/>
    <w:rsid w:val="00521E26"/>
    <w:rsid w:val="005226FD"/>
    <w:rsid w:val="00523188"/>
    <w:rsid w:val="005239C2"/>
    <w:rsid w:val="005240AD"/>
    <w:rsid w:val="00525EB2"/>
    <w:rsid w:val="005267BA"/>
    <w:rsid w:val="00526DE7"/>
    <w:rsid w:val="005278DE"/>
    <w:rsid w:val="00530F1B"/>
    <w:rsid w:val="005319B0"/>
    <w:rsid w:val="0053246E"/>
    <w:rsid w:val="00532D01"/>
    <w:rsid w:val="00533F9C"/>
    <w:rsid w:val="005349D3"/>
    <w:rsid w:val="0053534F"/>
    <w:rsid w:val="005358D9"/>
    <w:rsid w:val="005402F8"/>
    <w:rsid w:val="00540B01"/>
    <w:rsid w:val="00541AE5"/>
    <w:rsid w:val="00541D57"/>
    <w:rsid w:val="005420A7"/>
    <w:rsid w:val="005435D3"/>
    <w:rsid w:val="0054397B"/>
    <w:rsid w:val="00546602"/>
    <w:rsid w:val="00547F9C"/>
    <w:rsid w:val="0055028F"/>
    <w:rsid w:val="005503AF"/>
    <w:rsid w:val="005509AE"/>
    <w:rsid w:val="00550A3B"/>
    <w:rsid w:val="00550F73"/>
    <w:rsid w:val="005515D0"/>
    <w:rsid w:val="00552973"/>
    <w:rsid w:val="00553405"/>
    <w:rsid w:val="00554694"/>
    <w:rsid w:val="0055540A"/>
    <w:rsid w:val="005556C2"/>
    <w:rsid w:val="00555BFB"/>
    <w:rsid w:val="00555C65"/>
    <w:rsid w:val="00555FF4"/>
    <w:rsid w:val="0055748F"/>
    <w:rsid w:val="00557510"/>
    <w:rsid w:val="0056099B"/>
    <w:rsid w:val="00560B0B"/>
    <w:rsid w:val="00561095"/>
    <w:rsid w:val="005613A7"/>
    <w:rsid w:val="005619A2"/>
    <w:rsid w:val="00561E9A"/>
    <w:rsid w:val="005622C3"/>
    <w:rsid w:val="00562C4D"/>
    <w:rsid w:val="00562D24"/>
    <w:rsid w:val="0056332C"/>
    <w:rsid w:val="005642BF"/>
    <w:rsid w:val="00565397"/>
    <w:rsid w:val="005654D8"/>
    <w:rsid w:val="00565A28"/>
    <w:rsid w:val="005668E5"/>
    <w:rsid w:val="00571786"/>
    <w:rsid w:val="00571B2D"/>
    <w:rsid w:val="00572681"/>
    <w:rsid w:val="00574FB0"/>
    <w:rsid w:val="00575528"/>
    <w:rsid w:val="0057580F"/>
    <w:rsid w:val="005763C5"/>
    <w:rsid w:val="0057681C"/>
    <w:rsid w:val="0057698D"/>
    <w:rsid w:val="00580C65"/>
    <w:rsid w:val="005815D2"/>
    <w:rsid w:val="00583215"/>
    <w:rsid w:val="0058486E"/>
    <w:rsid w:val="00584C9B"/>
    <w:rsid w:val="00584F8F"/>
    <w:rsid w:val="0058532A"/>
    <w:rsid w:val="005861DD"/>
    <w:rsid w:val="00586FD2"/>
    <w:rsid w:val="005878E6"/>
    <w:rsid w:val="00587AE0"/>
    <w:rsid w:val="00587E9E"/>
    <w:rsid w:val="00590325"/>
    <w:rsid w:val="00590C7E"/>
    <w:rsid w:val="00592B84"/>
    <w:rsid w:val="00594DD2"/>
    <w:rsid w:val="005953E7"/>
    <w:rsid w:val="00596867"/>
    <w:rsid w:val="0059692B"/>
    <w:rsid w:val="00596C33"/>
    <w:rsid w:val="00597E55"/>
    <w:rsid w:val="005A0564"/>
    <w:rsid w:val="005A100C"/>
    <w:rsid w:val="005A1CD8"/>
    <w:rsid w:val="005A215F"/>
    <w:rsid w:val="005A2175"/>
    <w:rsid w:val="005A2513"/>
    <w:rsid w:val="005A25DF"/>
    <w:rsid w:val="005A2ECD"/>
    <w:rsid w:val="005A2FA8"/>
    <w:rsid w:val="005A560C"/>
    <w:rsid w:val="005A6313"/>
    <w:rsid w:val="005A67F6"/>
    <w:rsid w:val="005A6EB7"/>
    <w:rsid w:val="005A731C"/>
    <w:rsid w:val="005B0ED6"/>
    <w:rsid w:val="005B120D"/>
    <w:rsid w:val="005B204C"/>
    <w:rsid w:val="005B2539"/>
    <w:rsid w:val="005B3340"/>
    <w:rsid w:val="005B34D6"/>
    <w:rsid w:val="005B61B1"/>
    <w:rsid w:val="005B743C"/>
    <w:rsid w:val="005B7523"/>
    <w:rsid w:val="005B7530"/>
    <w:rsid w:val="005C19C2"/>
    <w:rsid w:val="005C228B"/>
    <w:rsid w:val="005C3100"/>
    <w:rsid w:val="005C32AC"/>
    <w:rsid w:val="005C46DB"/>
    <w:rsid w:val="005C4EA3"/>
    <w:rsid w:val="005C69FB"/>
    <w:rsid w:val="005C6A89"/>
    <w:rsid w:val="005D0D5F"/>
    <w:rsid w:val="005D14EA"/>
    <w:rsid w:val="005D2BC7"/>
    <w:rsid w:val="005D44D4"/>
    <w:rsid w:val="005D4552"/>
    <w:rsid w:val="005D46D0"/>
    <w:rsid w:val="005D48A3"/>
    <w:rsid w:val="005D4CAD"/>
    <w:rsid w:val="005D53B9"/>
    <w:rsid w:val="005D61D9"/>
    <w:rsid w:val="005D6236"/>
    <w:rsid w:val="005D684C"/>
    <w:rsid w:val="005D7E25"/>
    <w:rsid w:val="005E032D"/>
    <w:rsid w:val="005E0949"/>
    <w:rsid w:val="005E1B4A"/>
    <w:rsid w:val="005E1E13"/>
    <w:rsid w:val="005E242C"/>
    <w:rsid w:val="005E25B4"/>
    <w:rsid w:val="005E29DA"/>
    <w:rsid w:val="005E2FC1"/>
    <w:rsid w:val="005E5B99"/>
    <w:rsid w:val="005E654F"/>
    <w:rsid w:val="005E7991"/>
    <w:rsid w:val="005F0235"/>
    <w:rsid w:val="005F1265"/>
    <w:rsid w:val="005F1674"/>
    <w:rsid w:val="005F25C3"/>
    <w:rsid w:val="005F292B"/>
    <w:rsid w:val="005F3CF8"/>
    <w:rsid w:val="005F508B"/>
    <w:rsid w:val="005F5560"/>
    <w:rsid w:val="005F5EFE"/>
    <w:rsid w:val="005F608B"/>
    <w:rsid w:val="005F6235"/>
    <w:rsid w:val="005F6331"/>
    <w:rsid w:val="005F643A"/>
    <w:rsid w:val="005F65A8"/>
    <w:rsid w:val="005F7F1D"/>
    <w:rsid w:val="00600E20"/>
    <w:rsid w:val="006028E8"/>
    <w:rsid w:val="0060299F"/>
    <w:rsid w:val="006039C7"/>
    <w:rsid w:val="0060404A"/>
    <w:rsid w:val="006045AE"/>
    <w:rsid w:val="006056F6"/>
    <w:rsid w:val="00605FCB"/>
    <w:rsid w:val="00606F4E"/>
    <w:rsid w:val="00607C39"/>
    <w:rsid w:val="00607E9C"/>
    <w:rsid w:val="00610B64"/>
    <w:rsid w:val="0061167F"/>
    <w:rsid w:val="0061171E"/>
    <w:rsid w:val="00612900"/>
    <w:rsid w:val="00614865"/>
    <w:rsid w:val="00614E7C"/>
    <w:rsid w:val="00615319"/>
    <w:rsid w:val="006156AE"/>
    <w:rsid w:val="00615D91"/>
    <w:rsid w:val="00615DCC"/>
    <w:rsid w:val="00616F7A"/>
    <w:rsid w:val="006173B2"/>
    <w:rsid w:val="0062232E"/>
    <w:rsid w:val="00622AC7"/>
    <w:rsid w:val="006239A7"/>
    <w:rsid w:val="00623E6A"/>
    <w:rsid w:val="00624BFB"/>
    <w:rsid w:val="006252B1"/>
    <w:rsid w:val="006263EC"/>
    <w:rsid w:val="00627A90"/>
    <w:rsid w:val="006309CC"/>
    <w:rsid w:val="00630DF9"/>
    <w:rsid w:val="006312FC"/>
    <w:rsid w:val="0063319C"/>
    <w:rsid w:val="006334E0"/>
    <w:rsid w:val="006336B9"/>
    <w:rsid w:val="006339F6"/>
    <w:rsid w:val="00633A60"/>
    <w:rsid w:val="00635420"/>
    <w:rsid w:val="006358D4"/>
    <w:rsid w:val="00636B19"/>
    <w:rsid w:val="006377CA"/>
    <w:rsid w:val="00640D52"/>
    <w:rsid w:val="006418BC"/>
    <w:rsid w:val="006441F7"/>
    <w:rsid w:val="00644F56"/>
    <w:rsid w:val="00645328"/>
    <w:rsid w:val="00646161"/>
    <w:rsid w:val="006468DC"/>
    <w:rsid w:val="006530B0"/>
    <w:rsid w:val="00653EFC"/>
    <w:rsid w:val="0065415B"/>
    <w:rsid w:val="00654510"/>
    <w:rsid w:val="00655919"/>
    <w:rsid w:val="00655B91"/>
    <w:rsid w:val="006624C0"/>
    <w:rsid w:val="00664099"/>
    <w:rsid w:val="00664426"/>
    <w:rsid w:val="00664AF4"/>
    <w:rsid w:val="00664EE8"/>
    <w:rsid w:val="006650DB"/>
    <w:rsid w:val="00665AAA"/>
    <w:rsid w:val="00665ED5"/>
    <w:rsid w:val="006664CD"/>
    <w:rsid w:val="00666592"/>
    <w:rsid w:val="006675AD"/>
    <w:rsid w:val="00667A77"/>
    <w:rsid w:val="00671288"/>
    <w:rsid w:val="00672294"/>
    <w:rsid w:val="006728A9"/>
    <w:rsid w:val="00674AD1"/>
    <w:rsid w:val="006767E3"/>
    <w:rsid w:val="00676E28"/>
    <w:rsid w:val="00677584"/>
    <w:rsid w:val="00680869"/>
    <w:rsid w:val="00680A41"/>
    <w:rsid w:val="00680AC8"/>
    <w:rsid w:val="006810AE"/>
    <w:rsid w:val="00682165"/>
    <w:rsid w:val="006831CD"/>
    <w:rsid w:val="00683DD0"/>
    <w:rsid w:val="00685012"/>
    <w:rsid w:val="00685B25"/>
    <w:rsid w:val="006867A1"/>
    <w:rsid w:val="00686EA8"/>
    <w:rsid w:val="00686EE2"/>
    <w:rsid w:val="00686F11"/>
    <w:rsid w:val="006873FA"/>
    <w:rsid w:val="006875A6"/>
    <w:rsid w:val="00687FE7"/>
    <w:rsid w:val="00690DBD"/>
    <w:rsid w:val="006914E7"/>
    <w:rsid w:val="00691CAD"/>
    <w:rsid w:val="00692E72"/>
    <w:rsid w:val="00693054"/>
    <w:rsid w:val="00693685"/>
    <w:rsid w:val="00693769"/>
    <w:rsid w:val="00694893"/>
    <w:rsid w:val="0069559A"/>
    <w:rsid w:val="006961ED"/>
    <w:rsid w:val="00697117"/>
    <w:rsid w:val="00697DBF"/>
    <w:rsid w:val="006A032C"/>
    <w:rsid w:val="006A2EB1"/>
    <w:rsid w:val="006A3A93"/>
    <w:rsid w:val="006A402C"/>
    <w:rsid w:val="006A484C"/>
    <w:rsid w:val="006A492C"/>
    <w:rsid w:val="006A49A1"/>
    <w:rsid w:val="006A4B45"/>
    <w:rsid w:val="006A5459"/>
    <w:rsid w:val="006A5EC8"/>
    <w:rsid w:val="006A622F"/>
    <w:rsid w:val="006A6236"/>
    <w:rsid w:val="006A62BE"/>
    <w:rsid w:val="006B144C"/>
    <w:rsid w:val="006B1641"/>
    <w:rsid w:val="006B1963"/>
    <w:rsid w:val="006B19F2"/>
    <w:rsid w:val="006B1BC0"/>
    <w:rsid w:val="006B3E65"/>
    <w:rsid w:val="006B5DD7"/>
    <w:rsid w:val="006B601D"/>
    <w:rsid w:val="006B61C2"/>
    <w:rsid w:val="006B710B"/>
    <w:rsid w:val="006B742A"/>
    <w:rsid w:val="006B76F8"/>
    <w:rsid w:val="006C0058"/>
    <w:rsid w:val="006C098C"/>
    <w:rsid w:val="006C1D09"/>
    <w:rsid w:val="006C3ACD"/>
    <w:rsid w:val="006C447B"/>
    <w:rsid w:val="006C5726"/>
    <w:rsid w:val="006C579E"/>
    <w:rsid w:val="006C5BF5"/>
    <w:rsid w:val="006C7260"/>
    <w:rsid w:val="006C7FB4"/>
    <w:rsid w:val="006D0CEA"/>
    <w:rsid w:val="006D18EF"/>
    <w:rsid w:val="006D2541"/>
    <w:rsid w:val="006D27B5"/>
    <w:rsid w:val="006D389F"/>
    <w:rsid w:val="006D4533"/>
    <w:rsid w:val="006D4722"/>
    <w:rsid w:val="006D484B"/>
    <w:rsid w:val="006D4DBE"/>
    <w:rsid w:val="006D4F62"/>
    <w:rsid w:val="006D5220"/>
    <w:rsid w:val="006E01E5"/>
    <w:rsid w:val="006E0592"/>
    <w:rsid w:val="006E079C"/>
    <w:rsid w:val="006E0D02"/>
    <w:rsid w:val="006E19CD"/>
    <w:rsid w:val="006E24F3"/>
    <w:rsid w:val="006E6323"/>
    <w:rsid w:val="006E63C7"/>
    <w:rsid w:val="006E648F"/>
    <w:rsid w:val="006E65EB"/>
    <w:rsid w:val="006E6CE6"/>
    <w:rsid w:val="006E7A4D"/>
    <w:rsid w:val="006F0421"/>
    <w:rsid w:val="006F11A4"/>
    <w:rsid w:val="006F145D"/>
    <w:rsid w:val="006F14FF"/>
    <w:rsid w:val="006F1A95"/>
    <w:rsid w:val="006F2C7E"/>
    <w:rsid w:val="006F4BC9"/>
    <w:rsid w:val="006F558C"/>
    <w:rsid w:val="006F5A98"/>
    <w:rsid w:val="006F63FA"/>
    <w:rsid w:val="006F6B38"/>
    <w:rsid w:val="006F6CFC"/>
    <w:rsid w:val="006F7D0D"/>
    <w:rsid w:val="0070178B"/>
    <w:rsid w:val="007019E2"/>
    <w:rsid w:val="00701C34"/>
    <w:rsid w:val="00702ED3"/>
    <w:rsid w:val="007035AE"/>
    <w:rsid w:val="0070371A"/>
    <w:rsid w:val="00703A01"/>
    <w:rsid w:val="00704036"/>
    <w:rsid w:val="007045EB"/>
    <w:rsid w:val="0070492B"/>
    <w:rsid w:val="00706638"/>
    <w:rsid w:val="007066D4"/>
    <w:rsid w:val="00707DFE"/>
    <w:rsid w:val="0071072B"/>
    <w:rsid w:val="00710A5E"/>
    <w:rsid w:val="00710B26"/>
    <w:rsid w:val="0071109A"/>
    <w:rsid w:val="00711490"/>
    <w:rsid w:val="00712AF9"/>
    <w:rsid w:val="00713542"/>
    <w:rsid w:val="00714373"/>
    <w:rsid w:val="007165F1"/>
    <w:rsid w:val="00716794"/>
    <w:rsid w:val="007174E4"/>
    <w:rsid w:val="00717F57"/>
    <w:rsid w:val="00721114"/>
    <w:rsid w:val="007211D6"/>
    <w:rsid w:val="007215C5"/>
    <w:rsid w:val="0072166C"/>
    <w:rsid w:val="00721CE7"/>
    <w:rsid w:val="00722473"/>
    <w:rsid w:val="0072475A"/>
    <w:rsid w:val="00724996"/>
    <w:rsid w:val="0072610E"/>
    <w:rsid w:val="0072631C"/>
    <w:rsid w:val="00726587"/>
    <w:rsid w:val="007277B8"/>
    <w:rsid w:val="00727D3C"/>
    <w:rsid w:val="00731807"/>
    <w:rsid w:val="00732216"/>
    <w:rsid w:val="00732262"/>
    <w:rsid w:val="00732D88"/>
    <w:rsid w:val="00732DB5"/>
    <w:rsid w:val="00733022"/>
    <w:rsid w:val="00733D72"/>
    <w:rsid w:val="00734247"/>
    <w:rsid w:val="007346A8"/>
    <w:rsid w:val="007349C0"/>
    <w:rsid w:val="00735929"/>
    <w:rsid w:val="007365CB"/>
    <w:rsid w:val="0073692D"/>
    <w:rsid w:val="00736C91"/>
    <w:rsid w:val="00737180"/>
    <w:rsid w:val="0073723F"/>
    <w:rsid w:val="00737939"/>
    <w:rsid w:val="00737EB4"/>
    <w:rsid w:val="007423CA"/>
    <w:rsid w:val="0074310D"/>
    <w:rsid w:val="0074412D"/>
    <w:rsid w:val="00744A93"/>
    <w:rsid w:val="00744BAC"/>
    <w:rsid w:val="007457ED"/>
    <w:rsid w:val="00745980"/>
    <w:rsid w:val="007460AF"/>
    <w:rsid w:val="0074611B"/>
    <w:rsid w:val="00746FF3"/>
    <w:rsid w:val="00750214"/>
    <w:rsid w:val="007505DD"/>
    <w:rsid w:val="00750855"/>
    <w:rsid w:val="00750C7A"/>
    <w:rsid w:val="0075202C"/>
    <w:rsid w:val="00752CE2"/>
    <w:rsid w:val="00753C75"/>
    <w:rsid w:val="00754E46"/>
    <w:rsid w:val="00754F2F"/>
    <w:rsid w:val="00755044"/>
    <w:rsid w:val="0075553C"/>
    <w:rsid w:val="00756443"/>
    <w:rsid w:val="007574CA"/>
    <w:rsid w:val="007577C3"/>
    <w:rsid w:val="00757CFD"/>
    <w:rsid w:val="0076013C"/>
    <w:rsid w:val="0076090C"/>
    <w:rsid w:val="00761081"/>
    <w:rsid w:val="0076160B"/>
    <w:rsid w:val="007627A0"/>
    <w:rsid w:val="00763842"/>
    <w:rsid w:val="007641C2"/>
    <w:rsid w:val="00764A97"/>
    <w:rsid w:val="00764FC2"/>
    <w:rsid w:val="00767206"/>
    <w:rsid w:val="00767FD8"/>
    <w:rsid w:val="00770876"/>
    <w:rsid w:val="00770DBA"/>
    <w:rsid w:val="00773850"/>
    <w:rsid w:val="00773EC8"/>
    <w:rsid w:val="0077405C"/>
    <w:rsid w:val="00775E85"/>
    <w:rsid w:val="00776192"/>
    <w:rsid w:val="0077658D"/>
    <w:rsid w:val="007768E4"/>
    <w:rsid w:val="007771B4"/>
    <w:rsid w:val="00780146"/>
    <w:rsid w:val="007807AE"/>
    <w:rsid w:val="0078216D"/>
    <w:rsid w:val="00783B02"/>
    <w:rsid w:val="00784302"/>
    <w:rsid w:val="007861D8"/>
    <w:rsid w:val="00786C5B"/>
    <w:rsid w:val="00787192"/>
    <w:rsid w:val="007873BA"/>
    <w:rsid w:val="0079173F"/>
    <w:rsid w:val="0079272E"/>
    <w:rsid w:val="00793329"/>
    <w:rsid w:val="00794118"/>
    <w:rsid w:val="00794E73"/>
    <w:rsid w:val="0079597D"/>
    <w:rsid w:val="00796E0B"/>
    <w:rsid w:val="007A0C42"/>
    <w:rsid w:val="007A1168"/>
    <w:rsid w:val="007A2C29"/>
    <w:rsid w:val="007A2EB5"/>
    <w:rsid w:val="007A2F4E"/>
    <w:rsid w:val="007A333C"/>
    <w:rsid w:val="007A39E3"/>
    <w:rsid w:val="007A4424"/>
    <w:rsid w:val="007A5FE7"/>
    <w:rsid w:val="007A6B84"/>
    <w:rsid w:val="007A782E"/>
    <w:rsid w:val="007A7B09"/>
    <w:rsid w:val="007A7EA9"/>
    <w:rsid w:val="007B037F"/>
    <w:rsid w:val="007B0425"/>
    <w:rsid w:val="007B07D5"/>
    <w:rsid w:val="007B106F"/>
    <w:rsid w:val="007B3516"/>
    <w:rsid w:val="007B448A"/>
    <w:rsid w:val="007B4510"/>
    <w:rsid w:val="007B47BF"/>
    <w:rsid w:val="007B5537"/>
    <w:rsid w:val="007B65D5"/>
    <w:rsid w:val="007B6983"/>
    <w:rsid w:val="007B6FAA"/>
    <w:rsid w:val="007B7C75"/>
    <w:rsid w:val="007C0621"/>
    <w:rsid w:val="007C08D9"/>
    <w:rsid w:val="007C0B9E"/>
    <w:rsid w:val="007C10A2"/>
    <w:rsid w:val="007C1673"/>
    <w:rsid w:val="007C1BE6"/>
    <w:rsid w:val="007C32CD"/>
    <w:rsid w:val="007C3356"/>
    <w:rsid w:val="007C5369"/>
    <w:rsid w:val="007C7A71"/>
    <w:rsid w:val="007D11F1"/>
    <w:rsid w:val="007D1685"/>
    <w:rsid w:val="007D3EF1"/>
    <w:rsid w:val="007D4CAA"/>
    <w:rsid w:val="007D5A8B"/>
    <w:rsid w:val="007D5F12"/>
    <w:rsid w:val="007D677E"/>
    <w:rsid w:val="007D7D50"/>
    <w:rsid w:val="007D7E28"/>
    <w:rsid w:val="007E1347"/>
    <w:rsid w:val="007E13D2"/>
    <w:rsid w:val="007E1D28"/>
    <w:rsid w:val="007E1F64"/>
    <w:rsid w:val="007E2820"/>
    <w:rsid w:val="007E5ECC"/>
    <w:rsid w:val="007F04FF"/>
    <w:rsid w:val="007F05F4"/>
    <w:rsid w:val="007F0790"/>
    <w:rsid w:val="007F0B5C"/>
    <w:rsid w:val="007F0E7F"/>
    <w:rsid w:val="007F1704"/>
    <w:rsid w:val="007F3134"/>
    <w:rsid w:val="007F31A5"/>
    <w:rsid w:val="007F4F8D"/>
    <w:rsid w:val="007F5985"/>
    <w:rsid w:val="007F5DE1"/>
    <w:rsid w:val="007F63BE"/>
    <w:rsid w:val="007F70CC"/>
    <w:rsid w:val="007F7477"/>
    <w:rsid w:val="007F7C99"/>
    <w:rsid w:val="00802602"/>
    <w:rsid w:val="00802617"/>
    <w:rsid w:val="00803C1E"/>
    <w:rsid w:val="00804326"/>
    <w:rsid w:val="00805D7F"/>
    <w:rsid w:val="0080681E"/>
    <w:rsid w:val="00807729"/>
    <w:rsid w:val="0081075E"/>
    <w:rsid w:val="008109AB"/>
    <w:rsid w:val="00810ECA"/>
    <w:rsid w:val="0081181D"/>
    <w:rsid w:val="0081215B"/>
    <w:rsid w:val="00813072"/>
    <w:rsid w:val="0081317F"/>
    <w:rsid w:val="0081538B"/>
    <w:rsid w:val="00815620"/>
    <w:rsid w:val="00815AC1"/>
    <w:rsid w:val="00816508"/>
    <w:rsid w:val="008165D1"/>
    <w:rsid w:val="0081691F"/>
    <w:rsid w:val="008174CE"/>
    <w:rsid w:val="0081764B"/>
    <w:rsid w:val="0082020A"/>
    <w:rsid w:val="00820ACE"/>
    <w:rsid w:val="008217EA"/>
    <w:rsid w:val="0082355E"/>
    <w:rsid w:val="00823E51"/>
    <w:rsid w:val="00824568"/>
    <w:rsid w:val="008254B1"/>
    <w:rsid w:val="00825A38"/>
    <w:rsid w:val="008268DC"/>
    <w:rsid w:val="00826C83"/>
    <w:rsid w:val="00826E72"/>
    <w:rsid w:val="00827125"/>
    <w:rsid w:val="0082766E"/>
    <w:rsid w:val="008279E1"/>
    <w:rsid w:val="00827E45"/>
    <w:rsid w:val="0083135E"/>
    <w:rsid w:val="0083258F"/>
    <w:rsid w:val="00832E13"/>
    <w:rsid w:val="00834C8E"/>
    <w:rsid w:val="00834DE8"/>
    <w:rsid w:val="008356F2"/>
    <w:rsid w:val="0083659D"/>
    <w:rsid w:val="00836697"/>
    <w:rsid w:val="0084251B"/>
    <w:rsid w:val="008427E4"/>
    <w:rsid w:val="00842B2C"/>
    <w:rsid w:val="008430BB"/>
    <w:rsid w:val="00843862"/>
    <w:rsid w:val="00843866"/>
    <w:rsid w:val="00845FAF"/>
    <w:rsid w:val="00846404"/>
    <w:rsid w:val="00846B49"/>
    <w:rsid w:val="008475DD"/>
    <w:rsid w:val="008507D7"/>
    <w:rsid w:val="00850B05"/>
    <w:rsid w:val="00850F50"/>
    <w:rsid w:val="00852F65"/>
    <w:rsid w:val="00853AB9"/>
    <w:rsid w:val="00853AC1"/>
    <w:rsid w:val="0085460B"/>
    <w:rsid w:val="00854CC5"/>
    <w:rsid w:val="008559D0"/>
    <w:rsid w:val="008570C0"/>
    <w:rsid w:val="00857746"/>
    <w:rsid w:val="0086032A"/>
    <w:rsid w:val="00860E30"/>
    <w:rsid w:val="00861999"/>
    <w:rsid w:val="00861F9A"/>
    <w:rsid w:val="00862E40"/>
    <w:rsid w:val="0086368B"/>
    <w:rsid w:val="00863E58"/>
    <w:rsid w:val="008664E3"/>
    <w:rsid w:val="00866EF7"/>
    <w:rsid w:val="008679BA"/>
    <w:rsid w:val="00867B62"/>
    <w:rsid w:val="00872BD2"/>
    <w:rsid w:val="00873241"/>
    <w:rsid w:val="00876DFB"/>
    <w:rsid w:val="00876EAE"/>
    <w:rsid w:val="0087716E"/>
    <w:rsid w:val="00877A63"/>
    <w:rsid w:val="008808A7"/>
    <w:rsid w:val="00881F01"/>
    <w:rsid w:val="00882660"/>
    <w:rsid w:val="0088287C"/>
    <w:rsid w:val="00882B96"/>
    <w:rsid w:val="00882C41"/>
    <w:rsid w:val="00883C49"/>
    <w:rsid w:val="0088439E"/>
    <w:rsid w:val="00885F2F"/>
    <w:rsid w:val="0088615A"/>
    <w:rsid w:val="00887E6C"/>
    <w:rsid w:val="00890661"/>
    <w:rsid w:val="00890909"/>
    <w:rsid w:val="008915D3"/>
    <w:rsid w:val="0089222C"/>
    <w:rsid w:val="00892444"/>
    <w:rsid w:val="008934FB"/>
    <w:rsid w:val="00893760"/>
    <w:rsid w:val="00893F70"/>
    <w:rsid w:val="00894F7A"/>
    <w:rsid w:val="008951CD"/>
    <w:rsid w:val="00897087"/>
    <w:rsid w:val="00897256"/>
    <w:rsid w:val="00897337"/>
    <w:rsid w:val="00897AF3"/>
    <w:rsid w:val="008A18D2"/>
    <w:rsid w:val="008A1C06"/>
    <w:rsid w:val="008A1D2F"/>
    <w:rsid w:val="008A1EEF"/>
    <w:rsid w:val="008A2AB6"/>
    <w:rsid w:val="008A3453"/>
    <w:rsid w:val="008A352D"/>
    <w:rsid w:val="008A3DFE"/>
    <w:rsid w:val="008A3FFC"/>
    <w:rsid w:val="008A489F"/>
    <w:rsid w:val="008A5FEA"/>
    <w:rsid w:val="008A6695"/>
    <w:rsid w:val="008A7A3D"/>
    <w:rsid w:val="008B0075"/>
    <w:rsid w:val="008B190A"/>
    <w:rsid w:val="008B19B7"/>
    <w:rsid w:val="008B1EF3"/>
    <w:rsid w:val="008B2E7E"/>
    <w:rsid w:val="008B321C"/>
    <w:rsid w:val="008B3A7D"/>
    <w:rsid w:val="008B3B01"/>
    <w:rsid w:val="008B44F3"/>
    <w:rsid w:val="008B48EB"/>
    <w:rsid w:val="008B4C32"/>
    <w:rsid w:val="008B6D2C"/>
    <w:rsid w:val="008B6DE8"/>
    <w:rsid w:val="008B7209"/>
    <w:rsid w:val="008C0781"/>
    <w:rsid w:val="008C2F0F"/>
    <w:rsid w:val="008C4FD9"/>
    <w:rsid w:val="008C5A99"/>
    <w:rsid w:val="008C5C82"/>
    <w:rsid w:val="008C66AB"/>
    <w:rsid w:val="008C6A6F"/>
    <w:rsid w:val="008C7AB7"/>
    <w:rsid w:val="008D027C"/>
    <w:rsid w:val="008D1990"/>
    <w:rsid w:val="008D1D1A"/>
    <w:rsid w:val="008D2042"/>
    <w:rsid w:val="008D2725"/>
    <w:rsid w:val="008D2A52"/>
    <w:rsid w:val="008D36D0"/>
    <w:rsid w:val="008D3C6F"/>
    <w:rsid w:val="008D481C"/>
    <w:rsid w:val="008D55C1"/>
    <w:rsid w:val="008D59D9"/>
    <w:rsid w:val="008D5CFF"/>
    <w:rsid w:val="008D6185"/>
    <w:rsid w:val="008D69C9"/>
    <w:rsid w:val="008D6D37"/>
    <w:rsid w:val="008E1AA5"/>
    <w:rsid w:val="008E3E14"/>
    <w:rsid w:val="008E3EF4"/>
    <w:rsid w:val="008E461A"/>
    <w:rsid w:val="008E4B38"/>
    <w:rsid w:val="008E658D"/>
    <w:rsid w:val="008E6AEC"/>
    <w:rsid w:val="008E7082"/>
    <w:rsid w:val="008E7D39"/>
    <w:rsid w:val="008F005D"/>
    <w:rsid w:val="008F2C1D"/>
    <w:rsid w:val="008F2D79"/>
    <w:rsid w:val="008F381E"/>
    <w:rsid w:val="008F3882"/>
    <w:rsid w:val="008F4D5A"/>
    <w:rsid w:val="008F4E92"/>
    <w:rsid w:val="008F5249"/>
    <w:rsid w:val="008F535A"/>
    <w:rsid w:val="008F5504"/>
    <w:rsid w:val="008F5EA1"/>
    <w:rsid w:val="008F5FD5"/>
    <w:rsid w:val="008F6F23"/>
    <w:rsid w:val="008F7092"/>
    <w:rsid w:val="008F7352"/>
    <w:rsid w:val="008F7787"/>
    <w:rsid w:val="0090113D"/>
    <w:rsid w:val="0090260E"/>
    <w:rsid w:val="009026A0"/>
    <w:rsid w:val="009037E5"/>
    <w:rsid w:val="009044EF"/>
    <w:rsid w:val="0090451E"/>
    <w:rsid w:val="0090456C"/>
    <w:rsid w:val="00904810"/>
    <w:rsid w:val="0090672D"/>
    <w:rsid w:val="009067CB"/>
    <w:rsid w:val="00910ED4"/>
    <w:rsid w:val="009114AB"/>
    <w:rsid w:val="00912659"/>
    <w:rsid w:val="00915029"/>
    <w:rsid w:val="00915ED6"/>
    <w:rsid w:val="00917582"/>
    <w:rsid w:val="00917871"/>
    <w:rsid w:val="00917B8C"/>
    <w:rsid w:val="00920404"/>
    <w:rsid w:val="00922397"/>
    <w:rsid w:val="0092248B"/>
    <w:rsid w:val="00922ABF"/>
    <w:rsid w:val="00922FC9"/>
    <w:rsid w:val="009247B7"/>
    <w:rsid w:val="00925790"/>
    <w:rsid w:val="00925B1C"/>
    <w:rsid w:val="0092611C"/>
    <w:rsid w:val="00926E09"/>
    <w:rsid w:val="009277E6"/>
    <w:rsid w:val="009307E2"/>
    <w:rsid w:val="009317F6"/>
    <w:rsid w:val="00931DC8"/>
    <w:rsid w:val="00933F03"/>
    <w:rsid w:val="00934C06"/>
    <w:rsid w:val="00934C28"/>
    <w:rsid w:val="00935242"/>
    <w:rsid w:val="00935391"/>
    <w:rsid w:val="00936D1F"/>
    <w:rsid w:val="009372D6"/>
    <w:rsid w:val="00937451"/>
    <w:rsid w:val="00937FCA"/>
    <w:rsid w:val="009411ED"/>
    <w:rsid w:val="00941B78"/>
    <w:rsid w:val="00941C41"/>
    <w:rsid w:val="0094462B"/>
    <w:rsid w:val="009448FF"/>
    <w:rsid w:val="00944962"/>
    <w:rsid w:val="00945FED"/>
    <w:rsid w:val="009466C5"/>
    <w:rsid w:val="009471E8"/>
    <w:rsid w:val="00950127"/>
    <w:rsid w:val="0095020B"/>
    <w:rsid w:val="00950E5C"/>
    <w:rsid w:val="009522DC"/>
    <w:rsid w:val="0095278D"/>
    <w:rsid w:val="00952869"/>
    <w:rsid w:val="009528D0"/>
    <w:rsid w:val="00952BB2"/>
    <w:rsid w:val="00953C62"/>
    <w:rsid w:val="00955C89"/>
    <w:rsid w:val="00955E44"/>
    <w:rsid w:val="0095611A"/>
    <w:rsid w:val="00956890"/>
    <w:rsid w:val="00960FB8"/>
    <w:rsid w:val="00961242"/>
    <w:rsid w:val="00961939"/>
    <w:rsid w:val="00962085"/>
    <w:rsid w:val="009648F7"/>
    <w:rsid w:val="0096507C"/>
    <w:rsid w:val="009656CD"/>
    <w:rsid w:val="00966181"/>
    <w:rsid w:val="009703CC"/>
    <w:rsid w:val="00970FE3"/>
    <w:rsid w:val="009714E8"/>
    <w:rsid w:val="009717B6"/>
    <w:rsid w:val="00973639"/>
    <w:rsid w:val="00973A61"/>
    <w:rsid w:val="00974908"/>
    <w:rsid w:val="00975E3C"/>
    <w:rsid w:val="00976B17"/>
    <w:rsid w:val="009809FE"/>
    <w:rsid w:val="009812A1"/>
    <w:rsid w:val="009816DF"/>
    <w:rsid w:val="009828FF"/>
    <w:rsid w:val="009833E3"/>
    <w:rsid w:val="009855FD"/>
    <w:rsid w:val="00985DE8"/>
    <w:rsid w:val="00986134"/>
    <w:rsid w:val="009866E0"/>
    <w:rsid w:val="0098689D"/>
    <w:rsid w:val="00986909"/>
    <w:rsid w:val="0098763C"/>
    <w:rsid w:val="00990701"/>
    <w:rsid w:val="00990AF7"/>
    <w:rsid w:val="00991BBF"/>
    <w:rsid w:val="00991FBC"/>
    <w:rsid w:val="009929F0"/>
    <w:rsid w:val="00992A7B"/>
    <w:rsid w:val="009934E5"/>
    <w:rsid w:val="009955F6"/>
    <w:rsid w:val="00995E59"/>
    <w:rsid w:val="009A0381"/>
    <w:rsid w:val="009A0859"/>
    <w:rsid w:val="009A0B5A"/>
    <w:rsid w:val="009A0F0E"/>
    <w:rsid w:val="009A10AB"/>
    <w:rsid w:val="009A1417"/>
    <w:rsid w:val="009A1989"/>
    <w:rsid w:val="009A1D88"/>
    <w:rsid w:val="009A20C2"/>
    <w:rsid w:val="009A286B"/>
    <w:rsid w:val="009A2B86"/>
    <w:rsid w:val="009A359E"/>
    <w:rsid w:val="009A4162"/>
    <w:rsid w:val="009A4981"/>
    <w:rsid w:val="009A4EA7"/>
    <w:rsid w:val="009A62DC"/>
    <w:rsid w:val="009B09AC"/>
    <w:rsid w:val="009B0B34"/>
    <w:rsid w:val="009B1018"/>
    <w:rsid w:val="009B1586"/>
    <w:rsid w:val="009B1681"/>
    <w:rsid w:val="009B185A"/>
    <w:rsid w:val="009B1AF6"/>
    <w:rsid w:val="009B2FE9"/>
    <w:rsid w:val="009B3053"/>
    <w:rsid w:val="009B5176"/>
    <w:rsid w:val="009B5A47"/>
    <w:rsid w:val="009B5ECE"/>
    <w:rsid w:val="009B6ABA"/>
    <w:rsid w:val="009B6C04"/>
    <w:rsid w:val="009B7BB5"/>
    <w:rsid w:val="009C0703"/>
    <w:rsid w:val="009C1727"/>
    <w:rsid w:val="009C343C"/>
    <w:rsid w:val="009C4459"/>
    <w:rsid w:val="009C4EBB"/>
    <w:rsid w:val="009D1762"/>
    <w:rsid w:val="009D216A"/>
    <w:rsid w:val="009D34B8"/>
    <w:rsid w:val="009D4D0A"/>
    <w:rsid w:val="009D5329"/>
    <w:rsid w:val="009D563A"/>
    <w:rsid w:val="009D5F2A"/>
    <w:rsid w:val="009D692B"/>
    <w:rsid w:val="009D6EC9"/>
    <w:rsid w:val="009D721F"/>
    <w:rsid w:val="009D722F"/>
    <w:rsid w:val="009D7467"/>
    <w:rsid w:val="009D7E32"/>
    <w:rsid w:val="009E094C"/>
    <w:rsid w:val="009E19A7"/>
    <w:rsid w:val="009E231E"/>
    <w:rsid w:val="009E2DFA"/>
    <w:rsid w:val="009E3B2F"/>
    <w:rsid w:val="009E5335"/>
    <w:rsid w:val="009E5E46"/>
    <w:rsid w:val="009E646E"/>
    <w:rsid w:val="009E6D3E"/>
    <w:rsid w:val="009F1205"/>
    <w:rsid w:val="009F1315"/>
    <w:rsid w:val="009F21D7"/>
    <w:rsid w:val="009F2F13"/>
    <w:rsid w:val="009F3145"/>
    <w:rsid w:val="009F34FC"/>
    <w:rsid w:val="009F3935"/>
    <w:rsid w:val="009F3A55"/>
    <w:rsid w:val="009F4476"/>
    <w:rsid w:val="009F4B24"/>
    <w:rsid w:val="009F4CCA"/>
    <w:rsid w:val="009F537C"/>
    <w:rsid w:val="009F603A"/>
    <w:rsid w:val="009F6A37"/>
    <w:rsid w:val="009F6D3F"/>
    <w:rsid w:val="00A0070F"/>
    <w:rsid w:val="00A009D7"/>
    <w:rsid w:val="00A00B0C"/>
    <w:rsid w:val="00A010E6"/>
    <w:rsid w:val="00A01EEC"/>
    <w:rsid w:val="00A0259E"/>
    <w:rsid w:val="00A03347"/>
    <w:rsid w:val="00A041DD"/>
    <w:rsid w:val="00A06678"/>
    <w:rsid w:val="00A06C8F"/>
    <w:rsid w:val="00A07F4C"/>
    <w:rsid w:val="00A10E24"/>
    <w:rsid w:val="00A1208B"/>
    <w:rsid w:val="00A125CD"/>
    <w:rsid w:val="00A12667"/>
    <w:rsid w:val="00A128A1"/>
    <w:rsid w:val="00A14FB3"/>
    <w:rsid w:val="00A152A1"/>
    <w:rsid w:val="00A16029"/>
    <w:rsid w:val="00A17D66"/>
    <w:rsid w:val="00A201B6"/>
    <w:rsid w:val="00A202FD"/>
    <w:rsid w:val="00A213F7"/>
    <w:rsid w:val="00A217D2"/>
    <w:rsid w:val="00A2220B"/>
    <w:rsid w:val="00A238E6"/>
    <w:rsid w:val="00A24B72"/>
    <w:rsid w:val="00A24E9A"/>
    <w:rsid w:val="00A25BB8"/>
    <w:rsid w:val="00A25C46"/>
    <w:rsid w:val="00A26607"/>
    <w:rsid w:val="00A278DE"/>
    <w:rsid w:val="00A27F5D"/>
    <w:rsid w:val="00A30CF3"/>
    <w:rsid w:val="00A30E4A"/>
    <w:rsid w:val="00A31001"/>
    <w:rsid w:val="00A31A4B"/>
    <w:rsid w:val="00A31C11"/>
    <w:rsid w:val="00A32162"/>
    <w:rsid w:val="00A32BCB"/>
    <w:rsid w:val="00A32F0A"/>
    <w:rsid w:val="00A34994"/>
    <w:rsid w:val="00A35A62"/>
    <w:rsid w:val="00A3701F"/>
    <w:rsid w:val="00A3732A"/>
    <w:rsid w:val="00A41346"/>
    <w:rsid w:val="00A41A7C"/>
    <w:rsid w:val="00A41CF0"/>
    <w:rsid w:val="00A423CF"/>
    <w:rsid w:val="00A428B5"/>
    <w:rsid w:val="00A42E83"/>
    <w:rsid w:val="00A42F45"/>
    <w:rsid w:val="00A43CBC"/>
    <w:rsid w:val="00A43CD3"/>
    <w:rsid w:val="00A4429D"/>
    <w:rsid w:val="00A44575"/>
    <w:rsid w:val="00A44639"/>
    <w:rsid w:val="00A44A1D"/>
    <w:rsid w:val="00A47363"/>
    <w:rsid w:val="00A476F1"/>
    <w:rsid w:val="00A47744"/>
    <w:rsid w:val="00A50B94"/>
    <w:rsid w:val="00A50E2B"/>
    <w:rsid w:val="00A5166D"/>
    <w:rsid w:val="00A5215F"/>
    <w:rsid w:val="00A52672"/>
    <w:rsid w:val="00A52B6C"/>
    <w:rsid w:val="00A537E8"/>
    <w:rsid w:val="00A54492"/>
    <w:rsid w:val="00A55EE9"/>
    <w:rsid w:val="00A5654F"/>
    <w:rsid w:val="00A57351"/>
    <w:rsid w:val="00A57BB0"/>
    <w:rsid w:val="00A57C44"/>
    <w:rsid w:val="00A611C0"/>
    <w:rsid w:val="00A619A9"/>
    <w:rsid w:val="00A6222E"/>
    <w:rsid w:val="00A6224E"/>
    <w:rsid w:val="00A62393"/>
    <w:rsid w:val="00A6316F"/>
    <w:rsid w:val="00A63216"/>
    <w:rsid w:val="00A63A03"/>
    <w:rsid w:val="00A63B35"/>
    <w:rsid w:val="00A64D5B"/>
    <w:rsid w:val="00A651AD"/>
    <w:rsid w:val="00A701C5"/>
    <w:rsid w:val="00A7123A"/>
    <w:rsid w:val="00A71364"/>
    <w:rsid w:val="00A7182B"/>
    <w:rsid w:val="00A71972"/>
    <w:rsid w:val="00A72C1C"/>
    <w:rsid w:val="00A7319B"/>
    <w:rsid w:val="00A73BD4"/>
    <w:rsid w:val="00A748EB"/>
    <w:rsid w:val="00A75D49"/>
    <w:rsid w:val="00A76A9A"/>
    <w:rsid w:val="00A76D8E"/>
    <w:rsid w:val="00A77789"/>
    <w:rsid w:val="00A77DBE"/>
    <w:rsid w:val="00A801DF"/>
    <w:rsid w:val="00A81904"/>
    <w:rsid w:val="00A81B6C"/>
    <w:rsid w:val="00A81BD1"/>
    <w:rsid w:val="00A828F1"/>
    <w:rsid w:val="00A82E20"/>
    <w:rsid w:val="00A83BA0"/>
    <w:rsid w:val="00A83E92"/>
    <w:rsid w:val="00A84127"/>
    <w:rsid w:val="00A84A8A"/>
    <w:rsid w:val="00A85D0F"/>
    <w:rsid w:val="00A87560"/>
    <w:rsid w:val="00A9057F"/>
    <w:rsid w:val="00A90C62"/>
    <w:rsid w:val="00A930F6"/>
    <w:rsid w:val="00A93453"/>
    <w:rsid w:val="00A93EA8"/>
    <w:rsid w:val="00A951B9"/>
    <w:rsid w:val="00A95F90"/>
    <w:rsid w:val="00A96E95"/>
    <w:rsid w:val="00A9710E"/>
    <w:rsid w:val="00A97391"/>
    <w:rsid w:val="00AA3346"/>
    <w:rsid w:val="00AA4683"/>
    <w:rsid w:val="00AA477D"/>
    <w:rsid w:val="00AA4C02"/>
    <w:rsid w:val="00AA5B23"/>
    <w:rsid w:val="00AA5EA1"/>
    <w:rsid w:val="00AA60EE"/>
    <w:rsid w:val="00AA6B3C"/>
    <w:rsid w:val="00AA6C14"/>
    <w:rsid w:val="00AA77B1"/>
    <w:rsid w:val="00AA79CB"/>
    <w:rsid w:val="00AA7A14"/>
    <w:rsid w:val="00AA7F5A"/>
    <w:rsid w:val="00AB0127"/>
    <w:rsid w:val="00AB09CF"/>
    <w:rsid w:val="00AB0DAC"/>
    <w:rsid w:val="00AB22A7"/>
    <w:rsid w:val="00AB23D8"/>
    <w:rsid w:val="00AB2AA9"/>
    <w:rsid w:val="00AB2CF6"/>
    <w:rsid w:val="00AB30F5"/>
    <w:rsid w:val="00AB3280"/>
    <w:rsid w:val="00AB3A8A"/>
    <w:rsid w:val="00AB4235"/>
    <w:rsid w:val="00AB4D68"/>
    <w:rsid w:val="00AB6761"/>
    <w:rsid w:val="00AB6B37"/>
    <w:rsid w:val="00AB7223"/>
    <w:rsid w:val="00AB75BB"/>
    <w:rsid w:val="00AB7E47"/>
    <w:rsid w:val="00AC05DA"/>
    <w:rsid w:val="00AC0670"/>
    <w:rsid w:val="00AC13FF"/>
    <w:rsid w:val="00AC27AA"/>
    <w:rsid w:val="00AC27BF"/>
    <w:rsid w:val="00AC282D"/>
    <w:rsid w:val="00AC3419"/>
    <w:rsid w:val="00AC3C7E"/>
    <w:rsid w:val="00AC40C3"/>
    <w:rsid w:val="00AC42AB"/>
    <w:rsid w:val="00AC47F4"/>
    <w:rsid w:val="00AC4A73"/>
    <w:rsid w:val="00AC4CD0"/>
    <w:rsid w:val="00AC4F07"/>
    <w:rsid w:val="00AC5092"/>
    <w:rsid w:val="00AC74A8"/>
    <w:rsid w:val="00AC78C5"/>
    <w:rsid w:val="00AC7FFB"/>
    <w:rsid w:val="00AD1683"/>
    <w:rsid w:val="00AD188A"/>
    <w:rsid w:val="00AD2A65"/>
    <w:rsid w:val="00AD4334"/>
    <w:rsid w:val="00AD57EC"/>
    <w:rsid w:val="00AD5DC8"/>
    <w:rsid w:val="00AD6A6F"/>
    <w:rsid w:val="00AD79F7"/>
    <w:rsid w:val="00AD7B7D"/>
    <w:rsid w:val="00AE05AC"/>
    <w:rsid w:val="00AE2210"/>
    <w:rsid w:val="00AE4B67"/>
    <w:rsid w:val="00AE4BC7"/>
    <w:rsid w:val="00AE53AE"/>
    <w:rsid w:val="00AE5905"/>
    <w:rsid w:val="00AE6BBA"/>
    <w:rsid w:val="00AE7C34"/>
    <w:rsid w:val="00AF15FA"/>
    <w:rsid w:val="00AF1748"/>
    <w:rsid w:val="00AF1D8C"/>
    <w:rsid w:val="00AF1DCA"/>
    <w:rsid w:val="00AF1E3A"/>
    <w:rsid w:val="00AF274C"/>
    <w:rsid w:val="00AF326B"/>
    <w:rsid w:val="00AF36F6"/>
    <w:rsid w:val="00AF3A6D"/>
    <w:rsid w:val="00AF3DAF"/>
    <w:rsid w:val="00AF3E1F"/>
    <w:rsid w:val="00AF3EA6"/>
    <w:rsid w:val="00AF55B2"/>
    <w:rsid w:val="00AF5A0E"/>
    <w:rsid w:val="00B00AD5"/>
    <w:rsid w:val="00B01160"/>
    <w:rsid w:val="00B01E08"/>
    <w:rsid w:val="00B02198"/>
    <w:rsid w:val="00B045A3"/>
    <w:rsid w:val="00B05FCD"/>
    <w:rsid w:val="00B06C2C"/>
    <w:rsid w:val="00B07C7D"/>
    <w:rsid w:val="00B100FC"/>
    <w:rsid w:val="00B10307"/>
    <w:rsid w:val="00B103D0"/>
    <w:rsid w:val="00B11380"/>
    <w:rsid w:val="00B11951"/>
    <w:rsid w:val="00B125E8"/>
    <w:rsid w:val="00B13602"/>
    <w:rsid w:val="00B137A4"/>
    <w:rsid w:val="00B14139"/>
    <w:rsid w:val="00B14A57"/>
    <w:rsid w:val="00B14D02"/>
    <w:rsid w:val="00B16104"/>
    <w:rsid w:val="00B16CDB"/>
    <w:rsid w:val="00B16E4A"/>
    <w:rsid w:val="00B1720F"/>
    <w:rsid w:val="00B17972"/>
    <w:rsid w:val="00B17ACF"/>
    <w:rsid w:val="00B2034E"/>
    <w:rsid w:val="00B20D87"/>
    <w:rsid w:val="00B213AF"/>
    <w:rsid w:val="00B2191E"/>
    <w:rsid w:val="00B21C56"/>
    <w:rsid w:val="00B21E1F"/>
    <w:rsid w:val="00B21F36"/>
    <w:rsid w:val="00B220E5"/>
    <w:rsid w:val="00B226C8"/>
    <w:rsid w:val="00B22FE1"/>
    <w:rsid w:val="00B2375D"/>
    <w:rsid w:val="00B2497F"/>
    <w:rsid w:val="00B26BE6"/>
    <w:rsid w:val="00B27ACE"/>
    <w:rsid w:val="00B3031E"/>
    <w:rsid w:val="00B30633"/>
    <w:rsid w:val="00B3149A"/>
    <w:rsid w:val="00B315D8"/>
    <w:rsid w:val="00B32228"/>
    <w:rsid w:val="00B32C8F"/>
    <w:rsid w:val="00B32F3D"/>
    <w:rsid w:val="00B33E46"/>
    <w:rsid w:val="00B360E3"/>
    <w:rsid w:val="00B367ED"/>
    <w:rsid w:val="00B37043"/>
    <w:rsid w:val="00B373A3"/>
    <w:rsid w:val="00B37E02"/>
    <w:rsid w:val="00B40136"/>
    <w:rsid w:val="00B4064E"/>
    <w:rsid w:val="00B40C8C"/>
    <w:rsid w:val="00B411C3"/>
    <w:rsid w:val="00B4371A"/>
    <w:rsid w:val="00B43A09"/>
    <w:rsid w:val="00B43B9A"/>
    <w:rsid w:val="00B46009"/>
    <w:rsid w:val="00B46984"/>
    <w:rsid w:val="00B47037"/>
    <w:rsid w:val="00B4712F"/>
    <w:rsid w:val="00B52072"/>
    <w:rsid w:val="00B52378"/>
    <w:rsid w:val="00B52707"/>
    <w:rsid w:val="00B5289F"/>
    <w:rsid w:val="00B53773"/>
    <w:rsid w:val="00B53A8E"/>
    <w:rsid w:val="00B53F3A"/>
    <w:rsid w:val="00B5401D"/>
    <w:rsid w:val="00B55D44"/>
    <w:rsid w:val="00B6123C"/>
    <w:rsid w:val="00B6341B"/>
    <w:rsid w:val="00B63C6F"/>
    <w:rsid w:val="00B64A59"/>
    <w:rsid w:val="00B65726"/>
    <w:rsid w:val="00B66427"/>
    <w:rsid w:val="00B66BB1"/>
    <w:rsid w:val="00B70174"/>
    <w:rsid w:val="00B70244"/>
    <w:rsid w:val="00B702D9"/>
    <w:rsid w:val="00B70AC9"/>
    <w:rsid w:val="00B71A4F"/>
    <w:rsid w:val="00B7247B"/>
    <w:rsid w:val="00B72C36"/>
    <w:rsid w:val="00B72FC6"/>
    <w:rsid w:val="00B73383"/>
    <w:rsid w:val="00B73C83"/>
    <w:rsid w:val="00B742A1"/>
    <w:rsid w:val="00B75C61"/>
    <w:rsid w:val="00B75E99"/>
    <w:rsid w:val="00B77EE1"/>
    <w:rsid w:val="00B804C4"/>
    <w:rsid w:val="00B80E1B"/>
    <w:rsid w:val="00B80E38"/>
    <w:rsid w:val="00B81064"/>
    <w:rsid w:val="00B81944"/>
    <w:rsid w:val="00B81DAD"/>
    <w:rsid w:val="00B81EAD"/>
    <w:rsid w:val="00B84C2F"/>
    <w:rsid w:val="00B84CCC"/>
    <w:rsid w:val="00B86F64"/>
    <w:rsid w:val="00B90077"/>
    <w:rsid w:val="00B90A7D"/>
    <w:rsid w:val="00B91086"/>
    <w:rsid w:val="00B92C3B"/>
    <w:rsid w:val="00B93486"/>
    <w:rsid w:val="00B93661"/>
    <w:rsid w:val="00B937A0"/>
    <w:rsid w:val="00B94F94"/>
    <w:rsid w:val="00B96758"/>
    <w:rsid w:val="00B978BC"/>
    <w:rsid w:val="00B97913"/>
    <w:rsid w:val="00B979C3"/>
    <w:rsid w:val="00BA02CF"/>
    <w:rsid w:val="00BA0950"/>
    <w:rsid w:val="00BA0A81"/>
    <w:rsid w:val="00BA0E12"/>
    <w:rsid w:val="00BA1F42"/>
    <w:rsid w:val="00BA2D6C"/>
    <w:rsid w:val="00BA31CC"/>
    <w:rsid w:val="00BA3E3C"/>
    <w:rsid w:val="00BA4C3F"/>
    <w:rsid w:val="00BA54F4"/>
    <w:rsid w:val="00BA5918"/>
    <w:rsid w:val="00BA5FB7"/>
    <w:rsid w:val="00BA6968"/>
    <w:rsid w:val="00BA76CC"/>
    <w:rsid w:val="00BA7C8D"/>
    <w:rsid w:val="00BB0FF1"/>
    <w:rsid w:val="00BB1354"/>
    <w:rsid w:val="00BB1435"/>
    <w:rsid w:val="00BB2608"/>
    <w:rsid w:val="00BB4134"/>
    <w:rsid w:val="00BB4287"/>
    <w:rsid w:val="00BB465D"/>
    <w:rsid w:val="00BB49B5"/>
    <w:rsid w:val="00BB5032"/>
    <w:rsid w:val="00BB5D21"/>
    <w:rsid w:val="00BB5FDF"/>
    <w:rsid w:val="00BB7960"/>
    <w:rsid w:val="00BC00F9"/>
    <w:rsid w:val="00BC04C5"/>
    <w:rsid w:val="00BC07A9"/>
    <w:rsid w:val="00BC09B6"/>
    <w:rsid w:val="00BC2388"/>
    <w:rsid w:val="00BC271D"/>
    <w:rsid w:val="00BC39B4"/>
    <w:rsid w:val="00BC3EA5"/>
    <w:rsid w:val="00BC4F21"/>
    <w:rsid w:val="00BC5DDE"/>
    <w:rsid w:val="00BC6C14"/>
    <w:rsid w:val="00BC6ED1"/>
    <w:rsid w:val="00BD05F6"/>
    <w:rsid w:val="00BD123E"/>
    <w:rsid w:val="00BD19D1"/>
    <w:rsid w:val="00BD20FB"/>
    <w:rsid w:val="00BD224F"/>
    <w:rsid w:val="00BD32BE"/>
    <w:rsid w:val="00BD3EEC"/>
    <w:rsid w:val="00BD433C"/>
    <w:rsid w:val="00BD4C45"/>
    <w:rsid w:val="00BD4E71"/>
    <w:rsid w:val="00BD6006"/>
    <w:rsid w:val="00BE016C"/>
    <w:rsid w:val="00BE0969"/>
    <w:rsid w:val="00BE0D8F"/>
    <w:rsid w:val="00BE0DA7"/>
    <w:rsid w:val="00BE2973"/>
    <w:rsid w:val="00BE31AD"/>
    <w:rsid w:val="00BE348C"/>
    <w:rsid w:val="00BE38B5"/>
    <w:rsid w:val="00BE481A"/>
    <w:rsid w:val="00BE6470"/>
    <w:rsid w:val="00BE6E49"/>
    <w:rsid w:val="00BE7193"/>
    <w:rsid w:val="00BE79BA"/>
    <w:rsid w:val="00BF18A4"/>
    <w:rsid w:val="00BF1A55"/>
    <w:rsid w:val="00BF1C87"/>
    <w:rsid w:val="00BF2442"/>
    <w:rsid w:val="00BF29FA"/>
    <w:rsid w:val="00BF2BBB"/>
    <w:rsid w:val="00BF4A96"/>
    <w:rsid w:val="00BF5048"/>
    <w:rsid w:val="00BF58C7"/>
    <w:rsid w:val="00BF5A99"/>
    <w:rsid w:val="00BF5E19"/>
    <w:rsid w:val="00BF634B"/>
    <w:rsid w:val="00BF6466"/>
    <w:rsid w:val="00BF66B1"/>
    <w:rsid w:val="00BF757E"/>
    <w:rsid w:val="00C00621"/>
    <w:rsid w:val="00C02D7C"/>
    <w:rsid w:val="00C04F65"/>
    <w:rsid w:val="00C05400"/>
    <w:rsid w:val="00C0610D"/>
    <w:rsid w:val="00C07557"/>
    <w:rsid w:val="00C10183"/>
    <w:rsid w:val="00C112E4"/>
    <w:rsid w:val="00C112F1"/>
    <w:rsid w:val="00C12C1C"/>
    <w:rsid w:val="00C1345E"/>
    <w:rsid w:val="00C1441B"/>
    <w:rsid w:val="00C153F2"/>
    <w:rsid w:val="00C15B17"/>
    <w:rsid w:val="00C1609F"/>
    <w:rsid w:val="00C1638B"/>
    <w:rsid w:val="00C1747E"/>
    <w:rsid w:val="00C21E49"/>
    <w:rsid w:val="00C224AE"/>
    <w:rsid w:val="00C2257C"/>
    <w:rsid w:val="00C226F7"/>
    <w:rsid w:val="00C23AF1"/>
    <w:rsid w:val="00C23C0C"/>
    <w:rsid w:val="00C23F9E"/>
    <w:rsid w:val="00C243E0"/>
    <w:rsid w:val="00C24667"/>
    <w:rsid w:val="00C2499F"/>
    <w:rsid w:val="00C259B9"/>
    <w:rsid w:val="00C26707"/>
    <w:rsid w:val="00C26827"/>
    <w:rsid w:val="00C26A58"/>
    <w:rsid w:val="00C26D79"/>
    <w:rsid w:val="00C27F81"/>
    <w:rsid w:val="00C32AFD"/>
    <w:rsid w:val="00C32FB7"/>
    <w:rsid w:val="00C33949"/>
    <w:rsid w:val="00C33A33"/>
    <w:rsid w:val="00C33E73"/>
    <w:rsid w:val="00C34282"/>
    <w:rsid w:val="00C3494F"/>
    <w:rsid w:val="00C3653B"/>
    <w:rsid w:val="00C3680D"/>
    <w:rsid w:val="00C37325"/>
    <w:rsid w:val="00C37CC2"/>
    <w:rsid w:val="00C37E5A"/>
    <w:rsid w:val="00C40502"/>
    <w:rsid w:val="00C40975"/>
    <w:rsid w:val="00C40DA6"/>
    <w:rsid w:val="00C41EB9"/>
    <w:rsid w:val="00C42A29"/>
    <w:rsid w:val="00C430DF"/>
    <w:rsid w:val="00C43C0B"/>
    <w:rsid w:val="00C44B49"/>
    <w:rsid w:val="00C45622"/>
    <w:rsid w:val="00C45999"/>
    <w:rsid w:val="00C473ED"/>
    <w:rsid w:val="00C50127"/>
    <w:rsid w:val="00C511B6"/>
    <w:rsid w:val="00C52810"/>
    <w:rsid w:val="00C53A3C"/>
    <w:rsid w:val="00C54CDB"/>
    <w:rsid w:val="00C54F38"/>
    <w:rsid w:val="00C5586C"/>
    <w:rsid w:val="00C567CB"/>
    <w:rsid w:val="00C57039"/>
    <w:rsid w:val="00C60557"/>
    <w:rsid w:val="00C61D63"/>
    <w:rsid w:val="00C61FE6"/>
    <w:rsid w:val="00C63594"/>
    <w:rsid w:val="00C63E43"/>
    <w:rsid w:val="00C6477F"/>
    <w:rsid w:val="00C649F5"/>
    <w:rsid w:val="00C662BB"/>
    <w:rsid w:val="00C66340"/>
    <w:rsid w:val="00C665F7"/>
    <w:rsid w:val="00C67DDB"/>
    <w:rsid w:val="00C70444"/>
    <w:rsid w:val="00C70468"/>
    <w:rsid w:val="00C70526"/>
    <w:rsid w:val="00C70CE0"/>
    <w:rsid w:val="00C72410"/>
    <w:rsid w:val="00C72CCB"/>
    <w:rsid w:val="00C72DA3"/>
    <w:rsid w:val="00C72DC4"/>
    <w:rsid w:val="00C73163"/>
    <w:rsid w:val="00C733FF"/>
    <w:rsid w:val="00C74E20"/>
    <w:rsid w:val="00C75CCD"/>
    <w:rsid w:val="00C769F4"/>
    <w:rsid w:val="00C77225"/>
    <w:rsid w:val="00C81E41"/>
    <w:rsid w:val="00C82066"/>
    <w:rsid w:val="00C82BA8"/>
    <w:rsid w:val="00C82C4F"/>
    <w:rsid w:val="00C83DE7"/>
    <w:rsid w:val="00C83E17"/>
    <w:rsid w:val="00C85252"/>
    <w:rsid w:val="00C86D25"/>
    <w:rsid w:val="00C87723"/>
    <w:rsid w:val="00C87E4C"/>
    <w:rsid w:val="00C90947"/>
    <w:rsid w:val="00C92622"/>
    <w:rsid w:val="00C9277F"/>
    <w:rsid w:val="00C92E94"/>
    <w:rsid w:val="00C952F7"/>
    <w:rsid w:val="00C95E68"/>
    <w:rsid w:val="00C95F99"/>
    <w:rsid w:val="00C960C0"/>
    <w:rsid w:val="00C96DD8"/>
    <w:rsid w:val="00C9736C"/>
    <w:rsid w:val="00C977CC"/>
    <w:rsid w:val="00CA0E1F"/>
    <w:rsid w:val="00CA101B"/>
    <w:rsid w:val="00CA219B"/>
    <w:rsid w:val="00CA22BA"/>
    <w:rsid w:val="00CA357E"/>
    <w:rsid w:val="00CA4C8D"/>
    <w:rsid w:val="00CA4E70"/>
    <w:rsid w:val="00CA5275"/>
    <w:rsid w:val="00CA5722"/>
    <w:rsid w:val="00CA65BD"/>
    <w:rsid w:val="00CA6BA4"/>
    <w:rsid w:val="00CA6D85"/>
    <w:rsid w:val="00CB0107"/>
    <w:rsid w:val="00CB15A3"/>
    <w:rsid w:val="00CB2B43"/>
    <w:rsid w:val="00CB33EE"/>
    <w:rsid w:val="00CB3B1E"/>
    <w:rsid w:val="00CB3C4D"/>
    <w:rsid w:val="00CB4C53"/>
    <w:rsid w:val="00CB5032"/>
    <w:rsid w:val="00CB55F9"/>
    <w:rsid w:val="00CB56B4"/>
    <w:rsid w:val="00CB59FF"/>
    <w:rsid w:val="00CB6792"/>
    <w:rsid w:val="00CB710A"/>
    <w:rsid w:val="00CB79EF"/>
    <w:rsid w:val="00CB7FEC"/>
    <w:rsid w:val="00CC0E23"/>
    <w:rsid w:val="00CC1CB9"/>
    <w:rsid w:val="00CC222C"/>
    <w:rsid w:val="00CC23C9"/>
    <w:rsid w:val="00CC2617"/>
    <w:rsid w:val="00CC2A8A"/>
    <w:rsid w:val="00CC2B1E"/>
    <w:rsid w:val="00CC3479"/>
    <w:rsid w:val="00CC3EC1"/>
    <w:rsid w:val="00CC5C31"/>
    <w:rsid w:val="00CC6546"/>
    <w:rsid w:val="00CC69C1"/>
    <w:rsid w:val="00CC7438"/>
    <w:rsid w:val="00CD06C0"/>
    <w:rsid w:val="00CD08F0"/>
    <w:rsid w:val="00CD093F"/>
    <w:rsid w:val="00CD0B97"/>
    <w:rsid w:val="00CD1183"/>
    <w:rsid w:val="00CD1722"/>
    <w:rsid w:val="00CD2B3A"/>
    <w:rsid w:val="00CD2E4D"/>
    <w:rsid w:val="00CD4199"/>
    <w:rsid w:val="00CD41BE"/>
    <w:rsid w:val="00CD431B"/>
    <w:rsid w:val="00CD4363"/>
    <w:rsid w:val="00CD5ABA"/>
    <w:rsid w:val="00CD6F8B"/>
    <w:rsid w:val="00CE01CD"/>
    <w:rsid w:val="00CE27D0"/>
    <w:rsid w:val="00CE27E7"/>
    <w:rsid w:val="00CE2CF7"/>
    <w:rsid w:val="00CE2E47"/>
    <w:rsid w:val="00CE44E4"/>
    <w:rsid w:val="00CE5177"/>
    <w:rsid w:val="00CE53E3"/>
    <w:rsid w:val="00CE54FB"/>
    <w:rsid w:val="00CF0040"/>
    <w:rsid w:val="00CF14FA"/>
    <w:rsid w:val="00CF1DD9"/>
    <w:rsid w:val="00CF1F1F"/>
    <w:rsid w:val="00CF2364"/>
    <w:rsid w:val="00CF27DA"/>
    <w:rsid w:val="00CF3AE3"/>
    <w:rsid w:val="00CF5EBF"/>
    <w:rsid w:val="00CF658E"/>
    <w:rsid w:val="00D00005"/>
    <w:rsid w:val="00D0148D"/>
    <w:rsid w:val="00D023E7"/>
    <w:rsid w:val="00D028CB"/>
    <w:rsid w:val="00D03A0C"/>
    <w:rsid w:val="00D04688"/>
    <w:rsid w:val="00D0495F"/>
    <w:rsid w:val="00D05420"/>
    <w:rsid w:val="00D05BE5"/>
    <w:rsid w:val="00D05DB0"/>
    <w:rsid w:val="00D0609F"/>
    <w:rsid w:val="00D124EA"/>
    <w:rsid w:val="00D14B63"/>
    <w:rsid w:val="00D1653C"/>
    <w:rsid w:val="00D170A2"/>
    <w:rsid w:val="00D17CD8"/>
    <w:rsid w:val="00D20488"/>
    <w:rsid w:val="00D229A8"/>
    <w:rsid w:val="00D230F3"/>
    <w:rsid w:val="00D238DD"/>
    <w:rsid w:val="00D242A7"/>
    <w:rsid w:val="00D248CA"/>
    <w:rsid w:val="00D250A6"/>
    <w:rsid w:val="00D25D3E"/>
    <w:rsid w:val="00D25E43"/>
    <w:rsid w:val="00D269CE"/>
    <w:rsid w:val="00D26BC7"/>
    <w:rsid w:val="00D3066E"/>
    <w:rsid w:val="00D30F60"/>
    <w:rsid w:val="00D31D93"/>
    <w:rsid w:val="00D31E4D"/>
    <w:rsid w:val="00D33052"/>
    <w:rsid w:val="00D3365D"/>
    <w:rsid w:val="00D33D32"/>
    <w:rsid w:val="00D33FA9"/>
    <w:rsid w:val="00D3479B"/>
    <w:rsid w:val="00D34C54"/>
    <w:rsid w:val="00D35A11"/>
    <w:rsid w:val="00D35F0D"/>
    <w:rsid w:val="00D3615E"/>
    <w:rsid w:val="00D3656B"/>
    <w:rsid w:val="00D36941"/>
    <w:rsid w:val="00D37699"/>
    <w:rsid w:val="00D379B9"/>
    <w:rsid w:val="00D4034A"/>
    <w:rsid w:val="00D41A28"/>
    <w:rsid w:val="00D41D60"/>
    <w:rsid w:val="00D433FC"/>
    <w:rsid w:val="00D447E8"/>
    <w:rsid w:val="00D452A2"/>
    <w:rsid w:val="00D45B53"/>
    <w:rsid w:val="00D47391"/>
    <w:rsid w:val="00D47686"/>
    <w:rsid w:val="00D50D83"/>
    <w:rsid w:val="00D51C8D"/>
    <w:rsid w:val="00D520C8"/>
    <w:rsid w:val="00D539AE"/>
    <w:rsid w:val="00D53BDF"/>
    <w:rsid w:val="00D54F2E"/>
    <w:rsid w:val="00D55C6C"/>
    <w:rsid w:val="00D55CC2"/>
    <w:rsid w:val="00D56F42"/>
    <w:rsid w:val="00D5722B"/>
    <w:rsid w:val="00D603DD"/>
    <w:rsid w:val="00D6101D"/>
    <w:rsid w:val="00D61386"/>
    <w:rsid w:val="00D626E5"/>
    <w:rsid w:val="00D632D6"/>
    <w:rsid w:val="00D63724"/>
    <w:rsid w:val="00D64120"/>
    <w:rsid w:val="00D64B8B"/>
    <w:rsid w:val="00D6577C"/>
    <w:rsid w:val="00D65D9A"/>
    <w:rsid w:val="00D66ECA"/>
    <w:rsid w:val="00D6752E"/>
    <w:rsid w:val="00D67BB7"/>
    <w:rsid w:val="00D7135F"/>
    <w:rsid w:val="00D726D3"/>
    <w:rsid w:val="00D739FF"/>
    <w:rsid w:val="00D74241"/>
    <w:rsid w:val="00D7498C"/>
    <w:rsid w:val="00D764E3"/>
    <w:rsid w:val="00D769E3"/>
    <w:rsid w:val="00D76E2C"/>
    <w:rsid w:val="00D7731F"/>
    <w:rsid w:val="00D77508"/>
    <w:rsid w:val="00D77750"/>
    <w:rsid w:val="00D80ACB"/>
    <w:rsid w:val="00D80E17"/>
    <w:rsid w:val="00D80E37"/>
    <w:rsid w:val="00D81393"/>
    <w:rsid w:val="00D81BD7"/>
    <w:rsid w:val="00D81FBD"/>
    <w:rsid w:val="00D823E4"/>
    <w:rsid w:val="00D83292"/>
    <w:rsid w:val="00D843F0"/>
    <w:rsid w:val="00D862F4"/>
    <w:rsid w:val="00D86A70"/>
    <w:rsid w:val="00D87600"/>
    <w:rsid w:val="00D90ABE"/>
    <w:rsid w:val="00D9191E"/>
    <w:rsid w:val="00D923A8"/>
    <w:rsid w:val="00D939E3"/>
    <w:rsid w:val="00D94550"/>
    <w:rsid w:val="00D955F1"/>
    <w:rsid w:val="00D96BCC"/>
    <w:rsid w:val="00DA1F3D"/>
    <w:rsid w:val="00DA2859"/>
    <w:rsid w:val="00DA2BEE"/>
    <w:rsid w:val="00DA3FF5"/>
    <w:rsid w:val="00DA4158"/>
    <w:rsid w:val="00DA5695"/>
    <w:rsid w:val="00DA6412"/>
    <w:rsid w:val="00DA65A0"/>
    <w:rsid w:val="00DA6C32"/>
    <w:rsid w:val="00DA7011"/>
    <w:rsid w:val="00DA731B"/>
    <w:rsid w:val="00DA7F04"/>
    <w:rsid w:val="00DB0621"/>
    <w:rsid w:val="00DB06A5"/>
    <w:rsid w:val="00DB083C"/>
    <w:rsid w:val="00DB178A"/>
    <w:rsid w:val="00DB3D63"/>
    <w:rsid w:val="00DB3F64"/>
    <w:rsid w:val="00DB464D"/>
    <w:rsid w:val="00DB4CA8"/>
    <w:rsid w:val="00DB4EC0"/>
    <w:rsid w:val="00DB5737"/>
    <w:rsid w:val="00DB62FB"/>
    <w:rsid w:val="00DB684E"/>
    <w:rsid w:val="00DB6BA8"/>
    <w:rsid w:val="00DC04D2"/>
    <w:rsid w:val="00DC06AB"/>
    <w:rsid w:val="00DC0B0F"/>
    <w:rsid w:val="00DC2113"/>
    <w:rsid w:val="00DC3707"/>
    <w:rsid w:val="00DC3CE8"/>
    <w:rsid w:val="00DC4069"/>
    <w:rsid w:val="00DC5A86"/>
    <w:rsid w:val="00DC5E66"/>
    <w:rsid w:val="00DC731A"/>
    <w:rsid w:val="00DC7567"/>
    <w:rsid w:val="00DD0903"/>
    <w:rsid w:val="00DD1DBC"/>
    <w:rsid w:val="00DD1DF0"/>
    <w:rsid w:val="00DD2D51"/>
    <w:rsid w:val="00DD2E0E"/>
    <w:rsid w:val="00DD4D45"/>
    <w:rsid w:val="00DD6550"/>
    <w:rsid w:val="00DD6807"/>
    <w:rsid w:val="00DD6EB3"/>
    <w:rsid w:val="00DD7FE1"/>
    <w:rsid w:val="00DE295A"/>
    <w:rsid w:val="00DE2CB6"/>
    <w:rsid w:val="00DE344B"/>
    <w:rsid w:val="00DE37B4"/>
    <w:rsid w:val="00DE39F2"/>
    <w:rsid w:val="00DE39F3"/>
    <w:rsid w:val="00DE4276"/>
    <w:rsid w:val="00DE5228"/>
    <w:rsid w:val="00DE532B"/>
    <w:rsid w:val="00DE560D"/>
    <w:rsid w:val="00DE56FF"/>
    <w:rsid w:val="00DE6345"/>
    <w:rsid w:val="00DE678B"/>
    <w:rsid w:val="00DF0B7A"/>
    <w:rsid w:val="00DF1824"/>
    <w:rsid w:val="00DF22AD"/>
    <w:rsid w:val="00DF277C"/>
    <w:rsid w:val="00DF32F8"/>
    <w:rsid w:val="00DF3922"/>
    <w:rsid w:val="00DF3C42"/>
    <w:rsid w:val="00DF40D1"/>
    <w:rsid w:val="00DF4CCC"/>
    <w:rsid w:val="00DF58AC"/>
    <w:rsid w:val="00DF5EE6"/>
    <w:rsid w:val="00E009E1"/>
    <w:rsid w:val="00E0168F"/>
    <w:rsid w:val="00E017C3"/>
    <w:rsid w:val="00E017F7"/>
    <w:rsid w:val="00E01FF1"/>
    <w:rsid w:val="00E028A8"/>
    <w:rsid w:val="00E02DF6"/>
    <w:rsid w:val="00E03B90"/>
    <w:rsid w:val="00E03DEB"/>
    <w:rsid w:val="00E06732"/>
    <w:rsid w:val="00E06808"/>
    <w:rsid w:val="00E0704E"/>
    <w:rsid w:val="00E07FF4"/>
    <w:rsid w:val="00E122B8"/>
    <w:rsid w:val="00E1306B"/>
    <w:rsid w:val="00E1405E"/>
    <w:rsid w:val="00E1442F"/>
    <w:rsid w:val="00E14ACB"/>
    <w:rsid w:val="00E16815"/>
    <w:rsid w:val="00E171CB"/>
    <w:rsid w:val="00E1772C"/>
    <w:rsid w:val="00E17C32"/>
    <w:rsid w:val="00E205F0"/>
    <w:rsid w:val="00E21325"/>
    <w:rsid w:val="00E2275E"/>
    <w:rsid w:val="00E230AA"/>
    <w:rsid w:val="00E24DFF"/>
    <w:rsid w:val="00E25541"/>
    <w:rsid w:val="00E2588D"/>
    <w:rsid w:val="00E30735"/>
    <w:rsid w:val="00E3105B"/>
    <w:rsid w:val="00E317B9"/>
    <w:rsid w:val="00E317E8"/>
    <w:rsid w:val="00E319EF"/>
    <w:rsid w:val="00E31D1C"/>
    <w:rsid w:val="00E31E53"/>
    <w:rsid w:val="00E32571"/>
    <w:rsid w:val="00E32892"/>
    <w:rsid w:val="00E33E0B"/>
    <w:rsid w:val="00E34E68"/>
    <w:rsid w:val="00E35F9B"/>
    <w:rsid w:val="00E3669B"/>
    <w:rsid w:val="00E36F52"/>
    <w:rsid w:val="00E3720E"/>
    <w:rsid w:val="00E373B3"/>
    <w:rsid w:val="00E37A6D"/>
    <w:rsid w:val="00E37CD0"/>
    <w:rsid w:val="00E37ED3"/>
    <w:rsid w:val="00E40419"/>
    <w:rsid w:val="00E404A0"/>
    <w:rsid w:val="00E416DE"/>
    <w:rsid w:val="00E42DE7"/>
    <w:rsid w:val="00E43D24"/>
    <w:rsid w:val="00E43E0C"/>
    <w:rsid w:val="00E4685D"/>
    <w:rsid w:val="00E468AC"/>
    <w:rsid w:val="00E47CCB"/>
    <w:rsid w:val="00E50054"/>
    <w:rsid w:val="00E5132F"/>
    <w:rsid w:val="00E51BD4"/>
    <w:rsid w:val="00E51DBF"/>
    <w:rsid w:val="00E5209C"/>
    <w:rsid w:val="00E52E0D"/>
    <w:rsid w:val="00E530DA"/>
    <w:rsid w:val="00E5362C"/>
    <w:rsid w:val="00E53668"/>
    <w:rsid w:val="00E54871"/>
    <w:rsid w:val="00E55636"/>
    <w:rsid w:val="00E56AE6"/>
    <w:rsid w:val="00E56CD7"/>
    <w:rsid w:val="00E5709C"/>
    <w:rsid w:val="00E5799F"/>
    <w:rsid w:val="00E605CD"/>
    <w:rsid w:val="00E60F7E"/>
    <w:rsid w:val="00E61490"/>
    <w:rsid w:val="00E62192"/>
    <w:rsid w:val="00E621F4"/>
    <w:rsid w:val="00E6345E"/>
    <w:rsid w:val="00E639E1"/>
    <w:rsid w:val="00E64334"/>
    <w:rsid w:val="00E64CB5"/>
    <w:rsid w:val="00E6552A"/>
    <w:rsid w:val="00E65E08"/>
    <w:rsid w:val="00E66032"/>
    <w:rsid w:val="00E702A1"/>
    <w:rsid w:val="00E70BAC"/>
    <w:rsid w:val="00E70BEB"/>
    <w:rsid w:val="00E72A8B"/>
    <w:rsid w:val="00E72C81"/>
    <w:rsid w:val="00E734F0"/>
    <w:rsid w:val="00E73CFC"/>
    <w:rsid w:val="00E740D5"/>
    <w:rsid w:val="00E76005"/>
    <w:rsid w:val="00E76347"/>
    <w:rsid w:val="00E77073"/>
    <w:rsid w:val="00E772C9"/>
    <w:rsid w:val="00E8156F"/>
    <w:rsid w:val="00E81B28"/>
    <w:rsid w:val="00E82006"/>
    <w:rsid w:val="00E825F1"/>
    <w:rsid w:val="00E8296D"/>
    <w:rsid w:val="00E82C89"/>
    <w:rsid w:val="00E84F07"/>
    <w:rsid w:val="00E85288"/>
    <w:rsid w:val="00E85522"/>
    <w:rsid w:val="00E85960"/>
    <w:rsid w:val="00E85C55"/>
    <w:rsid w:val="00E8650C"/>
    <w:rsid w:val="00E86754"/>
    <w:rsid w:val="00E8720E"/>
    <w:rsid w:val="00E87F65"/>
    <w:rsid w:val="00E9043A"/>
    <w:rsid w:val="00E9080B"/>
    <w:rsid w:val="00E9188A"/>
    <w:rsid w:val="00E9322B"/>
    <w:rsid w:val="00E93975"/>
    <w:rsid w:val="00E9442C"/>
    <w:rsid w:val="00E94766"/>
    <w:rsid w:val="00E94F29"/>
    <w:rsid w:val="00EA0194"/>
    <w:rsid w:val="00EA117B"/>
    <w:rsid w:val="00EA20AB"/>
    <w:rsid w:val="00EA2159"/>
    <w:rsid w:val="00EA2E7A"/>
    <w:rsid w:val="00EA3E2B"/>
    <w:rsid w:val="00EA485D"/>
    <w:rsid w:val="00EA53CA"/>
    <w:rsid w:val="00EA5FB6"/>
    <w:rsid w:val="00EA6892"/>
    <w:rsid w:val="00EA6C27"/>
    <w:rsid w:val="00EA7AF2"/>
    <w:rsid w:val="00EA7BD4"/>
    <w:rsid w:val="00EB2196"/>
    <w:rsid w:val="00EB276A"/>
    <w:rsid w:val="00EB283A"/>
    <w:rsid w:val="00EB3171"/>
    <w:rsid w:val="00EB3978"/>
    <w:rsid w:val="00EB3CA1"/>
    <w:rsid w:val="00EB4121"/>
    <w:rsid w:val="00EB41FD"/>
    <w:rsid w:val="00EB52DC"/>
    <w:rsid w:val="00EB5827"/>
    <w:rsid w:val="00EB5A8E"/>
    <w:rsid w:val="00EB6947"/>
    <w:rsid w:val="00EB7F16"/>
    <w:rsid w:val="00EC0875"/>
    <w:rsid w:val="00EC0B20"/>
    <w:rsid w:val="00EC110D"/>
    <w:rsid w:val="00EC1C64"/>
    <w:rsid w:val="00EC28DB"/>
    <w:rsid w:val="00EC3B15"/>
    <w:rsid w:val="00EC468C"/>
    <w:rsid w:val="00EC48BE"/>
    <w:rsid w:val="00EC4945"/>
    <w:rsid w:val="00EC4E17"/>
    <w:rsid w:val="00EC5D3B"/>
    <w:rsid w:val="00EC7525"/>
    <w:rsid w:val="00EC7E19"/>
    <w:rsid w:val="00ED0205"/>
    <w:rsid w:val="00ED057D"/>
    <w:rsid w:val="00ED0B73"/>
    <w:rsid w:val="00ED0BEF"/>
    <w:rsid w:val="00ED0D30"/>
    <w:rsid w:val="00ED2441"/>
    <w:rsid w:val="00ED330B"/>
    <w:rsid w:val="00ED388D"/>
    <w:rsid w:val="00ED3BCC"/>
    <w:rsid w:val="00ED4579"/>
    <w:rsid w:val="00ED5044"/>
    <w:rsid w:val="00ED5F58"/>
    <w:rsid w:val="00ED6398"/>
    <w:rsid w:val="00EE69CF"/>
    <w:rsid w:val="00EE6AA0"/>
    <w:rsid w:val="00EE7B4B"/>
    <w:rsid w:val="00EF279B"/>
    <w:rsid w:val="00EF38E4"/>
    <w:rsid w:val="00EF531B"/>
    <w:rsid w:val="00EF61EF"/>
    <w:rsid w:val="00EF67A6"/>
    <w:rsid w:val="00EF6897"/>
    <w:rsid w:val="00EF76BF"/>
    <w:rsid w:val="00F002A3"/>
    <w:rsid w:val="00F02532"/>
    <w:rsid w:val="00F029F5"/>
    <w:rsid w:val="00F0329E"/>
    <w:rsid w:val="00F03ABD"/>
    <w:rsid w:val="00F07F8C"/>
    <w:rsid w:val="00F10103"/>
    <w:rsid w:val="00F11228"/>
    <w:rsid w:val="00F130F8"/>
    <w:rsid w:val="00F13D5B"/>
    <w:rsid w:val="00F13E44"/>
    <w:rsid w:val="00F14082"/>
    <w:rsid w:val="00F14DDF"/>
    <w:rsid w:val="00F14F3E"/>
    <w:rsid w:val="00F15247"/>
    <w:rsid w:val="00F154E2"/>
    <w:rsid w:val="00F15D07"/>
    <w:rsid w:val="00F15EF9"/>
    <w:rsid w:val="00F162F2"/>
    <w:rsid w:val="00F167FA"/>
    <w:rsid w:val="00F16857"/>
    <w:rsid w:val="00F17768"/>
    <w:rsid w:val="00F17C94"/>
    <w:rsid w:val="00F20151"/>
    <w:rsid w:val="00F20D79"/>
    <w:rsid w:val="00F22370"/>
    <w:rsid w:val="00F224B0"/>
    <w:rsid w:val="00F2306E"/>
    <w:rsid w:val="00F2383C"/>
    <w:rsid w:val="00F238C9"/>
    <w:rsid w:val="00F24C54"/>
    <w:rsid w:val="00F24F70"/>
    <w:rsid w:val="00F2691A"/>
    <w:rsid w:val="00F26EF4"/>
    <w:rsid w:val="00F275C0"/>
    <w:rsid w:val="00F27A96"/>
    <w:rsid w:val="00F30E2F"/>
    <w:rsid w:val="00F31533"/>
    <w:rsid w:val="00F31BF2"/>
    <w:rsid w:val="00F31C6F"/>
    <w:rsid w:val="00F3208C"/>
    <w:rsid w:val="00F32B30"/>
    <w:rsid w:val="00F32CF6"/>
    <w:rsid w:val="00F331A4"/>
    <w:rsid w:val="00F332B4"/>
    <w:rsid w:val="00F333BD"/>
    <w:rsid w:val="00F33856"/>
    <w:rsid w:val="00F357C8"/>
    <w:rsid w:val="00F35834"/>
    <w:rsid w:val="00F35FB7"/>
    <w:rsid w:val="00F37659"/>
    <w:rsid w:val="00F41D85"/>
    <w:rsid w:val="00F41E09"/>
    <w:rsid w:val="00F420EC"/>
    <w:rsid w:val="00F43C0B"/>
    <w:rsid w:val="00F45728"/>
    <w:rsid w:val="00F4589C"/>
    <w:rsid w:val="00F45A23"/>
    <w:rsid w:val="00F45C85"/>
    <w:rsid w:val="00F46376"/>
    <w:rsid w:val="00F47B56"/>
    <w:rsid w:val="00F5107A"/>
    <w:rsid w:val="00F51445"/>
    <w:rsid w:val="00F51663"/>
    <w:rsid w:val="00F53133"/>
    <w:rsid w:val="00F56353"/>
    <w:rsid w:val="00F5702B"/>
    <w:rsid w:val="00F5722E"/>
    <w:rsid w:val="00F5798E"/>
    <w:rsid w:val="00F600CC"/>
    <w:rsid w:val="00F61066"/>
    <w:rsid w:val="00F618D3"/>
    <w:rsid w:val="00F62134"/>
    <w:rsid w:val="00F62A94"/>
    <w:rsid w:val="00F62E0A"/>
    <w:rsid w:val="00F637A0"/>
    <w:rsid w:val="00F645EB"/>
    <w:rsid w:val="00F6481A"/>
    <w:rsid w:val="00F66A67"/>
    <w:rsid w:val="00F67699"/>
    <w:rsid w:val="00F67CFE"/>
    <w:rsid w:val="00F70124"/>
    <w:rsid w:val="00F70FCB"/>
    <w:rsid w:val="00F71944"/>
    <w:rsid w:val="00F73DFF"/>
    <w:rsid w:val="00F74164"/>
    <w:rsid w:val="00F76337"/>
    <w:rsid w:val="00F7680F"/>
    <w:rsid w:val="00F77EB3"/>
    <w:rsid w:val="00F80090"/>
    <w:rsid w:val="00F81748"/>
    <w:rsid w:val="00F8213C"/>
    <w:rsid w:val="00F822C8"/>
    <w:rsid w:val="00F8243E"/>
    <w:rsid w:val="00F853B6"/>
    <w:rsid w:val="00F859F8"/>
    <w:rsid w:val="00F86F98"/>
    <w:rsid w:val="00F87238"/>
    <w:rsid w:val="00F87565"/>
    <w:rsid w:val="00F90681"/>
    <w:rsid w:val="00F9111E"/>
    <w:rsid w:val="00F93742"/>
    <w:rsid w:val="00F93B2C"/>
    <w:rsid w:val="00F93C05"/>
    <w:rsid w:val="00F940AB"/>
    <w:rsid w:val="00F9443A"/>
    <w:rsid w:val="00F94992"/>
    <w:rsid w:val="00F9697C"/>
    <w:rsid w:val="00F96DFF"/>
    <w:rsid w:val="00F97445"/>
    <w:rsid w:val="00F97647"/>
    <w:rsid w:val="00F97813"/>
    <w:rsid w:val="00FA0012"/>
    <w:rsid w:val="00FA01AE"/>
    <w:rsid w:val="00FA0FC9"/>
    <w:rsid w:val="00FA2B11"/>
    <w:rsid w:val="00FA2E30"/>
    <w:rsid w:val="00FA2EAC"/>
    <w:rsid w:val="00FA3D68"/>
    <w:rsid w:val="00FA41EC"/>
    <w:rsid w:val="00FA4F5A"/>
    <w:rsid w:val="00FA5722"/>
    <w:rsid w:val="00FA7FC7"/>
    <w:rsid w:val="00FB117C"/>
    <w:rsid w:val="00FB160D"/>
    <w:rsid w:val="00FB282E"/>
    <w:rsid w:val="00FB2B49"/>
    <w:rsid w:val="00FB2C12"/>
    <w:rsid w:val="00FB2CC2"/>
    <w:rsid w:val="00FB32A4"/>
    <w:rsid w:val="00FB3531"/>
    <w:rsid w:val="00FB36DC"/>
    <w:rsid w:val="00FB3D70"/>
    <w:rsid w:val="00FB5F04"/>
    <w:rsid w:val="00FB7A81"/>
    <w:rsid w:val="00FB7AD8"/>
    <w:rsid w:val="00FB7ADC"/>
    <w:rsid w:val="00FC0088"/>
    <w:rsid w:val="00FC08B9"/>
    <w:rsid w:val="00FC0D97"/>
    <w:rsid w:val="00FC12B6"/>
    <w:rsid w:val="00FC1B8A"/>
    <w:rsid w:val="00FC1D0B"/>
    <w:rsid w:val="00FC4F62"/>
    <w:rsid w:val="00FC57FC"/>
    <w:rsid w:val="00FC5AB8"/>
    <w:rsid w:val="00FC5E57"/>
    <w:rsid w:val="00FC5E8B"/>
    <w:rsid w:val="00FC7625"/>
    <w:rsid w:val="00FC7D5D"/>
    <w:rsid w:val="00FD0099"/>
    <w:rsid w:val="00FD09C7"/>
    <w:rsid w:val="00FD15A8"/>
    <w:rsid w:val="00FD214E"/>
    <w:rsid w:val="00FD252F"/>
    <w:rsid w:val="00FD2C99"/>
    <w:rsid w:val="00FD3F83"/>
    <w:rsid w:val="00FD4EBC"/>
    <w:rsid w:val="00FD5FD6"/>
    <w:rsid w:val="00FD60AF"/>
    <w:rsid w:val="00FD613E"/>
    <w:rsid w:val="00FD631E"/>
    <w:rsid w:val="00FD6573"/>
    <w:rsid w:val="00FD7168"/>
    <w:rsid w:val="00FD7757"/>
    <w:rsid w:val="00FE03F4"/>
    <w:rsid w:val="00FE07C6"/>
    <w:rsid w:val="00FE2363"/>
    <w:rsid w:val="00FE2729"/>
    <w:rsid w:val="00FE290A"/>
    <w:rsid w:val="00FE3D9C"/>
    <w:rsid w:val="00FE4018"/>
    <w:rsid w:val="00FE5057"/>
    <w:rsid w:val="00FE5A8E"/>
    <w:rsid w:val="00FE6156"/>
    <w:rsid w:val="00FE6BA6"/>
    <w:rsid w:val="00FE7840"/>
    <w:rsid w:val="00FF2E84"/>
    <w:rsid w:val="00FF38EF"/>
    <w:rsid w:val="00FF4925"/>
    <w:rsid w:val="00FF567F"/>
    <w:rsid w:val="00FF6FC9"/>
    <w:rsid w:val="00FF7895"/>
    <w:rsid w:val="015ABB70"/>
    <w:rsid w:val="047353D9"/>
    <w:rsid w:val="04739DFE"/>
    <w:rsid w:val="048870B4"/>
    <w:rsid w:val="052FED49"/>
    <w:rsid w:val="05D5E27F"/>
    <w:rsid w:val="0625D60F"/>
    <w:rsid w:val="068F0B0D"/>
    <w:rsid w:val="06CEF929"/>
    <w:rsid w:val="0712DDE7"/>
    <w:rsid w:val="074D4C28"/>
    <w:rsid w:val="07BD9669"/>
    <w:rsid w:val="098E497D"/>
    <w:rsid w:val="09F79BA3"/>
    <w:rsid w:val="0BA57C78"/>
    <w:rsid w:val="0BD96008"/>
    <w:rsid w:val="0C007245"/>
    <w:rsid w:val="0C88838A"/>
    <w:rsid w:val="0D2AB456"/>
    <w:rsid w:val="0D6B2D79"/>
    <w:rsid w:val="0E5F1D78"/>
    <w:rsid w:val="0EE76933"/>
    <w:rsid w:val="0FE43A62"/>
    <w:rsid w:val="100A90DF"/>
    <w:rsid w:val="1023F6B2"/>
    <w:rsid w:val="103EBA79"/>
    <w:rsid w:val="10500FC0"/>
    <w:rsid w:val="108AC26B"/>
    <w:rsid w:val="10E1A688"/>
    <w:rsid w:val="10ECB0AA"/>
    <w:rsid w:val="10EFB503"/>
    <w:rsid w:val="11BF752A"/>
    <w:rsid w:val="122019DB"/>
    <w:rsid w:val="132DABE0"/>
    <w:rsid w:val="133CE1D9"/>
    <w:rsid w:val="137BA289"/>
    <w:rsid w:val="13A2CEC8"/>
    <w:rsid w:val="13F3E0CB"/>
    <w:rsid w:val="147F1529"/>
    <w:rsid w:val="1551579D"/>
    <w:rsid w:val="15869093"/>
    <w:rsid w:val="168EA12C"/>
    <w:rsid w:val="16D15310"/>
    <w:rsid w:val="17608EA0"/>
    <w:rsid w:val="17D01D96"/>
    <w:rsid w:val="18335537"/>
    <w:rsid w:val="1857A7F8"/>
    <w:rsid w:val="190C062F"/>
    <w:rsid w:val="1959BD16"/>
    <w:rsid w:val="1A95654D"/>
    <w:rsid w:val="1BF847FC"/>
    <w:rsid w:val="1BFE14AE"/>
    <w:rsid w:val="1C85A3AD"/>
    <w:rsid w:val="1CD632C9"/>
    <w:rsid w:val="1D06D656"/>
    <w:rsid w:val="1D1150E0"/>
    <w:rsid w:val="1D40E909"/>
    <w:rsid w:val="1D45B5A3"/>
    <w:rsid w:val="1D9AE9AB"/>
    <w:rsid w:val="1EADB36F"/>
    <w:rsid w:val="1F10D260"/>
    <w:rsid w:val="20E8BB6A"/>
    <w:rsid w:val="21914B19"/>
    <w:rsid w:val="2255ABFE"/>
    <w:rsid w:val="23249642"/>
    <w:rsid w:val="24A8126B"/>
    <w:rsid w:val="2690707B"/>
    <w:rsid w:val="26D7F9A7"/>
    <w:rsid w:val="27CA2B13"/>
    <w:rsid w:val="28FD168D"/>
    <w:rsid w:val="2917F614"/>
    <w:rsid w:val="2981D3EB"/>
    <w:rsid w:val="2A214258"/>
    <w:rsid w:val="2A9E7341"/>
    <w:rsid w:val="2B2E0643"/>
    <w:rsid w:val="2CA615A8"/>
    <w:rsid w:val="2CE63796"/>
    <w:rsid w:val="2DF0D2CA"/>
    <w:rsid w:val="2F74D42B"/>
    <w:rsid w:val="2FE38580"/>
    <w:rsid w:val="30E4DA0A"/>
    <w:rsid w:val="318C9482"/>
    <w:rsid w:val="31B4F1FC"/>
    <w:rsid w:val="31DF74DC"/>
    <w:rsid w:val="31FC1366"/>
    <w:rsid w:val="3269F482"/>
    <w:rsid w:val="329A7E46"/>
    <w:rsid w:val="33216C29"/>
    <w:rsid w:val="3447E287"/>
    <w:rsid w:val="344A2CAF"/>
    <w:rsid w:val="3470BC38"/>
    <w:rsid w:val="3483C280"/>
    <w:rsid w:val="3487EB31"/>
    <w:rsid w:val="3585F674"/>
    <w:rsid w:val="373C216D"/>
    <w:rsid w:val="37431DB5"/>
    <w:rsid w:val="378ADAF8"/>
    <w:rsid w:val="37D63AB8"/>
    <w:rsid w:val="3844AE90"/>
    <w:rsid w:val="38A1220F"/>
    <w:rsid w:val="38FBA389"/>
    <w:rsid w:val="39275ECE"/>
    <w:rsid w:val="3992243D"/>
    <w:rsid w:val="39C44A36"/>
    <w:rsid w:val="3ACF4EA1"/>
    <w:rsid w:val="3B0CC7C5"/>
    <w:rsid w:val="3B5E4F31"/>
    <w:rsid w:val="3B733A8E"/>
    <w:rsid w:val="3BCC8FAC"/>
    <w:rsid w:val="3CBF6EC4"/>
    <w:rsid w:val="3D063178"/>
    <w:rsid w:val="3E212271"/>
    <w:rsid w:val="3E3299CA"/>
    <w:rsid w:val="3E7EAEC1"/>
    <w:rsid w:val="3F3CFEF8"/>
    <w:rsid w:val="3F58CD2D"/>
    <w:rsid w:val="3F97DD5A"/>
    <w:rsid w:val="3FCF46D5"/>
    <w:rsid w:val="3FFA83AF"/>
    <w:rsid w:val="4016FDE8"/>
    <w:rsid w:val="403860C0"/>
    <w:rsid w:val="411AE474"/>
    <w:rsid w:val="41598868"/>
    <w:rsid w:val="4199DC91"/>
    <w:rsid w:val="4245A82B"/>
    <w:rsid w:val="434FA139"/>
    <w:rsid w:val="43D9FB31"/>
    <w:rsid w:val="44522850"/>
    <w:rsid w:val="447EB70A"/>
    <w:rsid w:val="44BB2623"/>
    <w:rsid w:val="456FD2E0"/>
    <w:rsid w:val="45FBEC61"/>
    <w:rsid w:val="46422769"/>
    <w:rsid w:val="46566D06"/>
    <w:rsid w:val="46886AB0"/>
    <w:rsid w:val="46DCE7F9"/>
    <w:rsid w:val="4700DB49"/>
    <w:rsid w:val="47FD55C7"/>
    <w:rsid w:val="4880165C"/>
    <w:rsid w:val="48DAF7C1"/>
    <w:rsid w:val="494D449C"/>
    <w:rsid w:val="4970D2E4"/>
    <w:rsid w:val="49876566"/>
    <w:rsid w:val="49BA84B4"/>
    <w:rsid w:val="4A0D5C0C"/>
    <w:rsid w:val="4AB1C003"/>
    <w:rsid w:val="4AEC7E28"/>
    <w:rsid w:val="4B0A2C48"/>
    <w:rsid w:val="4C15E480"/>
    <w:rsid w:val="4CBDA7CE"/>
    <w:rsid w:val="4D43F10D"/>
    <w:rsid w:val="4DC7814E"/>
    <w:rsid w:val="4E6E727E"/>
    <w:rsid w:val="5134F238"/>
    <w:rsid w:val="51A059E7"/>
    <w:rsid w:val="51C33AC2"/>
    <w:rsid w:val="51D428D3"/>
    <w:rsid w:val="52374C32"/>
    <w:rsid w:val="539829D9"/>
    <w:rsid w:val="53AE3EA7"/>
    <w:rsid w:val="53B2015C"/>
    <w:rsid w:val="547CD1E1"/>
    <w:rsid w:val="5480D60F"/>
    <w:rsid w:val="5489E460"/>
    <w:rsid w:val="54A803C7"/>
    <w:rsid w:val="5552A701"/>
    <w:rsid w:val="55E9FEBF"/>
    <w:rsid w:val="5602562E"/>
    <w:rsid w:val="563F7AAF"/>
    <w:rsid w:val="56CD6C84"/>
    <w:rsid w:val="57720809"/>
    <w:rsid w:val="57C5225D"/>
    <w:rsid w:val="57E75E2B"/>
    <w:rsid w:val="57FA8542"/>
    <w:rsid w:val="58152B31"/>
    <w:rsid w:val="59B5BAD2"/>
    <w:rsid w:val="5A1980A6"/>
    <w:rsid w:val="5A36C65F"/>
    <w:rsid w:val="5B541495"/>
    <w:rsid w:val="5B5418B8"/>
    <w:rsid w:val="5CA3104B"/>
    <w:rsid w:val="5CD10AD0"/>
    <w:rsid w:val="5CD8CE8D"/>
    <w:rsid w:val="5CDF8006"/>
    <w:rsid w:val="5E1AF970"/>
    <w:rsid w:val="5E42C161"/>
    <w:rsid w:val="5EF80442"/>
    <w:rsid w:val="5F8546F5"/>
    <w:rsid w:val="5FE649C2"/>
    <w:rsid w:val="600254FB"/>
    <w:rsid w:val="602290C2"/>
    <w:rsid w:val="6161B75E"/>
    <w:rsid w:val="620D0031"/>
    <w:rsid w:val="621521BF"/>
    <w:rsid w:val="62722300"/>
    <w:rsid w:val="62AD067A"/>
    <w:rsid w:val="636784C7"/>
    <w:rsid w:val="6383FD3E"/>
    <w:rsid w:val="6486D97D"/>
    <w:rsid w:val="64A27450"/>
    <w:rsid w:val="655DF2F6"/>
    <w:rsid w:val="66200B71"/>
    <w:rsid w:val="6637C62E"/>
    <w:rsid w:val="6685E839"/>
    <w:rsid w:val="680BA1FE"/>
    <w:rsid w:val="687FE43F"/>
    <w:rsid w:val="690D04B5"/>
    <w:rsid w:val="69EF29E9"/>
    <w:rsid w:val="6A22A56A"/>
    <w:rsid w:val="6AEA6B06"/>
    <w:rsid w:val="6BA30CFE"/>
    <w:rsid w:val="6BDBAF95"/>
    <w:rsid w:val="6C9BA058"/>
    <w:rsid w:val="6D2AC96F"/>
    <w:rsid w:val="6D31CC20"/>
    <w:rsid w:val="6F3DFC00"/>
    <w:rsid w:val="6F858831"/>
    <w:rsid w:val="7047029B"/>
    <w:rsid w:val="70963DB1"/>
    <w:rsid w:val="70DE5E48"/>
    <w:rsid w:val="7126AA5B"/>
    <w:rsid w:val="715EB16B"/>
    <w:rsid w:val="71E59A6C"/>
    <w:rsid w:val="7409A920"/>
    <w:rsid w:val="7425D9C7"/>
    <w:rsid w:val="74A24FFD"/>
    <w:rsid w:val="7510F5BA"/>
    <w:rsid w:val="755299C3"/>
    <w:rsid w:val="75F0E74A"/>
    <w:rsid w:val="76C5F734"/>
    <w:rsid w:val="77998EB0"/>
    <w:rsid w:val="78433D87"/>
    <w:rsid w:val="78597E22"/>
    <w:rsid w:val="790A7C8F"/>
    <w:rsid w:val="79FF7472"/>
    <w:rsid w:val="7AE244FB"/>
    <w:rsid w:val="7BF17512"/>
    <w:rsid w:val="7D1B8282"/>
    <w:rsid w:val="7ED588DC"/>
    <w:rsid w:val="7F146651"/>
    <w:rsid w:val="7F6745FF"/>
    <w:rsid w:val="7F70F3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5ECB0"/>
  <w15:chartTrackingRefBased/>
  <w15:docId w15:val="{0340CA96-F948-4F30-8361-1AFA8D7A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EA1"/>
    <w:pPr>
      <w:keepNext/>
      <w:keepLines/>
      <w:spacing w:before="240" w:after="80"/>
      <w:outlineLvl w:val="0"/>
    </w:pPr>
    <w:rPr>
      <w:rFonts w:asciiTheme="majorHAnsi" w:eastAsiaTheme="majorEastAsia" w:hAnsiTheme="majorHAnsi" w:cstheme="majorBidi"/>
      <w:color w:val="153D63" w:themeColor="text2" w:themeTint="E6"/>
      <w:sz w:val="40"/>
      <w:szCs w:val="40"/>
    </w:rPr>
  </w:style>
  <w:style w:type="paragraph" w:styleId="Heading2">
    <w:name w:val="heading 2"/>
    <w:basedOn w:val="Normal"/>
    <w:next w:val="Normal"/>
    <w:link w:val="Heading2Char"/>
    <w:uiPriority w:val="9"/>
    <w:unhideWhenUsed/>
    <w:qFormat/>
    <w:rsid w:val="00D67BB7"/>
    <w:pPr>
      <w:keepNext/>
      <w:keepLines/>
      <w:spacing w:before="160" w:after="80"/>
      <w:outlineLvl w:val="1"/>
    </w:pPr>
    <w:rPr>
      <w:rFonts w:asciiTheme="majorHAnsi" w:eastAsiaTheme="majorEastAsia" w:hAnsiTheme="majorHAnsi" w:cstheme="majorBidi"/>
      <w:color w:val="215E99" w:themeColor="text2" w:themeTint="BF"/>
      <w:sz w:val="32"/>
      <w:szCs w:val="32"/>
    </w:rPr>
  </w:style>
  <w:style w:type="paragraph" w:styleId="Heading3">
    <w:name w:val="heading 3"/>
    <w:basedOn w:val="Normal"/>
    <w:next w:val="Normal"/>
    <w:link w:val="Heading3Char"/>
    <w:uiPriority w:val="9"/>
    <w:unhideWhenUsed/>
    <w:qFormat/>
    <w:rsid w:val="00D67BB7"/>
    <w:pPr>
      <w:keepNext/>
      <w:keepLines/>
      <w:spacing w:before="160" w:after="80"/>
      <w:outlineLvl w:val="2"/>
    </w:pPr>
    <w:rPr>
      <w:rFonts w:eastAsiaTheme="majorEastAsia" w:cstheme="majorBidi"/>
      <w:color w:val="4C94D8" w:themeColor="text2" w:themeTint="80"/>
      <w:sz w:val="28"/>
      <w:szCs w:val="28"/>
    </w:rPr>
  </w:style>
  <w:style w:type="paragraph" w:styleId="Heading4">
    <w:name w:val="heading 4"/>
    <w:basedOn w:val="Normal"/>
    <w:next w:val="Normal"/>
    <w:link w:val="Heading4Char"/>
    <w:uiPriority w:val="9"/>
    <w:semiHidden/>
    <w:unhideWhenUsed/>
    <w:qFormat/>
    <w:rsid w:val="00CB1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EA1"/>
    <w:rPr>
      <w:rFonts w:asciiTheme="majorHAnsi" w:eastAsiaTheme="majorEastAsia" w:hAnsiTheme="majorHAnsi" w:cstheme="majorBidi"/>
      <w:color w:val="153D63" w:themeColor="text2" w:themeTint="E6"/>
      <w:sz w:val="40"/>
      <w:szCs w:val="40"/>
    </w:rPr>
  </w:style>
  <w:style w:type="character" w:customStyle="1" w:styleId="Heading2Char">
    <w:name w:val="Heading 2 Char"/>
    <w:basedOn w:val="DefaultParagraphFont"/>
    <w:link w:val="Heading2"/>
    <w:uiPriority w:val="9"/>
    <w:rsid w:val="00C23AF1"/>
    <w:rPr>
      <w:rFonts w:asciiTheme="majorHAnsi" w:eastAsiaTheme="majorEastAsia" w:hAnsiTheme="majorHAnsi" w:cstheme="majorBidi"/>
      <w:color w:val="215E99" w:themeColor="text2" w:themeTint="BF"/>
      <w:sz w:val="32"/>
      <w:szCs w:val="32"/>
    </w:rPr>
  </w:style>
  <w:style w:type="character" w:customStyle="1" w:styleId="Heading3Char">
    <w:name w:val="Heading 3 Char"/>
    <w:basedOn w:val="DefaultParagraphFont"/>
    <w:link w:val="Heading3"/>
    <w:uiPriority w:val="9"/>
    <w:rsid w:val="00CB15A3"/>
    <w:rPr>
      <w:rFonts w:eastAsiaTheme="majorEastAsia" w:cstheme="majorBidi"/>
      <w:color w:val="4C94D8" w:themeColor="text2" w:themeTint="80"/>
      <w:sz w:val="28"/>
      <w:szCs w:val="28"/>
    </w:rPr>
  </w:style>
  <w:style w:type="character" w:customStyle="1" w:styleId="Heading4Char">
    <w:name w:val="Heading 4 Char"/>
    <w:basedOn w:val="DefaultParagraphFont"/>
    <w:link w:val="Heading4"/>
    <w:uiPriority w:val="9"/>
    <w:semiHidden/>
    <w:rsid w:val="00CB1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5A3"/>
    <w:rPr>
      <w:rFonts w:eastAsiaTheme="majorEastAsia" w:cstheme="majorBidi"/>
      <w:color w:val="272727" w:themeColor="text1" w:themeTint="D8"/>
    </w:rPr>
  </w:style>
  <w:style w:type="paragraph" w:styleId="Title">
    <w:name w:val="Title"/>
    <w:basedOn w:val="Normal"/>
    <w:next w:val="Normal"/>
    <w:link w:val="TitleChar"/>
    <w:uiPriority w:val="10"/>
    <w:qFormat/>
    <w:rsid w:val="00CB1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5A3"/>
    <w:pPr>
      <w:spacing w:before="160"/>
      <w:jc w:val="center"/>
    </w:pPr>
    <w:rPr>
      <w:i/>
      <w:iCs/>
      <w:color w:val="404040" w:themeColor="text1" w:themeTint="BF"/>
    </w:rPr>
  </w:style>
  <w:style w:type="character" w:customStyle="1" w:styleId="QuoteChar">
    <w:name w:val="Quote Char"/>
    <w:basedOn w:val="DefaultParagraphFont"/>
    <w:link w:val="Quote"/>
    <w:uiPriority w:val="29"/>
    <w:rsid w:val="00CB15A3"/>
    <w:rPr>
      <w:i/>
      <w:iCs/>
      <w:color w:val="404040" w:themeColor="text1" w:themeTint="BF"/>
    </w:rPr>
  </w:style>
  <w:style w:type="paragraph" w:styleId="ListParagraph">
    <w:name w:val="List Paragraph"/>
    <w:basedOn w:val="Normal"/>
    <w:uiPriority w:val="34"/>
    <w:qFormat/>
    <w:rsid w:val="00CB15A3"/>
    <w:pPr>
      <w:ind w:left="720"/>
      <w:contextualSpacing/>
    </w:pPr>
  </w:style>
  <w:style w:type="character" w:styleId="IntenseEmphasis">
    <w:name w:val="Intense Emphasis"/>
    <w:basedOn w:val="DefaultParagraphFont"/>
    <w:uiPriority w:val="21"/>
    <w:qFormat/>
    <w:rsid w:val="00CB15A3"/>
    <w:rPr>
      <w:i/>
      <w:iCs/>
      <w:color w:val="0F4761" w:themeColor="accent1" w:themeShade="BF"/>
    </w:rPr>
  </w:style>
  <w:style w:type="paragraph" w:styleId="IntenseQuote">
    <w:name w:val="Intense Quote"/>
    <w:basedOn w:val="Normal"/>
    <w:next w:val="Normal"/>
    <w:link w:val="IntenseQuoteChar"/>
    <w:uiPriority w:val="30"/>
    <w:qFormat/>
    <w:rsid w:val="00CB1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5A3"/>
    <w:rPr>
      <w:i/>
      <w:iCs/>
      <w:color w:val="0F4761" w:themeColor="accent1" w:themeShade="BF"/>
    </w:rPr>
  </w:style>
  <w:style w:type="character" w:styleId="IntenseReference">
    <w:name w:val="Intense Reference"/>
    <w:basedOn w:val="DefaultParagraphFont"/>
    <w:uiPriority w:val="32"/>
    <w:qFormat/>
    <w:rsid w:val="00CB15A3"/>
    <w:rPr>
      <w:b/>
      <w:bCs/>
      <w:smallCaps/>
      <w:color w:val="0F4761" w:themeColor="accent1" w:themeShade="BF"/>
      <w:spacing w:val="5"/>
    </w:rPr>
  </w:style>
  <w:style w:type="table" w:styleId="TableGrid">
    <w:name w:val="Table Grid"/>
    <w:basedOn w:val="TableNormal"/>
    <w:uiPriority w:val="39"/>
    <w:rsid w:val="00C5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840"/>
    <w:rPr>
      <w:color w:val="467886" w:themeColor="hyperlink"/>
      <w:u w:val="single"/>
    </w:rPr>
  </w:style>
  <w:style w:type="character" w:styleId="UnresolvedMention">
    <w:name w:val="Unresolved Mention"/>
    <w:basedOn w:val="DefaultParagraphFont"/>
    <w:uiPriority w:val="99"/>
    <w:semiHidden/>
    <w:unhideWhenUsed/>
    <w:rsid w:val="00FE7840"/>
    <w:rPr>
      <w:color w:val="605E5C"/>
      <w:shd w:val="clear" w:color="auto" w:fill="E1DFDD"/>
    </w:rPr>
  </w:style>
  <w:style w:type="paragraph" w:styleId="Header">
    <w:name w:val="header"/>
    <w:basedOn w:val="Normal"/>
    <w:link w:val="HeaderChar"/>
    <w:uiPriority w:val="99"/>
    <w:unhideWhenUsed/>
    <w:rsid w:val="00B43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B9A"/>
  </w:style>
  <w:style w:type="paragraph" w:styleId="Footer">
    <w:name w:val="footer"/>
    <w:basedOn w:val="Normal"/>
    <w:link w:val="FooterChar"/>
    <w:uiPriority w:val="99"/>
    <w:unhideWhenUsed/>
    <w:qFormat/>
    <w:rsid w:val="00B43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B9A"/>
  </w:style>
  <w:style w:type="character" w:styleId="CommentReference">
    <w:name w:val="annotation reference"/>
    <w:basedOn w:val="DefaultParagraphFont"/>
    <w:uiPriority w:val="99"/>
    <w:semiHidden/>
    <w:unhideWhenUsed/>
    <w:rsid w:val="0096507C"/>
    <w:rPr>
      <w:sz w:val="16"/>
      <w:szCs w:val="16"/>
    </w:rPr>
  </w:style>
  <w:style w:type="paragraph" w:styleId="CommentText">
    <w:name w:val="annotation text"/>
    <w:basedOn w:val="Normal"/>
    <w:link w:val="CommentTextChar"/>
    <w:uiPriority w:val="99"/>
    <w:unhideWhenUsed/>
    <w:rsid w:val="0096507C"/>
    <w:pPr>
      <w:spacing w:line="240" w:lineRule="auto"/>
    </w:pPr>
    <w:rPr>
      <w:sz w:val="20"/>
      <w:szCs w:val="20"/>
    </w:rPr>
  </w:style>
  <w:style w:type="character" w:customStyle="1" w:styleId="CommentTextChar">
    <w:name w:val="Comment Text Char"/>
    <w:basedOn w:val="DefaultParagraphFont"/>
    <w:link w:val="CommentText"/>
    <w:uiPriority w:val="99"/>
    <w:rsid w:val="0096507C"/>
    <w:rPr>
      <w:sz w:val="20"/>
      <w:szCs w:val="20"/>
    </w:rPr>
  </w:style>
  <w:style w:type="paragraph" w:styleId="CommentSubject">
    <w:name w:val="annotation subject"/>
    <w:basedOn w:val="CommentText"/>
    <w:next w:val="CommentText"/>
    <w:link w:val="CommentSubjectChar"/>
    <w:uiPriority w:val="99"/>
    <w:semiHidden/>
    <w:unhideWhenUsed/>
    <w:rsid w:val="0010208C"/>
    <w:rPr>
      <w:b/>
      <w:bCs/>
    </w:rPr>
  </w:style>
  <w:style w:type="character" w:customStyle="1" w:styleId="CommentSubjectChar">
    <w:name w:val="Comment Subject Char"/>
    <w:basedOn w:val="CommentTextChar"/>
    <w:link w:val="CommentSubject"/>
    <w:uiPriority w:val="99"/>
    <w:semiHidden/>
    <w:rsid w:val="0010208C"/>
    <w:rPr>
      <w:b/>
      <w:bCs/>
      <w:sz w:val="20"/>
      <w:szCs w:val="20"/>
    </w:rPr>
  </w:style>
  <w:style w:type="paragraph" w:styleId="Caption">
    <w:name w:val="caption"/>
    <w:basedOn w:val="Normal"/>
    <w:next w:val="Normal"/>
    <w:uiPriority w:val="35"/>
    <w:unhideWhenUsed/>
    <w:qFormat/>
    <w:rsid w:val="0010208C"/>
    <w:pPr>
      <w:spacing w:after="200" w:line="240" w:lineRule="auto"/>
    </w:pPr>
    <w:rPr>
      <w:i/>
      <w:iCs/>
      <w:color w:val="0E2841" w:themeColor="text2"/>
      <w:sz w:val="18"/>
      <w:szCs w:val="18"/>
    </w:rPr>
  </w:style>
  <w:style w:type="paragraph" w:styleId="Revision">
    <w:name w:val="Revision"/>
    <w:hidden/>
    <w:uiPriority w:val="99"/>
    <w:semiHidden/>
    <w:rsid w:val="008D6D37"/>
    <w:pPr>
      <w:spacing w:after="0" w:line="240" w:lineRule="auto"/>
    </w:pPr>
  </w:style>
  <w:style w:type="paragraph" w:styleId="NoSpacing">
    <w:name w:val="No Spacing"/>
    <w:uiPriority w:val="1"/>
    <w:qFormat/>
    <w:rsid w:val="75F0E74A"/>
    <w:pPr>
      <w:spacing w:after="0"/>
    </w:pPr>
  </w:style>
  <w:style w:type="paragraph" w:styleId="TOC1">
    <w:name w:val="toc 1"/>
    <w:basedOn w:val="Normal"/>
    <w:next w:val="Normal"/>
    <w:uiPriority w:val="39"/>
    <w:unhideWhenUsed/>
    <w:rsid w:val="75F0E74A"/>
    <w:pPr>
      <w:spacing w:after="100"/>
    </w:pPr>
  </w:style>
  <w:style w:type="paragraph" w:styleId="TOC2">
    <w:name w:val="toc 2"/>
    <w:basedOn w:val="Normal"/>
    <w:next w:val="Normal"/>
    <w:autoRedefine/>
    <w:uiPriority w:val="39"/>
    <w:unhideWhenUsed/>
    <w:rsid w:val="003013DF"/>
    <w:pPr>
      <w:spacing w:after="100"/>
      <w:ind w:left="240"/>
    </w:pPr>
  </w:style>
  <w:style w:type="table" w:customStyle="1" w:styleId="TableGrid1">
    <w:name w:val="Table Grid1"/>
    <w:basedOn w:val="TableNormal"/>
    <w:next w:val="TableGrid"/>
    <w:uiPriority w:val="39"/>
    <w:rsid w:val="00DC406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10AB"/>
    <w:pPr>
      <w:spacing w:after="0" w:line="259" w:lineRule="auto"/>
      <w:outlineLvl w:val="9"/>
    </w:pPr>
    <w:rPr>
      <w:kern w:val="0"/>
      <w:sz w:val="32"/>
      <w:szCs w:val="32"/>
      <w:lang w:val="en-US"/>
      <w14:ligatures w14:val="none"/>
    </w:rPr>
  </w:style>
  <w:style w:type="character" w:styleId="FollowedHyperlink">
    <w:name w:val="FollowedHyperlink"/>
    <w:basedOn w:val="DefaultParagraphFont"/>
    <w:uiPriority w:val="99"/>
    <w:semiHidden/>
    <w:unhideWhenUsed/>
    <w:rsid w:val="004A0BC7"/>
    <w:rPr>
      <w:color w:val="96607D" w:themeColor="followedHyperlink"/>
      <w:u w:val="single"/>
    </w:rPr>
  </w:style>
  <w:style w:type="paragraph" w:styleId="TOC3">
    <w:name w:val="toc 3"/>
    <w:basedOn w:val="Normal"/>
    <w:next w:val="Normal"/>
    <w:autoRedefine/>
    <w:uiPriority w:val="39"/>
    <w:unhideWhenUsed/>
    <w:rsid w:val="006A2EB1"/>
    <w:pPr>
      <w:spacing w:after="100"/>
      <w:ind w:left="480"/>
    </w:pPr>
  </w:style>
  <w:style w:type="character" w:customStyle="1" w:styleId="cf01">
    <w:name w:val="cf01"/>
    <w:basedOn w:val="DefaultParagraphFont"/>
    <w:rsid w:val="008F381E"/>
    <w:rPr>
      <w:rFonts w:ascii="Segoe UI" w:hAnsi="Segoe UI" w:cs="Segoe UI" w:hint="default"/>
      <w:sz w:val="18"/>
      <w:szCs w:val="18"/>
    </w:rPr>
  </w:style>
  <w:style w:type="paragraph" w:styleId="FootnoteText">
    <w:name w:val="footnote text"/>
    <w:basedOn w:val="Normal"/>
    <w:link w:val="FootnoteTextChar"/>
    <w:uiPriority w:val="99"/>
    <w:semiHidden/>
    <w:unhideWhenUsed/>
    <w:rsid w:val="005A2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ECD"/>
    <w:rPr>
      <w:sz w:val="20"/>
      <w:szCs w:val="20"/>
    </w:rPr>
  </w:style>
  <w:style w:type="character" w:styleId="FootnoteReference">
    <w:name w:val="footnote reference"/>
    <w:basedOn w:val="DefaultParagraphFont"/>
    <w:uiPriority w:val="99"/>
    <w:semiHidden/>
    <w:unhideWhenUsed/>
    <w:rsid w:val="005A2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85010">
      <w:bodyDiv w:val="1"/>
      <w:marLeft w:val="0"/>
      <w:marRight w:val="0"/>
      <w:marTop w:val="0"/>
      <w:marBottom w:val="0"/>
      <w:divBdr>
        <w:top w:val="none" w:sz="0" w:space="0" w:color="auto"/>
        <w:left w:val="none" w:sz="0" w:space="0" w:color="auto"/>
        <w:bottom w:val="none" w:sz="0" w:space="0" w:color="auto"/>
        <w:right w:val="none" w:sz="0" w:space="0" w:color="auto"/>
      </w:divBdr>
    </w:div>
    <w:div w:id="463041999">
      <w:bodyDiv w:val="1"/>
      <w:marLeft w:val="0"/>
      <w:marRight w:val="0"/>
      <w:marTop w:val="0"/>
      <w:marBottom w:val="0"/>
      <w:divBdr>
        <w:top w:val="none" w:sz="0" w:space="0" w:color="auto"/>
        <w:left w:val="none" w:sz="0" w:space="0" w:color="auto"/>
        <w:bottom w:val="none" w:sz="0" w:space="0" w:color="auto"/>
        <w:right w:val="none" w:sz="0" w:space="0" w:color="auto"/>
      </w:divBdr>
    </w:div>
    <w:div w:id="744376732">
      <w:bodyDiv w:val="1"/>
      <w:marLeft w:val="0"/>
      <w:marRight w:val="0"/>
      <w:marTop w:val="0"/>
      <w:marBottom w:val="0"/>
      <w:divBdr>
        <w:top w:val="none" w:sz="0" w:space="0" w:color="auto"/>
        <w:left w:val="none" w:sz="0" w:space="0" w:color="auto"/>
        <w:bottom w:val="none" w:sz="0" w:space="0" w:color="auto"/>
        <w:right w:val="none" w:sz="0" w:space="0" w:color="auto"/>
      </w:divBdr>
    </w:div>
    <w:div w:id="1074359107">
      <w:bodyDiv w:val="1"/>
      <w:marLeft w:val="0"/>
      <w:marRight w:val="0"/>
      <w:marTop w:val="0"/>
      <w:marBottom w:val="0"/>
      <w:divBdr>
        <w:top w:val="none" w:sz="0" w:space="0" w:color="auto"/>
        <w:left w:val="none" w:sz="0" w:space="0" w:color="auto"/>
        <w:bottom w:val="none" w:sz="0" w:space="0" w:color="auto"/>
        <w:right w:val="none" w:sz="0" w:space="0" w:color="auto"/>
      </w:divBdr>
    </w:div>
    <w:div w:id="1177115915">
      <w:bodyDiv w:val="1"/>
      <w:marLeft w:val="0"/>
      <w:marRight w:val="0"/>
      <w:marTop w:val="0"/>
      <w:marBottom w:val="0"/>
      <w:divBdr>
        <w:top w:val="none" w:sz="0" w:space="0" w:color="auto"/>
        <w:left w:val="none" w:sz="0" w:space="0" w:color="auto"/>
        <w:bottom w:val="none" w:sz="0" w:space="0" w:color="auto"/>
        <w:right w:val="none" w:sz="0" w:space="0" w:color="auto"/>
      </w:divBdr>
    </w:div>
    <w:div w:id="1250502700">
      <w:bodyDiv w:val="1"/>
      <w:marLeft w:val="0"/>
      <w:marRight w:val="0"/>
      <w:marTop w:val="0"/>
      <w:marBottom w:val="0"/>
      <w:divBdr>
        <w:top w:val="none" w:sz="0" w:space="0" w:color="auto"/>
        <w:left w:val="none" w:sz="0" w:space="0" w:color="auto"/>
        <w:bottom w:val="none" w:sz="0" w:space="0" w:color="auto"/>
        <w:right w:val="none" w:sz="0" w:space="0" w:color="auto"/>
      </w:divBdr>
    </w:div>
    <w:div w:id="1731492715">
      <w:bodyDiv w:val="1"/>
      <w:marLeft w:val="0"/>
      <w:marRight w:val="0"/>
      <w:marTop w:val="0"/>
      <w:marBottom w:val="0"/>
      <w:divBdr>
        <w:top w:val="none" w:sz="0" w:space="0" w:color="auto"/>
        <w:left w:val="none" w:sz="0" w:space="0" w:color="auto"/>
        <w:bottom w:val="none" w:sz="0" w:space="0" w:color="auto"/>
        <w:right w:val="none" w:sz="0" w:space="0" w:color="auto"/>
      </w:divBdr>
    </w:div>
    <w:div w:id="1946034793">
      <w:bodyDiv w:val="1"/>
      <w:marLeft w:val="0"/>
      <w:marRight w:val="0"/>
      <w:marTop w:val="0"/>
      <w:marBottom w:val="0"/>
      <w:divBdr>
        <w:top w:val="none" w:sz="0" w:space="0" w:color="auto"/>
        <w:left w:val="none" w:sz="0" w:space="0" w:color="auto"/>
        <w:bottom w:val="none" w:sz="0" w:space="0" w:color="auto"/>
        <w:right w:val="none" w:sz="0" w:space="0" w:color="auto"/>
      </w:divBdr>
    </w:div>
    <w:div w:id="214407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countering-foreign-interference-australian-university-sector/resources/guidelines-counter-foreign-interference-australian-university-sector" TargetMode="External"/><Relationship Id="rId18" Type="http://schemas.openxmlformats.org/officeDocument/2006/relationships/hyperlink" Target="https://www.legislation.gov.au/C1903A00020/latest/tex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au/C2020A00116/asmade/text"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www.legislation.gov.au/C2012A00153/latest/tex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ndustry.gov.au/science-technology-and-innovation/technology" TargetMode="External"/><Relationship Id="rId20" Type="http://schemas.openxmlformats.org/officeDocument/2006/relationships/hyperlink" Target="https://www.dst.defence.gov.au/partner-with-us/defence-research-innovation-and-collaboration-security-dric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omeaffairs.gov.au/about-us/our-portfolios/national-security/technology-and-data-security/critical-technology" TargetMode="External"/><Relationship Id="rId23" Type="http://schemas.openxmlformats.org/officeDocument/2006/relationships/hyperlink" Target="https://www.ag.gov.au/integrity/foreign-influence-transparency-schem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efence.gov.au/business-industry/industry-governance/industry-regulators/defence-industry-security-progra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18A00029/latest/versions" TargetMode="External"/><Relationship Id="rId22" Type="http://schemas.openxmlformats.org/officeDocument/2006/relationships/hyperlink" Target="https://www.legislation.gov.au/C2011A00038/latest/text"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04D6782E28264D9EC532F23A24840E" ma:contentTypeVersion="17" ma:contentTypeDescription="Create a new document." ma:contentTypeScope="" ma:versionID="2f55e208081b045979b612dcbc82a410">
  <xsd:schema xmlns:xsd="http://www.w3.org/2001/XMLSchema" xmlns:xs="http://www.w3.org/2001/XMLSchema" xmlns:p="http://schemas.microsoft.com/office/2006/metadata/properties" xmlns:ns2="605347a1-adf8-47ad-a71e-df18132cdf3b" xmlns:ns3="e33a738a-afa8-4a66-bc02-062b4c16d6bb" targetNamespace="http://schemas.microsoft.com/office/2006/metadata/properties" ma:root="true" ma:fieldsID="e22d896c966c6fed45720dedb701f135" ns2:_="" ns3:_="">
    <xsd:import namespace="605347a1-adf8-47ad-a71e-df18132cdf3b"/>
    <xsd:import namespace="e33a738a-afa8-4a66-bc02-062b4c16d6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0"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347a1-adf8-47ad-a71e-df18132cd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s0" ma:index="18" nillable="true" ma:displayName="Notes" ma:internalName="Notes0">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a738a-afa8-4a66-bc02-062b4c16d6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579b58e-4a78-4c87-8c3a-0a37fcbade8b}" ma:internalName="TaxCatchAll" ma:showField="CatchAllData" ma:web="e33a738a-afa8-4a66-bc02-062b4c16d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5347a1-adf8-47ad-a71e-df18132cdf3b">
      <Terms xmlns="http://schemas.microsoft.com/office/infopath/2007/PartnerControls"/>
    </lcf76f155ced4ddcb4097134ff3c332f>
    <Notes0 xmlns="605347a1-adf8-47ad-a71e-df18132cdf3b" xsi:nil="true"/>
    <TaxCatchAll xmlns="e33a738a-afa8-4a66-bc02-062b4c16d6bb" xsi:nil="true"/>
  </documentManagement>
</p:properties>
</file>

<file path=customXml/itemProps1.xml><?xml version="1.0" encoding="utf-8"?>
<ds:datastoreItem xmlns:ds="http://schemas.openxmlformats.org/officeDocument/2006/customXml" ds:itemID="{9D2BAB83-B109-40D2-9D8D-32FFA6AB4D7C}">
  <ds:schemaRefs>
    <ds:schemaRef ds:uri="http://schemas.openxmlformats.org/officeDocument/2006/bibliography"/>
  </ds:schemaRefs>
</ds:datastoreItem>
</file>

<file path=customXml/itemProps2.xml><?xml version="1.0" encoding="utf-8"?>
<ds:datastoreItem xmlns:ds="http://schemas.openxmlformats.org/officeDocument/2006/customXml" ds:itemID="{F748F17A-0998-4862-AE21-BF43500B056A}">
  <ds:schemaRefs>
    <ds:schemaRef ds:uri="http://schemas.microsoft.com/sharepoint/v3/contenttype/forms"/>
  </ds:schemaRefs>
</ds:datastoreItem>
</file>

<file path=customXml/itemProps3.xml><?xml version="1.0" encoding="utf-8"?>
<ds:datastoreItem xmlns:ds="http://schemas.openxmlformats.org/officeDocument/2006/customXml" ds:itemID="{3B43BE53-142C-4722-AE01-1528875DA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347a1-adf8-47ad-a71e-df18132cdf3b"/>
    <ds:schemaRef ds:uri="e33a738a-afa8-4a66-bc02-062b4c16d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FC311-4767-47F8-991D-AA8A173FAB96}">
  <ds:schemaRefs>
    <ds:schemaRef ds:uri="http://schemas.microsoft.com/office/2006/metadata/properties"/>
    <ds:schemaRef ds:uri="http://schemas.microsoft.com/office/infopath/2007/PartnerControls"/>
    <ds:schemaRef ds:uri="605347a1-adf8-47ad-a71e-df18132cdf3b"/>
    <ds:schemaRef ds:uri="e33a738a-afa8-4a66-bc02-062b4c16d6b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4126</Words>
  <Characters>23276</Characters>
  <Application>Microsoft Office Word</Application>
  <DocSecurity>4</DocSecurity>
  <Lines>456</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27162</CharactersWithSpaces>
  <SharedDoc>false</SharedDoc>
  <HLinks>
    <vt:vector size="96" baseType="variant">
      <vt:variant>
        <vt:i4>1245242</vt:i4>
      </vt:variant>
      <vt:variant>
        <vt:i4>92</vt:i4>
      </vt:variant>
      <vt:variant>
        <vt:i4>0</vt:i4>
      </vt:variant>
      <vt:variant>
        <vt:i4>5</vt:i4>
      </vt:variant>
      <vt:variant>
        <vt:lpwstr/>
      </vt:variant>
      <vt:variant>
        <vt:lpwstr>_Toc223430820</vt:lpwstr>
      </vt:variant>
      <vt:variant>
        <vt:i4>1048634</vt:i4>
      </vt:variant>
      <vt:variant>
        <vt:i4>86</vt:i4>
      </vt:variant>
      <vt:variant>
        <vt:i4>0</vt:i4>
      </vt:variant>
      <vt:variant>
        <vt:i4>5</vt:i4>
      </vt:variant>
      <vt:variant>
        <vt:lpwstr/>
      </vt:variant>
      <vt:variant>
        <vt:lpwstr>_Toc223430819</vt:lpwstr>
      </vt:variant>
      <vt:variant>
        <vt:i4>1048634</vt:i4>
      </vt:variant>
      <vt:variant>
        <vt:i4>80</vt:i4>
      </vt:variant>
      <vt:variant>
        <vt:i4>0</vt:i4>
      </vt:variant>
      <vt:variant>
        <vt:i4>5</vt:i4>
      </vt:variant>
      <vt:variant>
        <vt:lpwstr/>
      </vt:variant>
      <vt:variant>
        <vt:lpwstr>_Toc223430818</vt:lpwstr>
      </vt:variant>
      <vt:variant>
        <vt:i4>1048634</vt:i4>
      </vt:variant>
      <vt:variant>
        <vt:i4>74</vt:i4>
      </vt:variant>
      <vt:variant>
        <vt:i4>0</vt:i4>
      </vt:variant>
      <vt:variant>
        <vt:i4>5</vt:i4>
      </vt:variant>
      <vt:variant>
        <vt:lpwstr/>
      </vt:variant>
      <vt:variant>
        <vt:lpwstr>_Toc223430817</vt:lpwstr>
      </vt:variant>
      <vt:variant>
        <vt:i4>1048634</vt:i4>
      </vt:variant>
      <vt:variant>
        <vt:i4>68</vt:i4>
      </vt:variant>
      <vt:variant>
        <vt:i4>0</vt:i4>
      </vt:variant>
      <vt:variant>
        <vt:i4>5</vt:i4>
      </vt:variant>
      <vt:variant>
        <vt:lpwstr/>
      </vt:variant>
      <vt:variant>
        <vt:lpwstr>_Toc223430816</vt:lpwstr>
      </vt:variant>
      <vt:variant>
        <vt:i4>1048634</vt:i4>
      </vt:variant>
      <vt:variant>
        <vt:i4>62</vt:i4>
      </vt:variant>
      <vt:variant>
        <vt:i4>0</vt:i4>
      </vt:variant>
      <vt:variant>
        <vt:i4>5</vt:i4>
      </vt:variant>
      <vt:variant>
        <vt:lpwstr/>
      </vt:variant>
      <vt:variant>
        <vt:lpwstr>_Toc223430815</vt:lpwstr>
      </vt:variant>
      <vt:variant>
        <vt:i4>1048634</vt:i4>
      </vt:variant>
      <vt:variant>
        <vt:i4>56</vt:i4>
      </vt:variant>
      <vt:variant>
        <vt:i4>0</vt:i4>
      </vt:variant>
      <vt:variant>
        <vt:i4>5</vt:i4>
      </vt:variant>
      <vt:variant>
        <vt:lpwstr/>
      </vt:variant>
      <vt:variant>
        <vt:lpwstr>_Toc223430814</vt:lpwstr>
      </vt:variant>
      <vt:variant>
        <vt:i4>1048634</vt:i4>
      </vt:variant>
      <vt:variant>
        <vt:i4>50</vt:i4>
      </vt:variant>
      <vt:variant>
        <vt:i4>0</vt:i4>
      </vt:variant>
      <vt:variant>
        <vt:i4>5</vt:i4>
      </vt:variant>
      <vt:variant>
        <vt:lpwstr/>
      </vt:variant>
      <vt:variant>
        <vt:lpwstr>_Toc223430813</vt:lpwstr>
      </vt:variant>
      <vt:variant>
        <vt:i4>1048634</vt:i4>
      </vt:variant>
      <vt:variant>
        <vt:i4>44</vt:i4>
      </vt:variant>
      <vt:variant>
        <vt:i4>0</vt:i4>
      </vt:variant>
      <vt:variant>
        <vt:i4>5</vt:i4>
      </vt:variant>
      <vt:variant>
        <vt:lpwstr/>
      </vt:variant>
      <vt:variant>
        <vt:lpwstr>_Toc223430812</vt:lpwstr>
      </vt:variant>
      <vt:variant>
        <vt:i4>1048634</vt:i4>
      </vt:variant>
      <vt:variant>
        <vt:i4>38</vt:i4>
      </vt:variant>
      <vt:variant>
        <vt:i4>0</vt:i4>
      </vt:variant>
      <vt:variant>
        <vt:i4>5</vt:i4>
      </vt:variant>
      <vt:variant>
        <vt:lpwstr/>
      </vt:variant>
      <vt:variant>
        <vt:lpwstr>_Toc223430811</vt:lpwstr>
      </vt:variant>
      <vt:variant>
        <vt:i4>1048634</vt:i4>
      </vt:variant>
      <vt:variant>
        <vt:i4>32</vt:i4>
      </vt:variant>
      <vt:variant>
        <vt:i4>0</vt:i4>
      </vt:variant>
      <vt:variant>
        <vt:i4>5</vt:i4>
      </vt:variant>
      <vt:variant>
        <vt:lpwstr/>
      </vt:variant>
      <vt:variant>
        <vt:lpwstr>_Toc223430810</vt:lpwstr>
      </vt:variant>
      <vt:variant>
        <vt:i4>1114170</vt:i4>
      </vt:variant>
      <vt:variant>
        <vt:i4>26</vt:i4>
      </vt:variant>
      <vt:variant>
        <vt:i4>0</vt:i4>
      </vt:variant>
      <vt:variant>
        <vt:i4>5</vt:i4>
      </vt:variant>
      <vt:variant>
        <vt:lpwstr/>
      </vt:variant>
      <vt:variant>
        <vt:lpwstr>_Toc223430809</vt:lpwstr>
      </vt:variant>
      <vt:variant>
        <vt:i4>1114170</vt:i4>
      </vt:variant>
      <vt:variant>
        <vt:i4>20</vt:i4>
      </vt:variant>
      <vt:variant>
        <vt:i4>0</vt:i4>
      </vt:variant>
      <vt:variant>
        <vt:i4>5</vt:i4>
      </vt:variant>
      <vt:variant>
        <vt:lpwstr/>
      </vt:variant>
      <vt:variant>
        <vt:lpwstr>_Toc223430808</vt:lpwstr>
      </vt:variant>
      <vt:variant>
        <vt:i4>1114170</vt:i4>
      </vt:variant>
      <vt:variant>
        <vt:i4>14</vt:i4>
      </vt:variant>
      <vt:variant>
        <vt:i4>0</vt:i4>
      </vt:variant>
      <vt:variant>
        <vt:i4>5</vt:i4>
      </vt:variant>
      <vt:variant>
        <vt:lpwstr/>
      </vt:variant>
      <vt:variant>
        <vt:lpwstr>_Toc223430807</vt:lpwstr>
      </vt:variant>
      <vt:variant>
        <vt:i4>1114170</vt:i4>
      </vt:variant>
      <vt:variant>
        <vt:i4>8</vt:i4>
      </vt:variant>
      <vt:variant>
        <vt:i4>0</vt:i4>
      </vt:variant>
      <vt:variant>
        <vt:i4>5</vt:i4>
      </vt:variant>
      <vt:variant>
        <vt:lpwstr/>
      </vt:variant>
      <vt:variant>
        <vt:lpwstr>_Toc223430806</vt:lpwstr>
      </vt:variant>
      <vt:variant>
        <vt:i4>1114170</vt:i4>
      </vt:variant>
      <vt:variant>
        <vt:i4>2</vt:i4>
      </vt:variant>
      <vt:variant>
        <vt:i4>0</vt:i4>
      </vt:variant>
      <vt:variant>
        <vt:i4>5</vt:i4>
      </vt:variant>
      <vt:variant>
        <vt:lpwstr/>
      </vt:variant>
      <vt:variant>
        <vt:lpwstr>_Toc223430805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Barrett</dc:creator>
  <cp:keywords>[SEC=PROTECTED]</cp:keywords>
  <dc:description/>
  <cp:lastModifiedBy>Samantha Blandy</cp:lastModifiedBy>
  <cp:revision>2</cp:revision>
  <cp:lastPrinted>2026-03-05T02:16:00Z</cp:lastPrinted>
  <dcterms:created xsi:type="dcterms:W3CDTF">2026-05-13T02:05:00Z</dcterms:created>
  <dcterms:modified xsi:type="dcterms:W3CDTF">2026-05-13T02:05:00Z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0x0101008804D6782E28264D9EC532F23A24840E</vt:lpwstr>
  </property>
  <property fmtid="{D5CDD505-2E9C-101B-9397-08002B2CF9AE}" pid="3" name="MediaServiceImageTags">
    <vt:lpwstr/>
  </property>
  <property fmtid="{D5CDD505-2E9C-101B-9397-08002B2CF9AE}" pid="4" name="GrammarlyDocumentId">
    <vt:lpwstr>b7d81fdb-f5fa-48c0-ada8-51892beeb199</vt:lpwstr>
  </property>
  <property fmtid="{D5CDD505-2E9C-101B-9397-08002B2CF9AE}" pid="5" name="docLang">
    <vt:lpwstr>en</vt:lpwstr>
  </property>
  <property fmtid="{D5CDD505-2E9C-101B-9397-08002B2CF9AE}" pid="6" name="MSIP_Label_79d889eb-932f-4752-8739-64d25806ef64_Enabled">
    <vt:lpwstr>true</vt:lpwstr>
  </property>
  <property fmtid="{D5CDD505-2E9C-101B-9397-08002B2CF9AE}" pid="7" name="MSIP_Label_79d889eb-932f-4752-8739-64d25806ef64_SetDate">
    <vt:lpwstr>2026-03-17T05:43:03Z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5ac19c28-86d7-4963-b4c5-c4adb18dd149</vt:lpwstr>
  </property>
  <property fmtid="{D5CDD505-2E9C-101B-9397-08002B2CF9AE}" pid="12" name="MSIP_Label_79d889eb-932f-4752-8739-64d25806ef64_ContentBits">
    <vt:lpwstr>0</vt:lpwstr>
  </property>
  <property fmtid="{D5CDD505-2E9C-101B-9397-08002B2CF9AE}" pid="13" name="MSIP_Label_79d889eb-932f-4752-8739-64d25806ef64_Tag">
    <vt:lpwstr>10, 0, 1, 1</vt:lpwstr>
  </property>
  <property fmtid="{D5CDD505-2E9C-101B-9397-08002B2CF9AE}" pid="14" name="PM_Caveats_Count">
    <vt:lpwstr>0</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OriginationTimeStamp">
    <vt:lpwstr>2026-03-19T06:35:30Z</vt:lpwstr>
  </property>
  <property fmtid="{D5CDD505-2E9C-101B-9397-08002B2CF9AE}" pid="19" name="PM_Markers">
    <vt:lpwstr/>
  </property>
  <property fmtid="{D5CDD505-2E9C-101B-9397-08002B2CF9AE}" pid="20" name="PM_DownTo">
    <vt:lpwstr/>
  </property>
  <property fmtid="{D5CDD505-2E9C-101B-9397-08002B2CF9AE}" pid="21" name="PM_Expires">
    <vt:lpwstr/>
  </property>
  <property fmtid="{D5CDD505-2E9C-101B-9397-08002B2CF9AE}" pid="22" name="PM_DowngradeTo">
    <vt:lpwstr/>
  </property>
  <property fmtid="{D5CDD505-2E9C-101B-9397-08002B2CF9AE}" pid="23" name="PM_Provider">
    <vt:lpwstr>0</vt:lpwstr>
  </property>
  <property fmtid="{D5CDD505-2E9C-101B-9397-08002B2CF9AE}" pid="24" name="PM_InsertionValue">
    <vt:lpwstr>PROTECTED</vt:lpwstr>
  </property>
  <property fmtid="{D5CDD505-2E9C-101B-9397-08002B2CF9AE}" pid="25" name="PM_SecurityClassification">
    <vt:lpwstr>PROTECTED</vt:lpwstr>
  </property>
  <property fmtid="{D5CDD505-2E9C-101B-9397-08002B2CF9AE}" pid="26" name="PMHMAC">
    <vt:lpwstr>v=2024.1;a=SHA256;h=FAE30AE632BA53232AAD3A2E34C28901309A399F43633C739914217DD7B0D0B8</vt:lpwstr>
  </property>
  <property fmtid="{D5CDD505-2E9C-101B-9397-08002B2CF9AE}" pid="27" name="PM_Qualifier">
    <vt:lpwstr/>
  </property>
  <property fmtid="{D5CDD505-2E9C-101B-9397-08002B2CF9AE}" pid="28" name="PM_ProtectiveMarkingValue_Header">
    <vt:lpwstr>PROTECTED</vt:lpwstr>
  </property>
  <property fmtid="{D5CDD505-2E9C-101B-9397-08002B2CF9AE}" pid="29" name="PM_DisplayValueSecClassificationWithQualifier">
    <vt:lpwstr>PROTECTED</vt:lpwstr>
  </property>
  <property fmtid="{D5CDD505-2E9C-101B-9397-08002B2CF9AE}" pid="30" name="PM_Originator_Hash_SHA1">
    <vt:lpwstr>DC06A7D32C12C267DAEE02A91CF1919EFC08FDA4</vt:lpwstr>
  </property>
  <property fmtid="{D5CDD505-2E9C-101B-9397-08002B2CF9AE}" pid="31" name="PM_Originating_FileId">
    <vt:lpwstr>DDE29E766EFC403E9C89403F84C071EC</vt:lpwstr>
  </property>
  <property fmtid="{D5CDD505-2E9C-101B-9397-08002B2CF9AE}" pid="32" name="PM_ProtectiveMarkingValue_Footer">
    <vt:lpwstr>PROTECTED</vt:lpwstr>
  </property>
  <property fmtid="{D5CDD505-2E9C-101B-9397-08002B2CF9AE}" pid="33" name="PM_Display">
    <vt:lpwstr>PROTECTED</vt:lpwstr>
  </property>
  <property fmtid="{D5CDD505-2E9C-101B-9397-08002B2CF9AE}" pid="34" name="PM_OriginatorUserAccountName_SHA256">
    <vt:lpwstr>5DA4CB8A50CFFB32ED5A61192A53B9951CA385C1C407DB718A8A13C31462F4A4</vt:lpwstr>
  </property>
  <property fmtid="{D5CDD505-2E9C-101B-9397-08002B2CF9AE}" pid="35" name="PM_OriginatorDomainName_SHA256">
    <vt:lpwstr>BE054569908141896AB736DEEFA16231FF512AB0C5F85C6A03D4B0E15E5DC81E</vt:lpwstr>
  </property>
  <property fmtid="{D5CDD505-2E9C-101B-9397-08002B2CF9AE}" pid="36" name="PMUuid">
    <vt:lpwstr>v=2022.2;d=gov.au;g=7E31BE3E-3640-52A7-9BBC-ACC7C3EAF284</vt:lpwstr>
  </property>
  <property fmtid="{D5CDD505-2E9C-101B-9397-08002B2CF9AE}" pid="37" name="PM_Hash_Version">
    <vt:lpwstr>2024.1</vt:lpwstr>
  </property>
  <property fmtid="{D5CDD505-2E9C-101B-9397-08002B2CF9AE}" pid="38" name="PM_Hash_Salt_Prev">
    <vt:lpwstr>FA58C65666E7CB56E888E013FEC41466</vt:lpwstr>
  </property>
  <property fmtid="{D5CDD505-2E9C-101B-9397-08002B2CF9AE}" pid="39" name="PM_Hash_Salt">
    <vt:lpwstr>F0287B40EBFB8F188FB1C93ABDAFB63D</vt:lpwstr>
  </property>
  <property fmtid="{D5CDD505-2E9C-101B-9397-08002B2CF9AE}" pid="40" name="PM_Hash_SHA1">
    <vt:lpwstr>1D4B014C3B5FA925156461C22B79163D2DC7F5AB</vt:lpwstr>
  </property>
  <property fmtid="{D5CDD505-2E9C-101B-9397-08002B2CF9AE}" pid="41" name="ClassificationContentMarkingHeaderShapeIds">
    <vt:lpwstr>5465c899,7b0ed87a,32807c0c</vt:lpwstr>
  </property>
  <property fmtid="{D5CDD505-2E9C-101B-9397-08002B2CF9AE}" pid="42" name="ClassificationContentMarkingHeaderFontProps">
    <vt:lpwstr>#ff0000,12,ARIAL</vt:lpwstr>
  </property>
  <property fmtid="{D5CDD505-2E9C-101B-9397-08002B2CF9AE}" pid="43" name="ClassificationContentMarkingHeaderText">
    <vt:lpwstr>PROTECTED</vt:lpwstr>
  </property>
  <property fmtid="{D5CDD505-2E9C-101B-9397-08002B2CF9AE}" pid="44" name="ClassificationContentMarkingFooterShapeIds">
    <vt:lpwstr>40b823fc,607408ce,64c2d1e6</vt:lpwstr>
  </property>
  <property fmtid="{D5CDD505-2E9C-101B-9397-08002B2CF9AE}" pid="45" name="ClassificationContentMarkingFooterFontProps">
    <vt:lpwstr>#ff0000,12,ARIAL</vt:lpwstr>
  </property>
  <property fmtid="{D5CDD505-2E9C-101B-9397-08002B2CF9AE}" pid="46" name="ClassificationContentMarkingFooterText">
    <vt:lpwstr>PROTECTED</vt:lpwstr>
  </property>
  <property fmtid="{D5CDD505-2E9C-101B-9397-08002B2CF9AE}" pid="47" name="MSIP_Label_f5a74179-e6bd-4b77-bcba-922e780f93b7_Enabled">
    <vt:lpwstr>true</vt:lpwstr>
  </property>
  <property fmtid="{D5CDD505-2E9C-101B-9397-08002B2CF9AE}" pid="48" name="MSIP_Label_f5a74179-e6bd-4b77-bcba-922e780f93b7_SetDate">
    <vt:lpwstr>2026-04-21T03:01:55Z</vt:lpwstr>
  </property>
  <property fmtid="{D5CDD505-2E9C-101B-9397-08002B2CF9AE}" pid="49" name="MSIP_Label_f5a74179-e6bd-4b77-bcba-922e780f93b7_Method">
    <vt:lpwstr>Privileged</vt:lpwstr>
  </property>
  <property fmtid="{D5CDD505-2E9C-101B-9397-08002B2CF9AE}" pid="50" name="MSIP_Label_f5a74179-e6bd-4b77-bcba-922e780f93b7_Name">
    <vt:lpwstr>PROTECTED</vt:lpwstr>
  </property>
  <property fmtid="{D5CDD505-2E9C-101B-9397-08002B2CF9AE}" pid="51" name="MSIP_Label_f5a74179-e6bd-4b77-bcba-922e780f93b7_SiteId">
    <vt:lpwstr>e4ed4fae-5cdf-482e-917f-b650dbe994af</vt:lpwstr>
  </property>
  <property fmtid="{D5CDD505-2E9C-101B-9397-08002B2CF9AE}" pid="52" name="MSIP_Label_f5a74179-e6bd-4b77-bcba-922e780f93b7_ActionId">
    <vt:lpwstr>38caf28d-865f-4c7a-a84a-70441045c21e</vt:lpwstr>
  </property>
  <property fmtid="{D5CDD505-2E9C-101B-9397-08002B2CF9AE}" pid="53" name="MSIP_Label_f5a74179-e6bd-4b77-bcba-922e780f93b7_ContentBits">
    <vt:lpwstr>3</vt:lpwstr>
  </property>
  <property fmtid="{D5CDD505-2E9C-101B-9397-08002B2CF9AE}" pid="54" name="MSIP_Label_f5a74179-e6bd-4b77-bcba-922e780f93b7_Tag">
    <vt:lpwstr>10, 0, 1, 1</vt:lpwstr>
  </property>
</Properties>
</file>