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EC38" w14:textId="34641C6D" w:rsidR="00065E60" w:rsidRPr="009E15B2" w:rsidRDefault="00DE0731" w:rsidP="00EB7336">
      <w:pPr>
        <w:pStyle w:val="Heading2"/>
        <w:rPr>
          <w:rFonts w:ascii="Segoe UI Semibold" w:hAnsi="Segoe UI Semibold" w:cs="Segoe UI Semibold"/>
        </w:rPr>
      </w:pPr>
      <w:r w:rsidRPr="009E15B2">
        <w:rPr>
          <w:rFonts w:ascii="Segoe UI Semibold" w:hAnsi="Segoe UI Semibold" w:cs="Segoe UI Semibold"/>
        </w:rPr>
        <w:t xml:space="preserve">ARC </w:t>
      </w:r>
      <w:r w:rsidR="00516F94" w:rsidRPr="009E15B2">
        <w:rPr>
          <w:rFonts w:ascii="Segoe UI Semibold" w:hAnsi="Segoe UI Semibold" w:cs="Segoe UI Semibold"/>
        </w:rPr>
        <w:t>C</w:t>
      </w:r>
      <w:r w:rsidRPr="009E15B2">
        <w:rPr>
          <w:rFonts w:ascii="Segoe UI Semibold" w:hAnsi="Segoe UI Semibold" w:cs="Segoe UI Semibold"/>
        </w:rPr>
        <w:t xml:space="preserve">ommitment to </w:t>
      </w:r>
      <w:r w:rsidR="00516F94" w:rsidRPr="009E15B2">
        <w:rPr>
          <w:rFonts w:ascii="Segoe UI Semibold" w:hAnsi="Segoe UI Semibold" w:cs="Segoe UI Semibold"/>
        </w:rPr>
        <w:t>R</w:t>
      </w:r>
      <w:r w:rsidRPr="009E15B2">
        <w:rPr>
          <w:rFonts w:ascii="Segoe UI Semibold" w:hAnsi="Segoe UI Semibold" w:cs="Segoe UI Semibold"/>
        </w:rPr>
        <w:t xml:space="preserve">esponsible </w:t>
      </w:r>
      <w:r w:rsidR="00516F94" w:rsidRPr="009E15B2">
        <w:rPr>
          <w:rFonts w:ascii="Segoe UI Semibold" w:hAnsi="Segoe UI Semibold" w:cs="Segoe UI Semibold"/>
        </w:rPr>
        <w:t>R</w:t>
      </w:r>
      <w:r w:rsidRPr="009E15B2">
        <w:rPr>
          <w:rFonts w:ascii="Segoe UI Semibold" w:hAnsi="Segoe UI Semibold" w:cs="Segoe UI Semibold"/>
        </w:rPr>
        <w:t xml:space="preserve">esearch </w:t>
      </w:r>
      <w:r w:rsidR="00516F94" w:rsidRPr="009E15B2">
        <w:rPr>
          <w:rFonts w:ascii="Segoe UI Semibold" w:hAnsi="Segoe UI Semibold" w:cs="Segoe UI Semibold"/>
        </w:rPr>
        <w:t>A</w:t>
      </w:r>
      <w:r w:rsidRPr="009E15B2">
        <w:rPr>
          <w:rFonts w:ascii="Segoe UI Semibold" w:hAnsi="Segoe UI Semibold" w:cs="Segoe UI Semibold"/>
        </w:rPr>
        <w:t>ssessment</w:t>
      </w:r>
      <w:r w:rsidR="00881261" w:rsidRPr="009E15B2">
        <w:rPr>
          <w:rFonts w:ascii="Segoe UI Semibold" w:hAnsi="Segoe UI Semibold" w:cs="Segoe UI Semibold"/>
        </w:rPr>
        <w:t xml:space="preserve"> </w:t>
      </w:r>
      <w:r w:rsidR="00EB7336" w:rsidRPr="009E15B2">
        <w:rPr>
          <w:rFonts w:ascii="Segoe UI Semibold" w:hAnsi="Segoe UI Semibold" w:cs="Segoe UI Semibold"/>
        </w:rPr>
        <w:t>statement</w:t>
      </w:r>
    </w:p>
    <w:p w14:paraId="65F01A71" w14:textId="59A4E0CD" w:rsidR="00812C84" w:rsidRPr="009E15B2" w:rsidRDefault="006D026E" w:rsidP="005D0EA7">
      <w:pPr>
        <w:rPr>
          <w:rFonts w:ascii="Segoe UI" w:hAnsi="Segoe UI" w:cs="Segoe UI"/>
        </w:rPr>
      </w:pPr>
      <w:r w:rsidRPr="009E15B2">
        <w:rPr>
          <w:rFonts w:ascii="Segoe UI" w:hAnsi="Segoe UI" w:cs="Segoe UI"/>
        </w:rPr>
        <w:t>As a government organisation which conducts r</w:t>
      </w:r>
      <w:r w:rsidR="00F12B7E" w:rsidRPr="009E15B2">
        <w:rPr>
          <w:rFonts w:ascii="Segoe UI" w:hAnsi="Segoe UI" w:cs="Segoe UI"/>
        </w:rPr>
        <w:t>esearch assessment</w:t>
      </w:r>
      <w:r w:rsidR="001E6159" w:rsidRPr="009E15B2">
        <w:rPr>
          <w:rFonts w:ascii="Segoe UI" w:hAnsi="Segoe UI" w:cs="Segoe UI"/>
        </w:rPr>
        <w:t xml:space="preserve">, the ARC is aware of the importance of ensuring </w:t>
      </w:r>
      <w:r w:rsidRPr="009E15B2">
        <w:rPr>
          <w:rFonts w:ascii="Segoe UI" w:hAnsi="Segoe UI" w:cs="Segoe UI"/>
        </w:rPr>
        <w:t xml:space="preserve">that </w:t>
      </w:r>
      <w:r w:rsidR="00A308FB" w:rsidRPr="009E15B2">
        <w:rPr>
          <w:rFonts w:ascii="Segoe UI" w:hAnsi="Segoe UI" w:cs="Segoe UI"/>
        </w:rPr>
        <w:t xml:space="preserve">assessment </w:t>
      </w:r>
      <w:r w:rsidRPr="009E15B2">
        <w:rPr>
          <w:rFonts w:ascii="Segoe UI" w:hAnsi="Segoe UI" w:cs="Segoe UI"/>
        </w:rPr>
        <w:t>activities undertaken are</w:t>
      </w:r>
      <w:r w:rsidR="00924F5E" w:rsidRPr="009E15B2">
        <w:rPr>
          <w:rFonts w:ascii="Segoe UI" w:hAnsi="Segoe UI" w:cs="Segoe UI"/>
        </w:rPr>
        <w:t xml:space="preserve"> fair, meaningful and </w:t>
      </w:r>
      <w:r w:rsidR="00576676" w:rsidRPr="009E15B2">
        <w:rPr>
          <w:rFonts w:ascii="Segoe UI" w:hAnsi="Segoe UI" w:cs="Segoe UI"/>
        </w:rPr>
        <w:t xml:space="preserve">support </w:t>
      </w:r>
      <w:r w:rsidR="00BA085A" w:rsidRPr="009E15B2">
        <w:rPr>
          <w:rFonts w:ascii="Segoe UI" w:hAnsi="Segoe UI" w:cs="Segoe UI"/>
        </w:rPr>
        <w:t xml:space="preserve">a </w:t>
      </w:r>
      <w:r w:rsidR="00576676" w:rsidRPr="009E15B2">
        <w:rPr>
          <w:rFonts w:ascii="Segoe UI" w:hAnsi="Segoe UI" w:cs="Segoe UI"/>
        </w:rPr>
        <w:t xml:space="preserve">diverse and inclusive </w:t>
      </w:r>
      <w:r w:rsidR="00703B5E" w:rsidRPr="009E15B2">
        <w:rPr>
          <w:rFonts w:ascii="Segoe UI" w:hAnsi="Segoe UI" w:cs="Segoe UI"/>
        </w:rPr>
        <w:t>research culture</w:t>
      </w:r>
      <w:r w:rsidR="00924F5E" w:rsidRPr="009E15B2">
        <w:rPr>
          <w:rFonts w:ascii="Segoe UI" w:hAnsi="Segoe UI" w:cs="Segoe UI"/>
        </w:rPr>
        <w:t xml:space="preserve">. Traditional metrics alone </w:t>
      </w:r>
      <w:r w:rsidR="00D34D5C" w:rsidRPr="009E15B2">
        <w:rPr>
          <w:rFonts w:ascii="Segoe UI" w:hAnsi="Segoe UI" w:cs="Segoe UI"/>
        </w:rPr>
        <w:t>cannot</w:t>
      </w:r>
      <w:r w:rsidR="00924F5E" w:rsidRPr="009E15B2">
        <w:rPr>
          <w:rFonts w:ascii="Segoe UI" w:hAnsi="Segoe UI" w:cs="Segoe UI"/>
        </w:rPr>
        <w:t xml:space="preserve"> capture the full value of research, and there is increasing momentum, both globally and in Australia, to adopt approaches that reflect a broader and more inclusive understanding of research quality and impact. Responsible research assessment promote</w:t>
      </w:r>
      <w:r w:rsidR="0019324D" w:rsidRPr="009E15B2">
        <w:rPr>
          <w:rFonts w:ascii="Segoe UI" w:hAnsi="Segoe UI" w:cs="Segoe UI"/>
        </w:rPr>
        <w:t>s</w:t>
      </w:r>
      <w:r w:rsidR="00924F5E" w:rsidRPr="009E15B2">
        <w:rPr>
          <w:rFonts w:ascii="Segoe UI" w:hAnsi="Segoe UI" w:cs="Segoe UI"/>
        </w:rPr>
        <w:t xml:space="preserve"> transparency</w:t>
      </w:r>
      <w:r w:rsidR="0091692E" w:rsidRPr="009E15B2">
        <w:rPr>
          <w:rFonts w:ascii="Segoe UI" w:hAnsi="Segoe UI" w:cs="Segoe UI"/>
        </w:rPr>
        <w:t xml:space="preserve"> and openness</w:t>
      </w:r>
      <w:r w:rsidR="00924F5E" w:rsidRPr="009E15B2">
        <w:rPr>
          <w:rFonts w:ascii="Segoe UI" w:hAnsi="Segoe UI" w:cs="Segoe UI"/>
        </w:rPr>
        <w:t xml:space="preserve">, inclusivity and </w:t>
      </w:r>
      <w:r w:rsidR="006203F5" w:rsidRPr="009E15B2">
        <w:rPr>
          <w:rFonts w:ascii="Segoe UI" w:hAnsi="Segoe UI" w:cs="Segoe UI"/>
        </w:rPr>
        <w:t xml:space="preserve">contextual sensitivity. </w:t>
      </w:r>
    </w:p>
    <w:p w14:paraId="0C5F9CC0" w14:textId="77777777" w:rsidR="00FE42B9" w:rsidRDefault="0032465B" w:rsidP="005D0EA7">
      <w:pPr>
        <w:rPr>
          <w:rFonts w:ascii="Segoe UI" w:hAnsi="Segoe UI" w:cs="Segoe UI"/>
        </w:rPr>
      </w:pPr>
      <w:r w:rsidRPr="009E15B2">
        <w:rPr>
          <w:rFonts w:ascii="Segoe UI" w:hAnsi="Segoe UI" w:cs="Segoe UI"/>
        </w:rPr>
        <w:t>E</w:t>
      </w:r>
      <w:r w:rsidR="0050371E" w:rsidRPr="009E15B2">
        <w:rPr>
          <w:rFonts w:ascii="Segoe UI" w:hAnsi="Segoe UI" w:cs="Segoe UI"/>
        </w:rPr>
        <w:t xml:space="preserve">valuation </w:t>
      </w:r>
      <w:r w:rsidRPr="009E15B2">
        <w:rPr>
          <w:rFonts w:ascii="Segoe UI" w:hAnsi="Segoe UI" w:cs="Segoe UI"/>
        </w:rPr>
        <w:t xml:space="preserve">undertaken </w:t>
      </w:r>
      <w:r w:rsidR="00D556A6" w:rsidRPr="009E15B2">
        <w:rPr>
          <w:rFonts w:ascii="Segoe UI" w:hAnsi="Segoe UI" w:cs="Segoe UI"/>
        </w:rPr>
        <w:t>by the</w:t>
      </w:r>
    </w:p>
    <w:p w14:paraId="5F327ED6" w14:textId="67C1AEE6" w:rsidR="0032465B" w:rsidRPr="009E15B2" w:rsidRDefault="00D556A6" w:rsidP="005D0EA7">
      <w:pPr>
        <w:rPr>
          <w:rFonts w:ascii="Segoe UI" w:hAnsi="Segoe UI" w:cs="Segoe UI"/>
        </w:rPr>
      </w:pPr>
      <w:r w:rsidRPr="009E15B2">
        <w:rPr>
          <w:rFonts w:ascii="Segoe UI" w:hAnsi="Segoe UI" w:cs="Segoe UI"/>
        </w:rPr>
        <w:t xml:space="preserve"> ARC will be conducted </w:t>
      </w:r>
      <w:r w:rsidR="18EBD3F8" w:rsidRPr="009E15B2">
        <w:rPr>
          <w:rFonts w:ascii="Segoe UI" w:hAnsi="Segoe UI" w:cs="Segoe UI"/>
        </w:rPr>
        <w:t xml:space="preserve">through </w:t>
      </w:r>
      <w:r w:rsidR="00693BCA" w:rsidRPr="009E15B2">
        <w:rPr>
          <w:rFonts w:ascii="Segoe UI" w:hAnsi="Segoe UI" w:cs="Segoe UI"/>
        </w:rPr>
        <w:t xml:space="preserve">a </w:t>
      </w:r>
      <w:r w:rsidR="00677F41" w:rsidRPr="009E15B2">
        <w:rPr>
          <w:rFonts w:ascii="Segoe UI" w:hAnsi="Segoe UI" w:cs="Segoe UI"/>
        </w:rPr>
        <w:t>principles-based</w:t>
      </w:r>
      <w:r w:rsidR="00693BCA" w:rsidRPr="009E15B2">
        <w:rPr>
          <w:rFonts w:ascii="Segoe UI" w:hAnsi="Segoe UI" w:cs="Segoe UI"/>
        </w:rPr>
        <w:t xml:space="preserve"> approach </w:t>
      </w:r>
      <w:r w:rsidR="0050371E" w:rsidRPr="009E15B2">
        <w:rPr>
          <w:rFonts w:ascii="Segoe UI" w:hAnsi="Segoe UI" w:cs="Segoe UI"/>
        </w:rPr>
        <w:t>that reflect</w:t>
      </w:r>
      <w:r w:rsidRPr="009E15B2">
        <w:rPr>
          <w:rFonts w:ascii="Segoe UI" w:hAnsi="Segoe UI" w:cs="Segoe UI"/>
        </w:rPr>
        <w:t>s</w:t>
      </w:r>
      <w:r w:rsidR="0050371E" w:rsidRPr="009E15B2">
        <w:rPr>
          <w:rFonts w:ascii="Segoe UI" w:hAnsi="Segoe UI" w:cs="Segoe UI"/>
        </w:rPr>
        <w:t xml:space="preserve"> contemporary best practice in research evaluation</w:t>
      </w:r>
      <w:r w:rsidR="0063424D" w:rsidRPr="009E15B2">
        <w:rPr>
          <w:rFonts w:ascii="Segoe UI" w:hAnsi="Segoe UI" w:cs="Segoe UI"/>
        </w:rPr>
        <w:t xml:space="preserve">. The principles are </w:t>
      </w:r>
      <w:r w:rsidR="00F00001" w:rsidRPr="009E15B2">
        <w:rPr>
          <w:rFonts w:ascii="Segoe UI" w:hAnsi="Segoe UI" w:cs="Segoe UI"/>
        </w:rPr>
        <w:t xml:space="preserve">informed by the </w:t>
      </w:r>
      <w:hyperlink r:id="rId11" w:history="1">
        <w:r w:rsidR="00010059" w:rsidRPr="009E15B2">
          <w:rPr>
            <w:rStyle w:val="Hyperlink"/>
            <w:rFonts w:ascii="Segoe UI" w:hAnsi="Segoe UI" w:cs="Segoe UI"/>
          </w:rPr>
          <w:t>Australian Centre for Evaluation</w:t>
        </w:r>
        <w:r w:rsidR="00736BF7" w:rsidRPr="009E15B2">
          <w:rPr>
            <w:rStyle w:val="Hyperlink"/>
            <w:rFonts w:ascii="Segoe UI" w:hAnsi="Segoe UI" w:cs="Segoe UI"/>
          </w:rPr>
          <w:t xml:space="preserve">’s Commonwealth Evaluation </w:t>
        </w:r>
        <w:r w:rsidR="00325FE6" w:rsidRPr="009E15B2">
          <w:rPr>
            <w:rStyle w:val="Hyperlink"/>
            <w:rFonts w:ascii="Segoe UI" w:hAnsi="Segoe UI" w:cs="Segoe UI"/>
          </w:rPr>
          <w:t>Principles</w:t>
        </w:r>
      </w:hyperlink>
      <w:r w:rsidR="00010059" w:rsidRPr="009E15B2">
        <w:rPr>
          <w:rFonts w:ascii="Segoe UI" w:hAnsi="Segoe UI" w:cs="Segoe UI"/>
        </w:rPr>
        <w:t xml:space="preserve"> and</w:t>
      </w:r>
      <w:r w:rsidR="00DC3C9B" w:rsidRPr="009E15B2">
        <w:rPr>
          <w:rFonts w:ascii="Segoe UI" w:hAnsi="Segoe UI" w:cs="Segoe UI"/>
        </w:rPr>
        <w:t xml:space="preserve"> </w:t>
      </w:r>
      <w:r w:rsidR="2F7E37B7" w:rsidRPr="009E15B2">
        <w:rPr>
          <w:rFonts w:ascii="Segoe UI" w:hAnsi="Segoe UI" w:cs="Segoe UI"/>
        </w:rPr>
        <w:t xml:space="preserve">the </w:t>
      </w:r>
      <w:hyperlink r:id="rId12" w:history="1">
        <w:r w:rsidR="00DC3C9B" w:rsidRPr="009E15B2">
          <w:rPr>
            <w:rStyle w:val="Hyperlink"/>
            <w:rFonts w:ascii="Segoe UI" w:hAnsi="Segoe UI" w:cs="Segoe UI"/>
          </w:rPr>
          <w:t>Productivity Commission’s</w:t>
        </w:r>
        <w:r w:rsidR="00010059" w:rsidRPr="009E15B2">
          <w:rPr>
            <w:rStyle w:val="Hyperlink"/>
            <w:rFonts w:ascii="Segoe UI" w:hAnsi="Segoe UI" w:cs="Segoe UI"/>
          </w:rPr>
          <w:t xml:space="preserve"> </w:t>
        </w:r>
        <w:r w:rsidR="00F438BC" w:rsidRPr="009E15B2">
          <w:rPr>
            <w:rStyle w:val="Hyperlink"/>
            <w:rFonts w:ascii="Segoe UI" w:hAnsi="Segoe UI" w:cs="Segoe UI"/>
          </w:rPr>
          <w:t>Indigenous Evaluation Strategy</w:t>
        </w:r>
        <w:r w:rsidR="00CD1A54" w:rsidRPr="009E15B2">
          <w:rPr>
            <w:rStyle w:val="Hyperlink"/>
            <w:rFonts w:ascii="Segoe UI" w:hAnsi="Segoe UI" w:cs="Segoe UI"/>
          </w:rPr>
          <w:t xml:space="preserve"> and ethical standards</w:t>
        </w:r>
      </w:hyperlink>
      <w:r w:rsidR="00050599" w:rsidRPr="009E15B2">
        <w:rPr>
          <w:rFonts w:ascii="Segoe UI" w:hAnsi="Segoe UI" w:cs="Segoe UI"/>
        </w:rPr>
        <w:t xml:space="preserve"> as well as </w:t>
      </w:r>
      <w:r w:rsidR="0063424D" w:rsidRPr="009E15B2">
        <w:rPr>
          <w:rFonts w:ascii="Segoe UI" w:hAnsi="Segoe UI" w:cs="Segoe UI"/>
        </w:rPr>
        <w:t>responsible research assessment bodies</w:t>
      </w:r>
      <w:r w:rsidR="686DC152" w:rsidRPr="009E15B2">
        <w:rPr>
          <w:rFonts w:ascii="Segoe UI" w:hAnsi="Segoe UI" w:cs="Segoe UI"/>
        </w:rPr>
        <w:t>,</w:t>
      </w:r>
      <w:r w:rsidR="0063424D" w:rsidRPr="009E15B2">
        <w:rPr>
          <w:rFonts w:ascii="Segoe UI" w:hAnsi="Segoe UI" w:cs="Segoe UI"/>
        </w:rPr>
        <w:t xml:space="preserve"> including </w:t>
      </w:r>
      <w:hyperlink r:id="rId13" w:history="1">
        <w:r w:rsidR="004230FA" w:rsidRPr="009E15B2">
          <w:rPr>
            <w:rStyle w:val="Hyperlink"/>
            <w:rFonts w:ascii="Segoe UI" w:hAnsi="Segoe UI" w:cs="Segoe UI"/>
          </w:rPr>
          <w:t>DORA</w:t>
        </w:r>
      </w:hyperlink>
      <w:r w:rsidR="004230FA" w:rsidRPr="009E15B2">
        <w:rPr>
          <w:rFonts w:ascii="Segoe UI" w:hAnsi="Segoe UI" w:cs="Segoe UI"/>
        </w:rPr>
        <w:t xml:space="preserve"> (</w:t>
      </w:r>
      <w:r w:rsidR="0063424D" w:rsidRPr="009E15B2">
        <w:rPr>
          <w:rFonts w:ascii="Segoe UI" w:hAnsi="Segoe UI" w:cs="Segoe UI"/>
        </w:rPr>
        <w:t xml:space="preserve">the </w:t>
      </w:r>
      <w:r w:rsidR="0063263B" w:rsidRPr="009E15B2">
        <w:rPr>
          <w:rFonts w:ascii="Segoe UI" w:hAnsi="Segoe UI" w:cs="Segoe UI"/>
        </w:rPr>
        <w:t>San Francisco Declaration on Research Assessment)</w:t>
      </w:r>
      <w:r w:rsidR="0094C5D9" w:rsidRPr="009E15B2">
        <w:rPr>
          <w:rFonts w:ascii="Segoe UI" w:hAnsi="Segoe UI" w:cs="Segoe UI"/>
        </w:rPr>
        <w:t>.</w:t>
      </w:r>
      <w:r w:rsidR="008C6ED6" w:rsidRPr="009E15B2">
        <w:rPr>
          <w:rFonts w:ascii="Segoe UI" w:hAnsi="Segoe UI" w:cs="Segoe UI"/>
        </w:rPr>
        <w:t xml:space="preserve"> </w:t>
      </w:r>
      <w:r w:rsidR="00431DBC" w:rsidRPr="009E15B2">
        <w:rPr>
          <w:rFonts w:ascii="Segoe UI" w:hAnsi="Segoe UI" w:cs="Segoe UI"/>
        </w:rPr>
        <w:t xml:space="preserve">The </w:t>
      </w:r>
      <w:r w:rsidR="0032465B" w:rsidRPr="009E15B2">
        <w:rPr>
          <w:rFonts w:ascii="Segoe UI" w:hAnsi="Segoe UI" w:cs="Segoe UI"/>
        </w:rPr>
        <w:t xml:space="preserve">principles will apply </w:t>
      </w:r>
      <w:r w:rsidR="005D0EA7" w:rsidRPr="009E15B2">
        <w:rPr>
          <w:rFonts w:ascii="Segoe UI" w:hAnsi="Segoe UI" w:cs="Segoe UI"/>
        </w:rPr>
        <w:t xml:space="preserve">to evaluation undertaken as part of the </w:t>
      </w:r>
      <w:r w:rsidR="000D461D" w:rsidRPr="009E15B2">
        <w:rPr>
          <w:rFonts w:ascii="Segoe UI" w:hAnsi="Segoe UI" w:cs="Segoe UI"/>
        </w:rPr>
        <w:t>Research Insights</w:t>
      </w:r>
      <w:r w:rsidR="00B8145E" w:rsidRPr="009E15B2">
        <w:rPr>
          <w:rFonts w:ascii="Segoe UI" w:hAnsi="Segoe UI" w:cs="Segoe UI"/>
        </w:rPr>
        <w:t xml:space="preserve"> Capability</w:t>
      </w:r>
      <w:r w:rsidR="000D461D" w:rsidRPr="009E15B2">
        <w:rPr>
          <w:rFonts w:ascii="Segoe UI" w:hAnsi="Segoe UI" w:cs="Segoe UI"/>
        </w:rPr>
        <w:t xml:space="preserve"> (</w:t>
      </w:r>
      <w:r w:rsidR="00B8145E" w:rsidRPr="009E15B2">
        <w:rPr>
          <w:rFonts w:ascii="Segoe UI" w:hAnsi="Segoe UI" w:cs="Segoe UI"/>
        </w:rPr>
        <w:t>RIC</w:t>
      </w:r>
      <w:r w:rsidR="000D461D" w:rsidRPr="009E15B2">
        <w:rPr>
          <w:rFonts w:ascii="Segoe UI" w:hAnsi="Segoe UI" w:cs="Segoe UI"/>
        </w:rPr>
        <w:t>)</w:t>
      </w:r>
      <w:r w:rsidR="00B134A1" w:rsidRPr="009E15B2">
        <w:rPr>
          <w:rFonts w:ascii="Segoe UI" w:hAnsi="Segoe UI" w:cs="Segoe UI"/>
        </w:rPr>
        <w:t>,</w:t>
      </w:r>
      <w:r w:rsidR="005D0EA7" w:rsidRPr="009E15B2">
        <w:rPr>
          <w:rFonts w:ascii="Segoe UI" w:hAnsi="Segoe UI" w:cs="Segoe UI"/>
        </w:rPr>
        <w:t xml:space="preserve"> </w:t>
      </w:r>
      <w:r w:rsidR="00B134A1" w:rsidRPr="009E15B2">
        <w:rPr>
          <w:rFonts w:ascii="Segoe UI" w:hAnsi="Segoe UI" w:cs="Segoe UI"/>
        </w:rPr>
        <w:t xml:space="preserve">assessments of applications to the </w:t>
      </w:r>
      <w:r w:rsidR="005D0EA7" w:rsidRPr="009E15B2">
        <w:rPr>
          <w:rFonts w:ascii="Segoe UI" w:hAnsi="Segoe UI" w:cs="Segoe UI"/>
        </w:rPr>
        <w:t xml:space="preserve">National Competitive Grants Program </w:t>
      </w:r>
      <w:r w:rsidR="00AB5478" w:rsidRPr="009E15B2">
        <w:rPr>
          <w:rFonts w:ascii="Segoe UI" w:hAnsi="Segoe UI" w:cs="Segoe UI"/>
        </w:rPr>
        <w:t>(NCGP)</w:t>
      </w:r>
      <w:r w:rsidR="005D0EA7" w:rsidRPr="009E15B2">
        <w:rPr>
          <w:rFonts w:ascii="Segoe UI" w:hAnsi="Segoe UI" w:cs="Segoe UI"/>
        </w:rPr>
        <w:t xml:space="preserve"> </w:t>
      </w:r>
      <w:r w:rsidR="00B134A1" w:rsidRPr="009E15B2">
        <w:rPr>
          <w:rFonts w:ascii="Segoe UI" w:hAnsi="Segoe UI" w:cs="Segoe UI"/>
        </w:rPr>
        <w:t xml:space="preserve">and NCGP </w:t>
      </w:r>
      <w:r w:rsidR="005D0EA7" w:rsidRPr="009E15B2">
        <w:rPr>
          <w:rFonts w:ascii="Segoe UI" w:hAnsi="Segoe UI" w:cs="Segoe UI"/>
        </w:rPr>
        <w:t>scheme evaluations.</w:t>
      </w:r>
    </w:p>
    <w:p w14:paraId="6749E22D" w14:textId="22EBAA75" w:rsidR="00F33C83" w:rsidRPr="009E15B2" w:rsidRDefault="00332C8B" w:rsidP="00F33C83">
      <w:pPr>
        <w:rPr>
          <w:rFonts w:ascii="Segoe UI" w:hAnsi="Segoe UI" w:cs="Segoe UI"/>
        </w:rPr>
      </w:pPr>
      <w:r w:rsidRPr="009E15B2">
        <w:rPr>
          <w:rFonts w:ascii="Segoe UI" w:hAnsi="Segoe UI" w:cs="Segoe UI"/>
        </w:rPr>
        <w:t>T</w:t>
      </w:r>
      <w:r w:rsidR="00EC2F5E" w:rsidRPr="009E15B2">
        <w:rPr>
          <w:rFonts w:ascii="Segoe UI" w:hAnsi="Segoe UI" w:cs="Segoe UI"/>
        </w:rPr>
        <w:t>h</w:t>
      </w:r>
      <w:r w:rsidR="008B178D" w:rsidRPr="009E15B2">
        <w:rPr>
          <w:rFonts w:ascii="Segoe UI" w:hAnsi="Segoe UI" w:cs="Segoe UI"/>
        </w:rPr>
        <w:t>e ARC will</w:t>
      </w:r>
      <w:r w:rsidR="00993D96" w:rsidRPr="009E15B2">
        <w:rPr>
          <w:rFonts w:ascii="Segoe UI" w:hAnsi="Segoe UI" w:cs="Segoe UI"/>
        </w:rPr>
        <w:t xml:space="preserve"> adhere to the following principles and practices</w:t>
      </w:r>
      <w:r w:rsidR="008B178D" w:rsidRPr="009E15B2">
        <w:rPr>
          <w:rFonts w:ascii="Segoe UI" w:hAnsi="Segoe UI" w:cs="Segoe UI"/>
        </w:rPr>
        <w:t>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638"/>
        <w:gridCol w:w="7388"/>
      </w:tblGrid>
      <w:tr w:rsidR="00275D66" w:rsidRPr="009E15B2" w14:paraId="7E00A053" w14:textId="77777777" w:rsidTr="1F7E1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1D3B116" w14:textId="72DB2C8B" w:rsidR="00955FDE" w:rsidRPr="009E15B2" w:rsidRDefault="00955FDE" w:rsidP="00955FDE">
            <w:pPr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9E15B2">
              <w:rPr>
                <w:rStyle w:val="cf01"/>
                <w:b w:val="0"/>
                <w:sz w:val="22"/>
                <w:szCs w:val="22"/>
              </w:rPr>
              <w:t>Inclusive</w:t>
            </w:r>
          </w:p>
        </w:tc>
        <w:tc>
          <w:tcPr>
            <w:tcW w:w="8510" w:type="dxa"/>
          </w:tcPr>
          <w:p w14:paraId="552C37DF" w14:textId="27FBFE49" w:rsidR="006D2841" w:rsidRPr="009E15B2" w:rsidRDefault="680A346F" w:rsidP="00955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  <w:b w:val="0"/>
              </w:rPr>
              <w:t xml:space="preserve">Seek to recognise the full breadth of Australian research including research by and with Aboriginal and Torres Strait Islander people, research conducted in all disciplines, including interdisciplinary work, </w:t>
            </w:r>
            <w:r w:rsidR="7A1CA3CD" w:rsidRPr="009E15B2">
              <w:rPr>
                <w:rFonts w:ascii="Segoe UI" w:hAnsi="Segoe UI" w:cs="Segoe UI"/>
                <w:b w:val="0"/>
              </w:rPr>
              <w:t xml:space="preserve">as well as </w:t>
            </w:r>
            <w:r w:rsidRPr="009E15B2">
              <w:rPr>
                <w:rFonts w:ascii="Segoe UI" w:hAnsi="Segoe UI" w:cs="Segoe UI"/>
                <w:b w:val="0"/>
              </w:rPr>
              <w:t xml:space="preserve">diverse </w:t>
            </w:r>
            <w:r w:rsidR="0D9E3E55" w:rsidRPr="009E15B2">
              <w:rPr>
                <w:rFonts w:ascii="Segoe UI" w:hAnsi="Segoe UI" w:cs="Segoe UI"/>
                <w:b w:val="0"/>
              </w:rPr>
              <w:t xml:space="preserve">kinds of </w:t>
            </w:r>
            <w:r w:rsidRPr="009E15B2">
              <w:rPr>
                <w:rFonts w:ascii="Segoe UI" w:hAnsi="Segoe UI" w:cs="Segoe UI"/>
                <w:b w:val="0"/>
              </w:rPr>
              <w:t>research outputs</w:t>
            </w:r>
            <w:r w:rsidR="7B58C54E" w:rsidRPr="009E15B2">
              <w:rPr>
                <w:rFonts w:ascii="Segoe UI" w:hAnsi="Segoe UI" w:cs="Segoe UI"/>
                <w:b w:val="0"/>
              </w:rPr>
              <w:t xml:space="preserve"> and academic activities.</w:t>
            </w:r>
          </w:p>
          <w:p w14:paraId="5B6D0CCA" w14:textId="77777777" w:rsidR="00BD57CD" w:rsidRPr="009E15B2" w:rsidRDefault="00BD57CD" w:rsidP="00955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</w:rPr>
            </w:pPr>
          </w:p>
          <w:p w14:paraId="33F62FB8" w14:textId="7849699D" w:rsidR="006D2841" w:rsidRPr="009E15B2" w:rsidRDefault="735E1897" w:rsidP="00955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  <w:b w:val="0"/>
              </w:rPr>
              <w:t xml:space="preserve">Acknowledge the varied ways effort is taken to translate research into impact, including by, and in partnership with, industry, government, community and end-users. </w:t>
            </w:r>
          </w:p>
          <w:p w14:paraId="13E27085" w14:textId="77777777" w:rsidR="00CF772D" w:rsidRPr="009E15B2" w:rsidRDefault="00CF772D" w:rsidP="00955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  <w:p w14:paraId="113D76BB" w14:textId="10B42F47" w:rsidR="00CF772D" w:rsidRPr="009E15B2" w:rsidRDefault="007D5117" w:rsidP="00955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</w:rPr>
            </w:pPr>
            <w:r w:rsidRPr="009E15B2">
              <w:rPr>
                <w:rFonts w:ascii="Segoe UI" w:hAnsi="Segoe UI" w:cs="Segoe UI"/>
                <w:b w:val="0"/>
              </w:rPr>
              <w:t>E</w:t>
            </w:r>
            <w:r w:rsidR="0003110B" w:rsidRPr="009E15B2">
              <w:rPr>
                <w:rFonts w:ascii="Segoe UI" w:hAnsi="Segoe UI" w:cs="Segoe UI"/>
                <w:b w:val="0"/>
              </w:rPr>
              <w:t>nsure evaluation processes are inclusive and non-discriminatory</w:t>
            </w:r>
            <w:r w:rsidRPr="009E15B2">
              <w:rPr>
                <w:rFonts w:ascii="Segoe UI" w:hAnsi="Segoe UI" w:cs="Segoe UI"/>
                <w:b w:val="0"/>
              </w:rPr>
              <w:t xml:space="preserve"> and support equity, diversity and inclusion in research</w:t>
            </w:r>
            <w:r w:rsidR="0003110B" w:rsidRPr="009E15B2">
              <w:rPr>
                <w:rFonts w:ascii="Segoe UI" w:hAnsi="Segoe UI" w:cs="Segoe UI"/>
                <w:b w:val="0"/>
              </w:rPr>
              <w:t>.</w:t>
            </w:r>
          </w:p>
        </w:tc>
      </w:tr>
      <w:tr w:rsidR="00275D66" w:rsidRPr="009E15B2" w14:paraId="028160BB" w14:textId="77777777" w:rsidTr="1F7E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913796C" w14:textId="5D48C768" w:rsidR="00955FDE" w:rsidRPr="009E15B2" w:rsidRDefault="00955FDE" w:rsidP="00955FDE">
            <w:pPr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9E15B2">
              <w:rPr>
                <w:rStyle w:val="cf01"/>
                <w:b w:val="0"/>
                <w:sz w:val="22"/>
                <w:szCs w:val="22"/>
              </w:rPr>
              <w:t>Open and transparent</w:t>
            </w:r>
          </w:p>
        </w:tc>
        <w:tc>
          <w:tcPr>
            <w:tcW w:w="8510" w:type="dxa"/>
          </w:tcPr>
          <w:p w14:paraId="716B870C" w14:textId="0678D0D2" w:rsidR="00BD57CD" w:rsidRPr="009E15B2" w:rsidRDefault="00BD57CD" w:rsidP="0095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>Utilise</w:t>
            </w:r>
            <w:r w:rsidR="004B6B11" w:rsidRPr="009E15B2">
              <w:rPr>
                <w:rFonts w:ascii="Segoe UI" w:hAnsi="Segoe UI" w:cs="Segoe UI"/>
              </w:rPr>
              <w:t>,</w:t>
            </w:r>
            <w:r w:rsidRPr="009E15B2" w:rsidDel="004B6B11">
              <w:rPr>
                <w:rFonts w:ascii="Segoe UI" w:hAnsi="Segoe UI" w:cs="Segoe UI"/>
              </w:rPr>
              <w:t xml:space="preserve"> </w:t>
            </w:r>
            <w:r w:rsidRPr="009E15B2">
              <w:rPr>
                <w:rFonts w:ascii="Segoe UI" w:hAnsi="Segoe UI" w:cs="Segoe UI"/>
              </w:rPr>
              <w:t xml:space="preserve">incentivise </w:t>
            </w:r>
            <w:r w:rsidR="004B6B11" w:rsidRPr="009E15B2">
              <w:rPr>
                <w:rFonts w:ascii="Segoe UI" w:hAnsi="Segoe UI" w:cs="Segoe UI"/>
              </w:rPr>
              <w:t xml:space="preserve">and contribute </w:t>
            </w:r>
            <w:r w:rsidR="008A6D6F" w:rsidRPr="009E15B2">
              <w:rPr>
                <w:rFonts w:ascii="Segoe UI" w:hAnsi="Segoe UI" w:cs="Segoe UI"/>
              </w:rPr>
              <w:t xml:space="preserve">to </w:t>
            </w:r>
            <w:r w:rsidRPr="009E15B2">
              <w:rPr>
                <w:rFonts w:ascii="Segoe UI" w:hAnsi="Segoe UI" w:cs="Segoe UI"/>
              </w:rPr>
              <w:t>openly accessible research</w:t>
            </w:r>
            <w:r w:rsidR="004B6B11" w:rsidRPr="009E15B2">
              <w:rPr>
                <w:rFonts w:ascii="Segoe UI" w:hAnsi="Segoe UI" w:cs="Segoe UI"/>
              </w:rPr>
              <w:t>, research data</w:t>
            </w:r>
            <w:r w:rsidR="008A6D6F" w:rsidRPr="009E15B2">
              <w:rPr>
                <w:rFonts w:ascii="Segoe UI" w:hAnsi="Segoe UI" w:cs="Segoe UI"/>
              </w:rPr>
              <w:t>,</w:t>
            </w:r>
            <w:r w:rsidR="004B6B11" w:rsidRPr="009E15B2">
              <w:rPr>
                <w:rFonts w:ascii="Segoe UI" w:hAnsi="Segoe UI" w:cs="Segoe UI"/>
              </w:rPr>
              <w:t xml:space="preserve"> and data on research</w:t>
            </w:r>
            <w:r w:rsidRPr="009E15B2">
              <w:rPr>
                <w:rFonts w:ascii="Segoe UI" w:hAnsi="Segoe UI" w:cs="Segoe UI"/>
              </w:rPr>
              <w:t>.</w:t>
            </w:r>
          </w:p>
          <w:p w14:paraId="220FE623" w14:textId="77777777" w:rsidR="00BD57CD" w:rsidRPr="009E15B2" w:rsidRDefault="00BD57CD" w:rsidP="0095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  <w:p w14:paraId="7B262C60" w14:textId="38DEE2DB" w:rsidR="0070739B" w:rsidRPr="009E15B2" w:rsidRDefault="680A346F" w:rsidP="0095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lastRenderedPageBreak/>
              <w:t>Enabl</w:t>
            </w:r>
            <w:r w:rsidR="0A7E99CC" w:rsidRPr="009E15B2">
              <w:rPr>
                <w:rFonts w:ascii="Segoe UI" w:hAnsi="Segoe UI" w:cs="Segoe UI"/>
              </w:rPr>
              <w:t>e</w:t>
            </w:r>
            <w:r w:rsidRPr="009E15B2">
              <w:rPr>
                <w:rFonts w:ascii="Segoe UI" w:hAnsi="Segoe UI" w:cs="Segoe UI"/>
              </w:rPr>
              <w:t xml:space="preserve"> scrutiny and reuse of data by making </w:t>
            </w:r>
            <w:r w:rsidR="0A7E99CC" w:rsidRPr="009E15B2">
              <w:rPr>
                <w:rFonts w:ascii="Segoe UI" w:hAnsi="Segoe UI" w:cs="Segoe UI"/>
              </w:rPr>
              <w:t xml:space="preserve">criteria, </w:t>
            </w:r>
            <w:r w:rsidRPr="009E15B2">
              <w:rPr>
                <w:rFonts w:ascii="Segoe UI" w:hAnsi="Segoe UI" w:cs="Segoe UI"/>
              </w:rPr>
              <w:t>methods, data sources and process as openly accessible as possible</w:t>
            </w:r>
            <w:r w:rsidR="74CD1DA2" w:rsidRPr="009E15B2">
              <w:rPr>
                <w:rFonts w:ascii="Segoe UI" w:hAnsi="Segoe UI" w:cs="Segoe UI"/>
              </w:rPr>
              <w:t>.</w:t>
            </w:r>
            <w:r w:rsidRPr="009E15B2">
              <w:rPr>
                <w:rFonts w:ascii="Segoe UI" w:hAnsi="Segoe UI" w:cs="Segoe UI"/>
              </w:rPr>
              <w:t xml:space="preserve"> </w:t>
            </w:r>
            <w:r w:rsidR="5D9120A1" w:rsidRPr="009E15B2">
              <w:rPr>
                <w:rFonts w:ascii="Segoe UI" w:hAnsi="Segoe UI" w:cs="Segoe UI"/>
              </w:rPr>
              <w:t>Our pra</w:t>
            </w:r>
            <w:r w:rsidR="0F967096" w:rsidRPr="009E15B2">
              <w:rPr>
                <w:rFonts w:ascii="Segoe UI" w:hAnsi="Segoe UI" w:cs="Segoe UI"/>
              </w:rPr>
              <w:t>ctices</w:t>
            </w:r>
            <w:r w:rsidR="5D9120A1" w:rsidRPr="009E15B2">
              <w:rPr>
                <w:rFonts w:ascii="Segoe UI" w:hAnsi="Segoe UI" w:cs="Segoe UI"/>
              </w:rPr>
              <w:t xml:space="preserve"> will </w:t>
            </w:r>
            <w:r w:rsidR="1D44BD13" w:rsidRPr="009E15B2">
              <w:rPr>
                <w:rFonts w:ascii="Segoe UI" w:hAnsi="Segoe UI" w:cs="Segoe UI"/>
              </w:rPr>
              <w:t>apply</w:t>
            </w:r>
            <w:r w:rsidR="15456CE2" w:rsidRPr="009E15B2">
              <w:rPr>
                <w:rFonts w:ascii="Segoe UI" w:hAnsi="Segoe UI" w:cs="Segoe UI"/>
              </w:rPr>
              <w:t xml:space="preserve"> </w:t>
            </w:r>
            <w:r w:rsidR="003E7C57" w:rsidRPr="009E15B2">
              <w:rPr>
                <w:rFonts w:ascii="Segoe UI" w:hAnsi="Segoe UI" w:cs="Segoe UI"/>
              </w:rPr>
              <w:t xml:space="preserve">the open science principles </w:t>
            </w:r>
            <w:r w:rsidR="007F041A" w:rsidRPr="009E15B2">
              <w:rPr>
                <w:rFonts w:ascii="Segoe UI" w:hAnsi="Segoe UI" w:cs="Segoe UI"/>
              </w:rPr>
              <w:t xml:space="preserve">of </w:t>
            </w:r>
            <w:r w:rsidR="29F47D5E" w:rsidRPr="009E15B2">
              <w:rPr>
                <w:rFonts w:ascii="Segoe UI" w:hAnsi="Segoe UI" w:cs="Segoe UI"/>
              </w:rPr>
              <w:t>‘</w:t>
            </w:r>
            <w:r w:rsidR="15456CE2" w:rsidRPr="009E15B2">
              <w:rPr>
                <w:rFonts w:ascii="Segoe UI" w:hAnsi="Segoe UI" w:cs="Segoe UI"/>
              </w:rPr>
              <w:t>open as possible</w:t>
            </w:r>
            <w:r w:rsidR="43FE7A06" w:rsidRPr="009E15B2">
              <w:rPr>
                <w:rFonts w:ascii="Segoe UI" w:hAnsi="Segoe UI" w:cs="Segoe UI"/>
              </w:rPr>
              <w:t>’</w:t>
            </w:r>
            <w:r w:rsidR="15456CE2" w:rsidRPr="009E15B2">
              <w:rPr>
                <w:rFonts w:ascii="Segoe UI" w:hAnsi="Segoe UI" w:cs="Segoe UI"/>
              </w:rPr>
              <w:t xml:space="preserve"> and </w:t>
            </w:r>
            <w:r w:rsidR="5A83D476" w:rsidRPr="009E15B2">
              <w:rPr>
                <w:rFonts w:ascii="Segoe UI" w:hAnsi="Segoe UI" w:cs="Segoe UI"/>
              </w:rPr>
              <w:t>‘</w:t>
            </w:r>
            <w:r w:rsidR="15456CE2" w:rsidRPr="009E15B2">
              <w:rPr>
                <w:rFonts w:ascii="Segoe UI" w:hAnsi="Segoe UI" w:cs="Segoe UI"/>
              </w:rPr>
              <w:t>closed as necessary</w:t>
            </w:r>
            <w:r w:rsidR="266F8153" w:rsidRPr="009E15B2">
              <w:rPr>
                <w:rFonts w:ascii="Segoe UI" w:hAnsi="Segoe UI" w:cs="Segoe UI"/>
              </w:rPr>
              <w:t>’</w:t>
            </w:r>
            <w:r w:rsidR="0065424E" w:rsidRPr="009E15B2">
              <w:rPr>
                <w:rStyle w:val="FootnoteReference"/>
                <w:rFonts w:ascii="Segoe UI" w:hAnsi="Segoe UI" w:cs="Segoe UI"/>
              </w:rPr>
              <w:footnoteReference w:id="1"/>
            </w:r>
            <w:r w:rsidR="00BE0C43" w:rsidRPr="009E15B2">
              <w:rPr>
                <w:rFonts w:ascii="Segoe UI" w:hAnsi="Segoe UI" w:cs="Segoe UI"/>
              </w:rPr>
              <w:t xml:space="preserve"> </w:t>
            </w:r>
            <w:r w:rsidR="15456CE2" w:rsidRPr="009E15B2">
              <w:rPr>
                <w:rFonts w:ascii="Segoe UI" w:hAnsi="Segoe UI" w:cs="Segoe UI"/>
              </w:rPr>
              <w:t>to implement</w:t>
            </w:r>
            <w:r w:rsidRPr="009E15B2">
              <w:rPr>
                <w:rFonts w:ascii="Segoe UI" w:hAnsi="Segoe UI" w:cs="Segoe UI"/>
              </w:rPr>
              <w:t xml:space="preserve"> appropriate safeguards relating to </w:t>
            </w:r>
            <w:r w:rsidR="6C01B5F3" w:rsidRPr="009E15B2">
              <w:rPr>
                <w:rFonts w:ascii="Segoe UI" w:hAnsi="Segoe UI" w:cs="Segoe UI"/>
              </w:rPr>
              <w:t>Indigenous</w:t>
            </w:r>
            <w:r w:rsidRPr="009E15B2">
              <w:rPr>
                <w:rFonts w:ascii="Segoe UI" w:hAnsi="Segoe UI" w:cs="Segoe UI"/>
              </w:rPr>
              <w:t xml:space="preserve"> data sovereignty, national security</w:t>
            </w:r>
            <w:r w:rsidR="2EE9C85C" w:rsidRPr="009E15B2">
              <w:rPr>
                <w:rFonts w:ascii="Segoe UI" w:hAnsi="Segoe UI" w:cs="Segoe UI"/>
              </w:rPr>
              <w:t>,</w:t>
            </w:r>
            <w:r w:rsidRPr="009E15B2">
              <w:rPr>
                <w:rFonts w:ascii="Segoe UI" w:hAnsi="Segoe UI" w:cs="Segoe UI"/>
              </w:rPr>
              <w:t xml:space="preserve"> individual privacy</w:t>
            </w:r>
            <w:r w:rsidR="603A8162" w:rsidRPr="009E15B2">
              <w:rPr>
                <w:rFonts w:ascii="Segoe UI" w:hAnsi="Segoe UI" w:cs="Segoe UI"/>
              </w:rPr>
              <w:t>, and sensitive information</w:t>
            </w:r>
            <w:r w:rsidRPr="009E15B2">
              <w:rPr>
                <w:rFonts w:ascii="Segoe UI" w:hAnsi="Segoe UI" w:cs="Segoe UI"/>
              </w:rPr>
              <w:t xml:space="preserve"> in line with </w:t>
            </w:r>
            <w:r w:rsidR="0675CE2F" w:rsidRPr="009E15B2">
              <w:rPr>
                <w:rFonts w:ascii="Segoe UI" w:hAnsi="Segoe UI" w:cs="Segoe UI"/>
              </w:rPr>
              <w:t>FAIR</w:t>
            </w:r>
            <w:r w:rsidR="00670532" w:rsidRPr="009E15B2">
              <w:rPr>
                <w:rFonts w:ascii="Segoe UI" w:hAnsi="Segoe UI" w:cs="Segoe UI"/>
              </w:rPr>
              <w:t>,</w:t>
            </w:r>
            <w:r w:rsidR="00FB5997" w:rsidRPr="009E15B2">
              <w:rPr>
                <w:rStyle w:val="FootnoteReference"/>
                <w:rFonts w:ascii="Segoe UI" w:hAnsi="Segoe UI" w:cs="Segoe UI"/>
              </w:rPr>
              <w:footnoteReference w:id="2"/>
            </w:r>
            <w:r w:rsidR="0675CE2F" w:rsidRPr="009E15B2">
              <w:rPr>
                <w:rFonts w:ascii="Segoe UI" w:hAnsi="Segoe UI" w:cs="Segoe UI"/>
              </w:rPr>
              <w:t xml:space="preserve"> CARE</w:t>
            </w:r>
            <w:r w:rsidR="00670532" w:rsidRPr="009E15B2">
              <w:rPr>
                <w:rFonts w:ascii="Segoe UI" w:hAnsi="Segoe UI" w:cs="Segoe UI"/>
              </w:rPr>
              <w:t>,</w:t>
            </w:r>
            <w:r w:rsidR="001F78A9" w:rsidRPr="009E15B2">
              <w:rPr>
                <w:rStyle w:val="FootnoteReference"/>
                <w:rFonts w:ascii="Segoe UI" w:hAnsi="Segoe UI" w:cs="Segoe UI"/>
              </w:rPr>
              <w:footnoteReference w:id="3"/>
            </w:r>
            <w:r w:rsidR="0675CE2F" w:rsidRPr="009E15B2">
              <w:rPr>
                <w:rFonts w:ascii="Segoe UI" w:hAnsi="Segoe UI" w:cs="Segoe UI"/>
              </w:rPr>
              <w:t xml:space="preserve"> and </w:t>
            </w:r>
            <w:r w:rsidR="0675CE2F" w:rsidRPr="009E15B2">
              <w:rPr>
                <w:rFonts w:ascii="Segoe UI" w:eastAsia="Aptos" w:hAnsi="Segoe UI" w:cs="Segoe UI"/>
                <w:color w:val="000000" w:themeColor="text1"/>
              </w:rPr>
              <w:t>Indigenous Data Sovereignty</w:t>
            </w:r>
            <w:r w:rsidR="00413085" w:rsidRPr="009E15B2">
              <w:rPr>
                <w:rStyle w:val="FootnoteReference"/>
                <w:rFonts w:ascii="Segoe UI" w:eastAsia="Aptos" w:hAnsi="Segoe UI" w:cs="Segoe UI"/>
                <w:color w:val="000000" w:themeColor="text1"/>
              </w:rPr>
              <w:footnoteReference w:id="4"/>
            </w:r>
            <w:r w:rsidR="0675CE2F" w:rsidRPr="009E15B2">
              <w:rPr>
                <w:rFonts w:ascii="Segoe UI" w:hAnsi="Segoe UI" w:cs="Segoe UI"/>
              </w:rPr>
              <w:t xml:space="preserve"> principles</w:t>
            </w:r>
            <w:r w:rsidR="00332C8B" w:rsidRPr="009E15B2">
              <w:rPr>
                <w:rFonts w:ascii="Segoe UI" w:hAnsi="Segoe UI" w:cs="Segoe UI"/>
              </w:rPr>
              <w:t>.</w:t>
            </w:r>
          </w:p>
        </w:tc>
      </w:tr>
      <w:tr w:rsidR="00275D66" w:rsidRPr="009E15B2" w14:paraId="794D1C58" w14:textId="77777777" w:rsidTr="1F7E1AF6">
        <w:trPr>
          <w:trHeight w:val="2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868912B" w14:textId="4C16C4CF" w:rsidR="00955FDE" w:rsidRPr="009E15B2" w:rsidRDefault="00955FDE" w:rsidP="00955FDE">
            <w:pPr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9E15B2">
              <w:rPr>
                <w:rStyle w:val="cf01"/>
                <w:b w:val="0"/>
                <w:sz w:val="22"/>
                <w:szCs w:val="22"/>
              </w:rPr>
              <w:lastRenderedPageBreak/>
              <w:t>Contextual, ethical and culturally appropriate</w:t>
            </w:r>
          </w:p>
        </w:tc>
        <w:tc>
          <w:tcPr>
            <w:tcW w:w="8510" w:type="dxa"/>
          </w:tcPr>
          <w:p w14:paraId="309E2AB4" w14:textId="2D12FF49" w:rsidR="00955FDE" w:rsidRPr="009E15B2" w:rsidRDefault="006D2841" w:rsidP="0095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 xml:space="preserve">Use metrics that appropriately account for disciplinary and cultural contexts, recognising that excellence and impact take different forms, and </w:t>
            </w:r>
            <w:r w:rsidR="00180FC0" w:rsidRPr="009E15B2">
              <w:rPr>
                <w:rFonts w:ascii="Segoe UI" w:hAnsi="Segoe UI" w:cs="Segoe UI"/>
              </w:rPr>
              <w:t>include both</w:t>
            </w:r>
            <w:r w:rsidRPr="009E15B2">
              <w:rPr>
                <w:rFonts w:ascii="Segoe UI" w:hAnsi="Segoe UI" w:cs="Segoe UI"/>
              </w:rPr>
              <w:t xml:space="preserve"> quantitative </w:t>
            </w:r>
            <w:r w:rsidR="00180FC0" w:rsidRPr="009E15B2">
              <w:rPr>
                <w:rFonts w:ascii="Segoe UI" w:hAnsi="Segoe UI" w:cs="Segoe UI"/>
              </w:rPr>
              <w:t>and</w:t>
            </w:r>
            <w:r w:rsidRPr="009E15B2">
              <w:rPr>
                <w:rFonts w:ascii="Segoe UI" w:hAnsi="Segoe UI" w:cs="Segoe UI"/>
              </w:rPr>
              <w:t xml:space="preserve"> qualitative </w:t>
            </w:r>
            <w:r w:rsidR="00180FC0" w:rsidRPr="009E15B2">
              <w:rPr>
                <w:rFonts w:ascii="Segoe UI" w:hAnsi="Segoe UI" w:cs="Segoe UI"/>
              </w:rPr>
              <w:t>data</w:t>
            </w:r>
            <w:r w:rsidRPr="009E15B2">
              <w:rPr>
                <w:rFonts w:ascii="Segoe UI" w:hAnsi="Segoe UI" w:cs="Segoe UI"/>
              </w:rPr>
              <w:t xml:space="preserve">. </w:t>
            </w:r>
          </w:p>
          <w:p w14:paraId="77E51885" w14:textId="77777777" w:rsidR="00560629" w:rsidRPr="009E15B2" w:rsidRDefault="00560629" w:rsidP="0095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  <w:p w14:paraId="1E95F10C" w14:textId="4EC7B2E4" w:rsidR="00023306" w:rsidRPr="009E15B2" w:rsidRDefault="00771B32" w:rsidP="0095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 xml:space="preserve">Ensure </w:t>
            </w:r>
            <w:r w:rsidR="00317BD4" w:rsidRPr="009E15B2">
              <w:rPr>
                <w:rFonts w:ascii="Segoe UI" w:hAnsi="Segoe UI" w:cs="Segoe UI"/>
              </w:rPr>
              <w:t xml:space="preserve">representation of </w:t>
            </w:r>
            <w:r w:rsidR="00034DE6" w:rsidRPr="009E15B2">
              <w:rPr>
                <w:rFonts w:ascii="Segoe UI" w:hAnsi="Segoe UI" w:cs="Segoe UI"/>
              </w:rPr>
              <w:t xml:space="preserve">research conducted by and with </w:t>
            </w:r>
            <w:r w:rsidR="007215FC" w:rsidRPr="009E15B2">
              <w:rPr>
                <w:rFonts w:ascii="Segoe UI" w:hAnsi="Segoe UI" w:cs="Segoe UI"/>
              </w:rPr>
              <w:t xml:space="preserve">Aboriginal and Torres Strait Islander </w:t>
            </w:r>
            <w:r w:rsidR="00034DE6" w:rsidRPr="009E15B2">
              <w:rPr>
                <w:rFonts w:ascii="Segoe UI" w:hAnsi="Segoe UI" w:cs="Segoe UI"/>
              </w:rPr>
              <w:t xml:space="preserve">people </w:t>
            </w:r>
            <w:r w:rsidR="0029327D" w:rsidRPr="009E15B2">
              <w:rPr>
                <w:rFonts w:ascii="Segoe UI" w:hAnsi="Segoe UI" w:cs="Segoe UI"/>
              </w:rPr>
              <w:t>protects, values and utilises Indigenous knowledge systems</w:t>
            </w:r>
            <w:r w:rsidR="0016076E" w:rsidRPr="009E15B2">
              <w:rPr>
                <w:rFonts w:ascii="Segoe UI" w:hAnsi="Segoe UI" w:cs="Segoe UI"/>
              </w:rPr>
              <w:t xml:space="preserve"> and </w:t>
            </w:r>
            <w:r w:rsidR="00D64F1D" w:rsidRPr="009E15B2">
              <w:rPr>
                <w:rFonts w:ascii="Segoe UI" w:hAnsi="Segoe UI" w:cs="Segoe UI"/>
              </w:rPr>
              <w:t xml:space="preserve">aligns with Indigenous </w:t>
            </w:r>
            <w:r w:rsidR="00050F1C" w:rsidRPr="009E15B2">
              <w:rPr>
                <w:rFonts w:ascii="Segoe UI" w:hAnsi="Segoe UI" w:cs="Segoe UI"/>
              </w:rPr>
              <w:t xml:space="preserve">Data </w:t>
            </w:r>
            <w:r w:rsidR="00986EBB" w:rsidRPr="009E15B2">
              <w:rPr>
                <w:rFonts w:ascii="Segoe UI" w:hAnsi="Segoe UI" w:cs="Segoe UI"/>
              </w:rPr>
              <w:t>S</w:t>
            </w:r>
            <w:r w:rsidR="00D64F1D" w:rsidRPr="009E15B2">
              <w:rPr>
                <w:rFonts w:ascii="Segoe UI" w:hAnsi="Segoe UI" w:cs="Segoe UI"/>
              </w:rPr>
              <w:t>overeignty</w:t>
            </w:r>
            <w:r w:rsidR="00C2431F" w:rsidRPr="009E15B2">
              <w:rPr>
                <w:rFonts w:ascii="Segoe UI" w:hAnsi="Segoe UI" w:cs="Segoe UI"/>
              </w:rPr>
              <w:t xml:space="preserve"> and Governance</w:t>
            </w:r>
            <w:r w:rsidR="00D64F1D" w:rsidRPr="009E15B2">
              <w:rPr>
                <w:rFonts w:ascii="Segoe UI" w:hAnsi="Segoe UI" w:cs="Segoe UI"/>
              </w:rPr>
              <w:t xml:space="preserve"> </w:t>
            </w:r>
            <w:r w:rsidR="00446181" w:rsidRPr="009E15B2">
              <w:rPr>
                <w:rFonts w:ascii="Segoe UI" w:hAnsi="Segoe UI" w:cs="Segoe UI"/>
              </w:rPr>
              <w:t>and Indigenous Cultural and Intellectual Property</w:t>
            </w:r>
            <w:r w:rsidR="0016076E" w:rsidRPr="009E15B2">
              <w:rPr>
                <w:rFonts w:ascii="Segoe UI" w:hAnsi="Segoe UI" w:cs="Segoe UI"/>
              </w:rPr>
              <w:t xml:space="preserve"> principles and mechanisms</w:t>
            </w:r>
            <w:r w:rsidR="008249B2" w:rsidRPr="009E15B2">
              <w:rPr>
                <w:rFonts w:ascii="Segoe UI" w:eastAsia="Aptos" w:hAnsi="Segoe UI" w:cs="Segoe UI"/>
                <w:color w:val="000000" w:themeColor="text1"/>
              </w:rPr>
              <w:t>.</w:t>
            </w:r>
          </w:p>
        </w:tc>
      </w:tr>
      <w:tr w:rsidR="00275D66" w:rsidRPr="009E15B2" w14:paraId="2DCF65A0" w14:textId="77777777" w:rsidTr="1F7E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E4544A5" w14:textId="208925D9" w:rsidR="00955FDE" w:rsidRPr="009E15B2" w:rsidRDefault="00955FDE" w:rsidP="00955FDE">
            <w:pPr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9E15B2">
              <w:rPr>
                <w:rStyle w:val="cf01"/>
                <w:b w:val="0"/>
                <w:sz w:val="22"/>
                <w:szCs w:val="22"/>
              </w:rPr>
              <w:t>Dynamic and adaptable</w:t>
            </w:r>
          </w:p>
        </w:tc>
        <w:tc>
          <w:tcPr>
            <w:tcW w:w="8510" w:type="dxa"/>
          </w:tcPr>
          <w:p w14:paraId="62673E56" w14:textId="5BDA488B" w:rsidR="00955FDE" w:rsidRPr="009E15B2" w:rsidRDefault="00993D96" w:rsidP="0095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>Be dynamic</w:t>
            </w:r>
            <w:r w:rsidR="00120BC7" w:rsidRPr="009E15B2">
              <w:rPr>
                <w:rFonts w:ascii="Segoe UI" w:hAnsi="Segoe UI" w:cs="Segoe UI"/>
              </w:rPr>
              <w:t>, responsive to unintended effects</w:t>
            </w:r>
            <w:r w:rsidRPr="009E15B2">
              <w:rPr>
                <w:rFonts w:ascii="Segoe UI" w:hAnsi="Segoe UI" w:cs="Segoe UI"/>
              </w:rPr>
              <w:t xml:space="preserve"> and open to stakeholder feedback and revision based on emerging technologies, research practices and policy priorities.</w:t>
            </w:r>
          </w:p>
        </w:tc>
      </w:tr>
      <w:tr w:rsidR="00275D66" w:rsidRPr="009E15B2" w14:paraId="5E5D607C" w14:textId="77777777" w:rsidTr="1F7E1AF6">
        <w:trPr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87A72AF" w14:textId="487DB7D8" w:rsidR="00955FDE" w:rsidRPr="009E15B2" w:rsidRDefault="00955FDE" w:rsidP="00955FDE">
            <w:pPr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9E15B2">
              <w:rPr>
                <w:rStyle w:val="cf01"/>
                <w:b w:val="0"/>
                <w:sz w:val="22"/>
                <w:szCs w:val="22"/>
              </w:rPr>
              <w:t>Impartial, robust and credible</w:t>
            </w:r>
          </w:p>
        </w:tc>
        <w:tc>
          <w:tcPr>
            <w:tcW w:w="8510" w:type="dxa"/>
          </w:tcPr>
          <w:p w14:paraId="320CC870" w14:textId="77777777" w:rsidR="00BD0879" w:rsidRPr="009E15B2" w:rsidRDefault="00993D96" w:rsidP="0095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 xml:space="preserve">Undertake reporting and evaluation activities impartially with independence and integrity.   </w:t>
            </w:r>
          </w:p>
          <w:p w14:paraId="1C2D4AEC" w14:textId="77777777" w:rsidR="0092486A" w:rsidRPr="009E15B2" w:rsidRDefault="0092486A" w:rsidP="0095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  <w:p w14:paraId="5C8E68F5" w14:textId="4A91CB72" w:rsidR="00CB5286" w:rsidRPr="009E15B2" w:rsidRDefault="0034087E" w:rsidP="0095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 xml:space="preserve">Ensure </w:t>
            </w:r>
            <w:r w:rsidR="0018274B" w:rsidRPr="009E15B2">
              <w:rPr>
                <w:rFonts w:ascii="Segoe UI" w:hAnsi="Segoe UI" w:cs="Segoe UI"/>
              </w:rPr>
              <w:t xml:space="preserve">appropriate guidance is provided on the use and limitations of the information generated. </w:t>
            </w:r>
          </w:p>
        </w:tc>
      </w:tr>
      <w:tr w:rsidR="00275D66" w:rsidRPr="009E15B2" w14:paraId="45D8AC80" w14:textId="77777777" w:rsidTr="1F7E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F4B5AF3" w14:textId="1A02B449" w:rsidR="00955FDE" w:rsidRPr="009E15B2" w:rsidRDefault="00955FDE" w:rsidP="00955FDE">
            <w:pPr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9E15B2">
              <w:rPr>
                <w:rStyle w:val="cf01"/>
                <w:b w:val="0"/>
                <w:sz w:val="22"/>
                <w:szCs w:val="22"/>
              </w:rPr>
              <w:t>Useful</w:t>
            </w:r>
          </w:p>
        </w:tc>
        <w:tc>
          <w:tcPr>
            <w:tcW w:w="8510" w:type="dxa"/>
          </w:tcPr>
          <w:p w14:paraId="48ECF751" w14:textId="13D18533" w:rsidR="00C220E2" w:rsidRPr="009E15B2" w:rsidRDefault="00993D96" w:rsidP="0095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E15B2">
              <w:rPr>
                <w:rFonts w:ascii="Segoe UI" w:hAnsi="Segoe UI" w:cs="Segoe UI"/>
              </w:rPr>
              <w:t xml:space="preserve">Balance rigour with workload so that the benefits of evaluation outweigh the costs for participants and makes good use of public money. </w:t>
            </w:r>
          </w:p>
        </w:tc>
      </w:tr>
    </w:tbl>
    <w:p w14:paraId="3B011711" w14:textId="77777777" w:rsidR="00A9190C" w:rsidRPr="00EA6546" w:rsidRDefault="00A9190C" w:rsidP="00293FAA">
      <w:pPr>
        <w:rPr>
          <w:rFonts w:ascii="Segoe UI" w:eastAsia="Aptos" w:hAnsi="Segoe UI" w:cs="Segoe UI"/>
          <w:i/>
          <w:color w:val="000000" w:themeColor="text1"/>
        </w:rPr>
      </w:pPr>
    </w:p>
    <w:p w14:paraId="711EBAA2" w14:textId="77777777" w:rsidR="00B56890" w:rsidRPr="009E15B2" w:rsidRDefault="00B56890" w:rsidP="006D6DF6">
      <w:pPr>
        <w:pStyle w:val="ListParagraph"/>
        <w:spacing w:line="279" w:lineRule="auto"/>
        <w:ind w:left="426"/>
        <w:rPr>
          <w:rFonts w:ascii="Segoe UI" w:eastAsia="Aptos" w:hAnsi="Segoe UI" w:cs="Segoe UI"/>
          <w:color w:val="000000" w:themeColor="text1"/>
        </w:rPr>
      </w:pPr>
    </w:p>
    <w:sectPr w:rsidR="00B56890" w:rsidRPr="009E15B2" w:rsidSect="00BB31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EAC2" w14:textId="77777777" w:rsidR="00A174EF" w:rsidRDefault="00A174EF">
      <w:pPr>
        <w:spacing w:after="0" w:line="240" w:lineRule="auto"/>
      </w:pPr>
      <w:r>
        <w:separator/>
      </w:r>
    </w:p>
  </w:endnote>
  <w:endnote w:type="continuationSeparator" w:id="0">
    <w:p w14:paraId="6C381F58" w14:textId="77777777" w:rsidR="00A174EF" w:rsidRDefault="00A1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9EE" w14:textId="7138F954" w:rsidR="00D81FE7" w:rsidRDefault="00D81F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1C1F6E4" wp14:editId="05B2E6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5841661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E87B8" w14:textId="3619578A" w:rsidR="00D81FE7" w:rsidRPr="00D81FE7" w:rsidRDefault="00D81FE7" w:rsidP="00D81F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81FE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1F6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uVDg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VXy2dj9DqoTDYUw7Ns7uWmo9L3w4UkgLZi6JdGG&#10;Rzp0C13J4WxxVgP++Js/5hPvFOWsI8GU3JKiOWu/WdpH1NZo4GjskjH9nM8jPfZgboFkOKUX4WQy&#10;yYuhHU2NYF5IzutYiELCSipX8t1o3oZBufQcpFqvUxLJyIlwb7dORuhIV+TyuX8R6M6EB9rUA4xq&#10;EsUr3ofceNO79SEQ+2kpkdqByDPjJMG01vNziRr/9T9lXR/16ic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BSNpuVDgIAABwE&#10;AAAOAAAAAAAAAAAAAAAAAC4CAABkcnMvZTJvRG9jLnhtbFBLAQItABQABgAIAAAAIQDAscVe2gAA&#10;AAMBAAAPAAAAAAAAAAAAAAAAAGgEAABkcnMvZG93bnJldi54bWxQSwUGAAAAAAQABADzAAAAbwUA&#10;AAAA&#10;" filled="f" stroked="f">
              <v:textbox style="mso-fit-shape-to-text:t" inset="0,0,0,15pt">
                <w:txbxContent>
                  <w:p w14:paraId="0A2E87B8" w14:textId="3619578A" w:rsidR="00D81FE7" w:rsidRPr="00D81FE7" w:rsidRDefault="00D81FE7" w:rsidP="00D81F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81FE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AD0C" w14:textId="74D2BA4F" w:rsidR="00D81FE7" w:rsidRPr="005F45C4" w:rsidRDefault="00E34F79" w:rsidP="007E5467">
    <w:pPr>
      <w:pStyle w:val="Footer"/>
      <w:jc w:val="center"/>
      <w:rPr>
        <w:i/>
        <w:sz w:val="20"/>
        <w:szCs w:val="20"/>
      </w:rPr>
    </w:pPr>
    <w:r w:rsidRPr="005F45C4">
      <w:rPr>
        <w:i/>
        <w:iCs/>
        <w:sz w:val="20"/>
        <w:szCs w:val="20"/>
      </w:rPr>
      <w:t xml:space="preserve">DOI: </w:t>
    </w:r>
    <w:hyperlink r:id="rId1" w:history="1">
      <w:r w:rsidRPr="005F45C4">
        <w:rPr>
          <w:rStyle w:val="Hyperlink"/>
          <w:i/>
          <w:iCs/>
          <w:sz w:val="20"/>
          <w:szCs w:val="20"/>
        </w:rPr>
        <w:t>10.83116/5hmm-xe74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7A14" w14:textId="6B747F2A" w:rsidR="00D81FE7" w:rsidRDefault="00D81F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F3F4C11" wp14:editId="458027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48885735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7A6B5" w14:textId="1E333A8F" w:rsidR="00D81FE7" w:rsidRPr="00D81FE7" w:rsidRDefault="00D81FE7" w:rsidP="00D81F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81FE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F4C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UQqGJQwCAAAcBAAA&#10;DgAAAAAAAAAAAAAAAAAuAgAAZHJzL2Uyb0RvYy54bWxQSwECLQAUAAYACAAAACEAwLHFXtoAAAAD&#10;AQAADwAAAAAAAAAAAAAAAABmBAAAZHJzL2Rvd25yZXYueG1sUEsFBgAAAAAEAAQA8wAAAG0FAAAA&#10;AA==&#10;" filled="f" stroked="f">
              <v:textbox style="mso-fit-shape-to-text:t" inset="0,0,0,15pt">
                <w:txbxContent>
                  <w:p w14:paraId="3A27A6B5" w14:textId="1E333A8F" w:rsidR="00D81FE7" w:rsidRPr="00D81FE7" w:rsidRDefault="00D81FE7" w:rsidP="00D81F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81FE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B2A4" w14:textId="77777777" w:rsidR="00A174EF" w:rsidRDefault="00A174EF">
      <w:pPr>
        <w:spacing w:after="0" w:line="240" w:lineRule="auto"/>
      </w:pPr>
      <w:r>
        <w:separator/>
      </w:r>
    </w:p>
  </w:footnote>
  <w:footnote w:type="continuationSeparator" w:id="0">
    <w:p w14:paraId="06D01FD2" w14:textId="77777777" w:rsidR="00A174EF" w:rsidRDefault="00A174EF">
      <w:pPr>
        <w:spacing w:after="0" w:line="240" w:lineRule="auto"/>
      </w:pPr>
      <w:r>
        <w:continuationSeparator/>
      </w:r>
    </w:p>
  </w:footnote>
  <w:footnote w:id="1">
    <w:p w14:paraId="5D610EC8" w14:textId="14196B4C" w:rsidR="0065424E" w:rsidRPr="009E15B2" w:rsidRDefault="0065424E">
      <w:pPr>
        <w:pStyle w:val="FootnoteText"/>
        <w:rPr>
          <w:rFonts w:ascii="Segoe UI" w:hAnsi="Segoe UI" w:cs="Segoe UI"/>
        </w:rPr>
      </w:pPr>
      <w:r w:rsidRPr="009E15B2">
        <w:rPr>
          <w:rStyle w:val="FootnoteReference"/>
          <w:rFonts w:ascii="Segoe UI" w:hAnsi="Segoe UI" w:cs="Segoe UI"/>
        </w:rPr>
        <w:footnoteRef/>
      </w:r>
      <w:r w:rsidRPr="009E15B2">
        <w:rPr>
          <w:rFonts w:ascii="Segoe UI" w:hAnsi="Segoe UI" w:cs="Segoe UI"/>
        </w:rPr>
        <w:t xml:space="preserve"> </w:t>
      </w:r>
      <w:r w:rsidR="00D77EB7" w:rsidRPr="009E15B2">
        <w:rPr>
          <w:rFonts w:ascii="Segoe UI" w:hAnsi="Segoe UI" w:cs="Segoe UI"/>
        </w:rPr>
        <w:t xml:space="preserve">As adopted by </w:t>
      </w:r>
      <w:r w:rsidR="00A27BB4" w:rsidRPr="009E15B2">
        <w:rPr>
          <w:rFonts w:ascii="Segoe UI" w:hAnsi="Segoe UI" w:cs="Segoe UI"/>
        </w:rPr>
        <w:t xml:space="preserve">the </w:t>
      </w:r>
      <w:hyperlink r:id="rId1" w:history="1">
        <w:r w:rsidR="00A27BB4" w:rsidRPr="009E15B2">
          <w:rPr>
            <w:rStyle w:val="Hyperlink"/>
            <w:rFonts w:ascii="Segoe UI" w:hAnsi="Segoe UI" w:cs="Segoe UI"/>
          </w:rPr>
          <w:t>Horizon Europe Open Science Principles</w:t>
        </w:r>
      </w:hyperlink>
      <w:r w:rsidR="003471A8" w:rsidRPr="009E15B2">
        <w:rPr>
          <w:rFonts w:ascii="Segoe UI" w:hAnsi="Segoe UI" w:cs="Segoe UI"/>
        </w:rPr>
        <w:t>.</w:t>
      </w:r>
    </w:p>
  </w:footnote>
  <w:footnote w:id="2">
    <w:p w14:paraId="12FC1AF1" w14:textId="6F2EDF14" w:rsidR="00FB5997" w:rsidRPr="009E15B2" w:rsidRDefault="00FB5997">
      <w:pPr>
        <w:pStyle w:val="FootnoteText"/>
        <w:rPr>
          <w:rFonts w:ascii="Segoe UI" w:hAnsi="Segoe UI" w:cs="Segoe UI"/>
        </w:rPr>
      </w:pPr>
      <w:r w:rsidRPr="009E15B2">
        <w:rPr>
          <w:rStyle w:val="FootnoteReference"/>
          <w:rFonts w:ascii="Segoe UI" w:hAnsi="Segoe UI" w:cs="Segoe UI"/>
        </w:rPr>
        <w:footnoteRef/>
      </w:r>
      <w:r w:rsidRPr="009E15B2">
        <w:rPr>
          <w:rFonts w:ascii="Segoe UI" w:hAnsi="Segoe UI" w:cs="Segoe UI"/>
        </w:rPr>
        <w:t xml:space="preserve"> </w:t>
      </w:r>
      <w:r w:rsidR="0083758C" w:rsidRPr="009E15B2">
        <w:rPr>
          <w:rFonts w:ascii="Segoe UI" w:hAnsi="Segoe UI" w:cs="Segoe UI"/>
        </w:rPr>
        <w:t>Wilkinson, M., Dumontier, M., Aalbersberg, I. </w:t>
      </w:r>
      <w:r w:rsidR="0083758C" w:rsidRPr="009E15B2">
        <w:rPr>
          <w:rFonts w:ascii="Segoe UI" w:hAnsi="Segoe UI" w:cs="Segoe UI"/>
          <w:i/>
        </w:rPr>
        <w:t>et al.</w:t>
      </w:r>
      <w:r w:rsidR="0083758C" w:rsidRPr="009E15B2">
        <w:rPr>
          <w:rFonts w:ascii="Segoe UI" w:hAnsi="Segoe UI" w:cs="Segoe UI"/>
        </w:rPr>
        <w:t> The FAIR Guiding Principles for scientific data management and stewardship. </w:t>
      </w:r>
      <w:r w:rsidR="0083758C" w:rsidRPr="009E15B2">
        <w:rPr>
          <w:rFonts w:ascii="Segoe UI" w:hAnsi="Segoe UI" w:cs="Segoe UI"/>
          <w:i/>
        </w:rPr>
        <w:t>Sci Data</w:t>
      </w:r>
      <w:r w:rsidR="0083758C" w:rsidRPr="009E15B2">
        <w:rPr>
          <w:rFonts w:ascii="Segoe UI" w:hAnsi="Segoe UI" w:cs="Segoe UI"/>
        </w:rPr>
        <w:t> </w:t>
      </w:r>
      <w:r w:rsidR="0083758C" w:rsidRPr="009E15B2">
        <w:rPr>
          <w:rFonts w:ascii="Segoe UI" w:hAnsi="Segoe UI" w:cs="Segoe UI"/>
          <w:b/>
        </w:rPr>
        <w:t>3</w:t>
      </w:r>
      <w:r w:rsidR="0083758C" w:rsidRPr="009E15B2">
        <w:rPr>
          <w:rFonts w:ascii="Segoe UI" w:hAnsi="Segoe UI" w:cs="Segoe UI"/>
        </w:rPr>
        <w:t xml:space="preserve">, 160018 (2016). </w:t>
      </w:r>
      <w:hyperlink r:id="rId2" w:history="1">
        <w:r w:rsidR="0083758C" w:rsidRPr="009E15B2">
          <w:rPr>
            <w:rStyle w:val="Hyperlink"/>
            <w:rFonts w:ascii="Segoe UI" w:hAnsi="Segoe UI" w:cs="Segoe UI"/>
          </w:rPr>
          <w:t>https://doi.org/10.1038/sdata.2016.18</w:t>
        </w:r>
      </w:hyperlink>
      <w:r w:rsidR="003471A8" w:rsidRPr="009E15B2">
        <w:rPr>
          <w:rFonts w:ascii="Segoe UI" w:hAnsi="Segoe UI" w:cs="Segoe UI"/>
        </w:rPr>
        <w:t>.</w:t>
      </w:r>
    </w:p>
  </w:footnote>
  <w:footnote w:id="3">
    <w:p w14:paraId="137E17EA" w14:textId="61E37C92" w:rsidR="001F78A9" w:rsidRPr="009E15B2" w:rsidRDefault="001F78A9">
      <w:pPr>
        <w:pStyle w:val="FootnoteText"/>
        <w:rPr>
          <w:rFonts w:ascii="Segoe UI" w:hAnsi="Segoe UI" w:cs="Segoe UI"/>
        </w:rPr>
      </w:pPr>
      <w:r w:rsidRPr="009E15B2">
        <w:rPr>
          <w:rStyle w:val="FootnoteReference"/>
          <w:rFonts w:ascii="Segoe UI" w:hAnsi="Segoe UI" w:cs="Segoe UI"/>
        </w:rPr>
        <w:footnoteRef/>
      </w:r>
      <w:r w:rsidRPr="009E15B2">
        <w:rPr>
          <w:rFonts w:ascii="Segoe UI" w:hAnsi="Segoe UI" w:cs="Segoe UI"/>
        </w:rPr>
        <w:t xml:space="preserve"> </w:t>
      </w:r>
      <w:r w:rsidR="00305372" w:rsidRPr="009E15B2">
        <w:rPr>
          <w:rFonts w:ascii="Segoe UI" w:hAnsi="Segoe UI" w:cs="Segoe UI"/>
        </w:rPr>
        <w:t xml:space="preserve">The </w:t>
      </w:r>
      <w:hyperlink r:id="rId3" w:history="1">
        <w:r w:rsidR="00305372" w:rsidRPr="009E15B2">
          <w:rPr>
            <w:rStyle w:val="Hyperlink"/>
            <w:rFonts w:ascii="Segoe UI" w:hAnsi="Segoe UI" w:cs="Segoe UI"/>
          </w:rPr>
          <w:t xml:space="preserve">CARE </w:t>
        </w:r>
        <w:r w:rsidR="00046ACD" w:rsidRPr="009E15B2">
          <w:rPr>
            <w:rStyle w:val="Hyperlink"/>
            <w:rFonts w:ascii="Segoe UI" w:hAnsi="Segoe UI" w:cs="Segoe UI"/>
          </w:rPr>
          <w:t>principles</w:t>
        </w:r>
      </w:hyperlink>
      <w:r w:rsidR="00305372" w:rsidRPr="009E15B2">
        <w:rPr>
          <w:rFonts w:ascii="Segoe UI" w:hAnsi="Segoe UI" w:cs="Segoe UI"/>
        </w:rPr>
        <w:t xml:space="preserve"> </w:t>
      </w:r>
      <w:r w:rsidR="00046ACD" w:rsidRPr="009E15B2">
        <w:rPr>
          <w:rFonts w:ascii="Segoe UI" w:hAnsi="Segoe UI" w:cs="Segoe UI"/>
        </w:rPr>
        <w:t xml:space="preserve">are designed to </w:t>
      </w:r>
      <w:r w:rsidR="00305372" w:rsidRPr="009E15B2">
        <w:rPr>
          <w:rFonts w:ascii="Segoe UI" w:hAnsi="Segoe UI" w:cs="Segoe UI"/>
        </w:rPr>
        <w:t xml:space="preserve">ensure that FAIR is applied </w:t>
      </w:r>
      <w:r w:rsidR="00896875" w:rsidRPr="009E15B2">
        <w:rPr>
          <w:rFonts w:ascii="Segoe UI" w:hAnsi="Segoe UI" w:cs="Segoe UI"/>
        </w:rPr>
        <w:t xml:space="preserve">in ways </w:t>
      </w:r>
      <w:r w:rsidR="001764FF" w:rsidRPr="009E15B2">
        <w:rPr>
          <w:rFonts w:ascii="Segoe UI" w:hAnsi="Segoe UI" w:cs="Segoe UI"/>
        </w:rPr>
        <w:t>that respect</w:t>
      </w:r>
      <w:r w:rsidR="006C0EC2" w:rsidRPr="009E15B2">
        <w:rPr>
          <w:rFonts w:ascii="Segoe UI" w:hAnsi="Segoe UI" w:cs="Segoe UI"/>
        </w:rPr>
        <w:t xml:space="preserve"> the rights an</w:t>
      </w:r>
      <w:r w:rsidR="0012736D" w:rsidRPr="009E15B2">
        <w:rPr>
          <w:rFonts w:ascii="Segoe UI" w:hAnsi="Segoe UI" w:cs="Segoe UI"/>
        </w:rPr>
        <w:t>d</w:t>
      </w:r>
      <w:r w:rsidR="006C0EC2" w:rsidRPr="009E15B2">
        <w:rPr>
          <w:rFonts w:ascii="Segoe UI" w:hAnsi="Segoe UI" w:cs="Segoe UI"/>
        </w:rPr>
        <w:t xml:space="preserve"> interests of Indigenous peoples</w:t>
      </w:r>
      <w:r w:rsidR="003471A8" w:rsidRPr="009E15B2">
        <w:rPr>
          <w:rFonts w:ascii="Segoe UI" w:hAnsi="Segoe UI" w:cs="Segoe UI"/>
        </w:rPr>
        <w:t>.</w:t>
      </w:r>
    </w:p>
  </w:footnote>
  <w:footnote w:id="4">
    <w:p w14:paraId="2C61728B" w14:textId="697749B3" w:rsidR="00413085" w:rsidRDefault="00413085">
      <w:pPr>
        <w:pStyle w:val="FootnoteText"/>
      </w:pPr>
      <w:r w:rsidRPr="009E15B2">
        <w:rPr>
          <w:rStyle w:val="FootnoteReference"/>
          <w:rFonts w:ascii="Segoe UI" w:hAnsi="Segoe UI" w:cs="Segoe UI"/>
        </w:rPr>
        <w:footnoteRef/>
      </w:r>
      <w:r w:rsidRPr="009E15B2">
        <w:rPr>
          <w:rFonts w:ascii="Segoe UI" w:hAnsi="Segoe UI" w:cs="Segoe UI"/>
        </w:rPr>
        <w:t xml:space="preserve"> </w:t>
      </w:r>
      <w:r w:rsidR="00FD5578" w:rsidRPr="009E15B2">
        <w:rPr>
          <w:rFonts w:ascii="Segoe UI" w:hAnsi="Segoe UI" w:cs="Segoe UI"/>
        </w:rPr>
        <w:t xml:space="preserve">As defined by </w:t>
      </w:r>
      <w:hyperlink r:id="rId4" w:history="1">
        <w:r w:rsidR="00FD5578" w:rsidRPr="009E15B2">
          <w:rPr>
            <w:rStyle w:val="Hyperlink"/>
            <w:rFonts w:ascii="Segoe UI" w:hAnsi="Segoe UI" w:cs="Segoe UI"/>
          </w:rPr>
          <w:t>Maiam nayri Wingara</w:t>
        </w:r>
      </w:hyperlink>
      <w:r w:rsidR="003471A8" w:rsidRPr="009E15B2">
        <w:rPr>
          <w:rFonts w:ascii="Segoe UI" w:hAnsi="Segoe UI" w:cs="Segoe U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A752" w14:textId="2E031DC8" w:rsidR="00D81FE7" w:rsidRDefault="00D81F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9A41B8" wp14:editId="1834C4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0360347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D7754" w14:textId="3067B373" w:rsidR="00D81FE7" w:rsidRPr="00D81FE7" w:rsidRDefault="00D81FE7" w:rsidP="00D81F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81FE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A41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47CD7754" w14:textId="3067B373" w:rsidR="00D81FE7" w:rsidRPr="00D81FE7" w:rsidRDefault="00D81FE7" w:rsidP="00D81F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81FE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65A6" w14:textId="0D2C3AA6" w:rsidR="00D81FE7" w:rsidRDefault="00D81F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412B" w14:textId="2DD4F702" w:rsidR="00D81FE7" w:rsidRDefault="00D81F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14E563" wp14:editId="29A8ED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213065131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5E5C6" w14:textId="3ACCB4E5" w:rsidR="00D81FE7" w:rsidRPr="00D81FE7" w:rsidRDefault="00D81FE7" w:rsidP="00D81F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81FE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4E5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" filled="f" stroked="f">
              <v:textbox style="mso-fit-shape-to-text:t" inset="0,15pt,0,0">
                <w:txbxContent>
                  <w:p w14:paraId="5B85E5C6" w14:textId="3ACCB4E5" w:rsidR="00D81FE7" w:rsidRPr="00D81FE7" w:rsidRDefault="00D81FE7" w:rsidP="00D81F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81FE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3DA"/>
    <w:multiLevelType w:val="hybridMultilevel"/>
    <w:tmpl w:val="9FBEA79C"/>
    <w:lvl w:ilvl="0" w:tplc="B99C2B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246A6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3FADB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8AE48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EEA0F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FE467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E56E9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3164A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0F2B0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BD44092"/>
    <w:multiLevelType w:val="hybridMultilevel"/>
    <w:tmpl w:val="B15C9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AB289"/>
    <w:multiLevelType w:val="hybridMultilevel"/>
    <w:tmpl w:val="845079A0"/>
    <w:lvl w:ilvl="0" w:tplc="0C090017">
      <w:start w:val="1"/>
      <w:numFmt w:val="lowerLetter"/>
      <w:lvlText w:val="%1)"/>
      <w:lvlJc w:val="left"/>
      <w:pPr>
        <w:ind w:left="644" w:hanging="360"/>
      </w:pPr>
    </w:lvl>
    <w:lvl w:ilvl="1" w:tplc="B59A4262">
      <w:start w:val="1"/>
      <w:numFmt w:val="lowerLetter"/>
      <w:lvlText w:val="%2."/>
      <w:lvlJc w:val="left"/>
      <w:pPr>
        <w:ind w:left="1440" w:hanging="360"/>
      </w:pPr>
    </w:lvl>
    <w:lvl w:ilvl="2" w:tplc="3BEAF486">
      <w:start w:val="1"/>
      <w:numFmt w:val="lowerRoman"/>
      <w:lvlText w:val="%3."/>
      <w:lvlJc w:val="right"/>
      <w:pPr>
        <w:ind w:left="2160" w:hanging="180"/>
      </w:pPr>
    </w:lvl>
    <w:lvl w:ilvl="3" w:tplc="5B089A9C">
      <w:start w:val="1"/>
      <w:numFmt w:val="decimal"/>
      <w:lvlText w:val="%4."/>
      <w:lvlJc w:val="left"/>
      <w:pPr>
        <w:ind w:left="2880" w:hanging="360"/>
      </w:pPr>
    </w:lvl>
    <w:lvl w:ilvl="4" w:tplc="EDE658C6">
      <w:start w:val="1"/>
      <w:numFmt w:val="lowerLetter"/>
      <w:lvlText w:val="%5."/>
      <w:lvlJc w:val="left"/>
      <w:pPr>
        <w:ind w:left="3600" w:hanging="360"/>
      </w:pPr>
    </w:lvl>
    <w:lvl w:ilvl="5" w:tplc="0D3C338A">
      <w:start w:val="1"/>
      <w:numFmt w:val="lowerRoman"/>
      <w:lvlText w:val="%6."/>
      <w:lvlJc w:val="right"/>
      <w:pPr>
        <w:ind w:left="4320" w:hanging="180"/>
      </w:pPr>
    </w:lvl>
    <w:lvl w:ilvl="6" w:tplc="BFA6D0CC">
      <w:start w:val="1"/>
      <w:numFmt w:val="decimal"/>
      <w:lvlText w:val="%7."/>
      <w:lvlJc w:val="left"/>
      <w:pPr>
        <w:ind w:left="5040" w:hanging="360"/>
      </w:pPr>
    </w:lvl>
    <w:lvl w:ilvl="7" w:tplc="B972D25A">
      <w:start w:val="1"/>
      <w:numFmt w:val="lowerLetter"/>
      <w:lvlText w:val="%8."/>
      <w:lvlJc w:val="left"/>
      <w:pPr>
        <w:ind w:left="5760" w:hanging="360"/>
      </w:pPr>
    </w:lvl>
    <w:lvl w:ilvl="8" w:tplc="85AA55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70DBE"/>
    <w:multiLevelType w:val="hybridMultilevel"/>
    <w:tmpl w:val="B5FAC9BE"/>
    <w:lvl w:ilvl="0" w:tplc="219822C6">
      <w:start w:val="1"/>
      <w:numFmt w:val="lowerLetter"/>
      <w:lvlText w:val="%1)"/>
      <w:lvlJc w:val="left"/>
      <w:pPr>
        <w:ind w:left="1440" w:hanging="360"/>
      </w:pPr>
    </w:lvl>
    <w:lvl w:ilvl="1" w:tplc="704EE1DA">
      <w:start w:val="1"/>
      <w:numFmt w:val="lowerLetter"/>
      <w:lvlText w:val="%2)"/>
      <w:lvlJc w:val="left"/>
      <w:pPr>
        <w:ind w:left="1440" w:hanging="360"/>
      </w:pPr>
    </w:lvl>
    <w:lvl w:ilvl="2" w:tplc="1D64CC62">
      <w:start w:val="1"/>
      <w:numFmt w:val="lowerLetter"/>
      <w:lvlText w:val="%3)"/>
      <w:lvlJc w:val="left"/>
      <w:pPr>
        <w:ind w:left="1440" w:hanging="360"/>
      </w:pPr>
    </w:lvl>
    <w:lvl w:ilvl="3" w:tplc="44141FD2">
      <w:start w:val="1"/>
      <w:numFmt w:val="lowerLetter"/>
      <w:lvlText w:val="%4)"/>
      <w:lvlJc w:val="left"/>
      <w:pPr>
        <w:ind w:left="1440" w:hanging="360"/>
      </w:pPr>
    </w:lvl>
    <w:lvl w:ilvl="4" w:tplc="3AC868FE">
      <w:start w:val="1"/>
      <w:numFmt w:val="lowerLetter"/>
      <w:lvlText w:val="%5)"/>
      <w:lvlJc w:val="left"/>
      <w:pPr>
        <w:ind w:left="1440" w:hanging="360"/>
      </w:pPr>
    </w:lvl>
    <w:lvl w:ilvl="5" w:tplc="616E580C">
      <w:start w:val="1"/>
      <w:numFmt w:val="lowerLetter"/>
      <w:lvlText w:val="%6)"/>
      <w:lvlJc w:val="left"/>
      <w:pPr>
        <w:ind w:left="1440" w:hanging="360"/>
      </w:pPr>
    </w:lvl>
    <w:lvl w:ilvl="6" w:tplc="5FB87E92">
      <w:start w:val="1"/>
      <w:numFmt w:val="lowerLetter"/>
      <w:lvlText w:val="%7)"/>
      <w:lvlJc w:val="left"/>
      <w:pPr>
        <w:ind w:left="1440" w:hanging="360"/>
      </w:pPr>
    </w:lvl>
    <w:lvl w:ilvl="7" w:tplc="14A8ED44">
      <w:start w:val="1"/>
      <w:numFmt w:val="lowerLetter"/>
      <w:lvlText w:val="%8)"/>
      <w:lvlJc w:val="left"/>
      <w:pPr>
        <w:ind w:left="1440" w:hanging="360"/>
      </w:pPr>
    </w:lvl>
    <w:lvl w:ilvl="8" w:tplc="0518A7D4">
      <w:start w:val="1"/>
      <w:numFmt w:val="lowerLetter"/>
      <w:lvlText w:val="%9)"/>
      <w:lvlJc w:val="left"/>
      <w:pPr>
        <w:ind w:left="1440" w:hanging="360"/>
      </w:pPr>
    </w:lvl>
  </w:abstractNum>
  <w:abstractNum w:abstractNumId="4" w15:restartNumberingAfterBreak="0">
    <w:nsid w:val="43A001AC"/>
    <w:multiLevelType w:val="hybridMultilevel"/>
    <w:tmpl w:val="B61A8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E04EA"/>
    <w:multiLevelType w:val="hybridMultilevel"/>
    <w:tmpl w:val="54FCA1B4"/>
    <w:lvl w:ilvl="0" w:tplc="C2D854B6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C1C5A"/>
    <w:multiLevelType w:val="hybridMultilevel"/>
    <w:tmpl w:val="56044F6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008802">
    <w:abstractNumId w:val="0"/>
  </w:num>
  <w:num w:numId="2" w16cid:durableId="581064455">
    <w:abstractNumId w:val="5"/>
  </w:num>
  <w:num w:numId="3" w16cid:durableId="863985449">
    <w:abstractNumId w:val="6"/>
  </w:num>
  <w:num w:numId="4" w16cid:durableId="1258757223">
    <w:abstractNumId w:val="4"/>
  </w:num>
  <w:num w:numId="5" w16cid:durableId="1507286322">
    <w:abstractNumId w:val="1"/>
  </w:num>
  <w:num w:numId="6" w16cid:durableId="1953054673">
    <w:abstractNumId w:val="2"/>
  </w:num>
  <w:num w:numId="7" w16cid:durableId="276714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DB"/>
    <w:rsid w:val="00005F19"/>
    <w:rsid w:val="00010059"/>
    <w:rsid w:val="0001142B"/>
    <w:rsid w:val="00014BC6"/>
    <w:rsid w:val="000172F5"/>
    <w:rsid w:val="00023306"/>
    <w:rsid w:val="00026756"/>
    <w:rsid w:val="00027288"/>
    <w:rsid w:val="00027714"/>
    <w:rsid w:val="00030DCA"/>
    <w:rsid w:val="0003110B"/>
    <w:rsid w:val="000322E6"/>
    <w:rsid w:val="00034DE6"/>
    <w:rsid w:val="00040048"/>
    <w:rsid w:val="00044134"/>
    <w:rsid w:val="000443EC"/>
    <w:rsid w:val="00046ACD"/>
    <w:rsid w:val="00046C79"/>
    <w:rsid w:val="00050599"/>
    <w:rsid w:val="00050F1C"/>
    <w:rsid w:val="0005266A"/>
    <w:rsid w:val="0006207D"/>
    <w:rsid w:val="000620C1"/>
    <w:rsid w:val="00064263"/>
    <w:rsid w:val="00065E60"/>
    <w:rsid w:val="000670A2"/>
    <w:rsid w:val="00067B73"/>
    <w:rsid w:val="0007047F"/>
    <w:rsid w:val="00071064"/>
    <w:rsid w:val="000746B0"/>
    <w:rsid w:val="00074DA7"/>
    <w:rsid w:val="00076039"/>
    <w:rsid w:val="00083446"/>
    <w:rsid w:val="0009044A"/>
    <w:rsid w:val="000928F7"/>
    <w:rsid w:val="00092EB7"/>
    <w:rsid w:val="00093A6C"/>
    <w:rsid w:val="000978A4"/>
    <w:rsid w:val="000978FA"/>
    <w:rsid w:val="000A16B7"/>
    <w:rsid w:val="000A19FB"/>
    <w:rsid w:val="000A2A69"/>
    <w:rsid w:val="000B03D1"/>
    <w:rsid w:val="000B17A4"/>
    <w:rsid w:val="000B2531"/>
    <w:rsid w:val="000B7349"/>
    <w:rsid w:val="000C23D8"/>
    <w:rsid w:val="000C66D3"/>
    <w:rsid w:val="000D0FF6"/>
    <w:rsid w:val="000D163A"/>
    <w:rsid w:val="000D294F"/>
    <w:rsid w:val="000D3DD4"/>
    <w:rsid w:val="000D461D"/>
    <w:rsid w:val="000D4B29"/>
    <w:rsid w:val="000D5B64"/>
    <w:rsid w:val="000D6B66"/>
    <w:rsid w:val="000D6E82"/>
    <w:rsid w:val="000E1EC3"/>
    <w:rsid w:val="000E7F66"/>
    <w:rsid w:val="000F036E"/>
    <w:rsid w:val="000F1336"/>
    <w:rsid w:val="000F29A6"/>
    <w:rsid w:val="000F2EEC"/>
    <w:rsid w:val="000F30AD"/>
    <w:rsid w:val="000F7451"/>
    <w:rsid w:val="000F7C1C"/>
    <w:rsid w:val="0010132C"/>
    <w:rsid w:val="001107DF"/>
    <w:rsid w:val="00111FD5"/>
    <w:rsid w:val="0011507A"/>
    <w:rsid w:val="00115BEF"/>
    <w:rsid w:val="00117221"/>
    <w:rsid w:val="00117643"/>
    <w:rsid w:val="00120BC7"/>
    <w:rsid w:val="0012215B"/>
    <w:rsid w:val="00126A6A"/>
    <w:rsid w:val="0012736D"/>
    <w:rsid w:val="0013025F"/>
    <w:rsid w:val="00146E24"/>
    <w:rsid w:val="00147EBC"/>
    <w:rsid w:val="001547DB"/>
    <w:rsid w:val="00154A7C"/>
    <w:rsid w:val="00154E08"/>
    <w:rsid w:val="0015508D"/>
    <w:rsid w:val="00156509"/>
    <w:rsid w:val="00160306"/>
    <w:rsid w:val="0016076E"/>
    <w:rsid w:val="001614F9"/>
    <w:rsid w:val="001620A2"/>
    <w:rsid w:val="0016258A"/>
    <w:rsid w:val="00164659"/>
    <w:rsid w:val="00167FDF"/>
    <w:rsid w:val="00171184"/>
    <w:rsid w:val="00175008"/>
    <w:rsid w:val="00175854"/>
    <w:rsid w:val="001764FF"/>
    <w:rsid w:val="00180FC0"/>
    <w:rsid w:val="0018274B"/>
    <w:rsid w:val="00183320"/>
    <w:rsid w:val="001834D6"/>
    <w:rsid w:val="001854A9"/>
    <w:rsid w:val="00185A13"/>
    <w:rsid w:val="00185CB1"/>
    <w:rsid w:val="001907AD"/>
    <w:rsid w:val="0019324D"/>
    <w:rsid w:val="00195367"/>
    <w:rsid w:val="001956C7"/>
    <w:rsid w:val="00195F0F"/>
    <w:rsid w:val="0019618F"/>
    <w:rsid w:val="001A3615"/>
    <w:rsid w:val="001A3CFB"/>
    <w:rsid w:val="001A52ED"/>
    <w:rsid w:val="001A5437"/>
    <w:rsid w:val="001A6401"/>
    <w:rsid w:val="001B6A71"/>
    <w:rsid w:val="001C378F"/>
    <w:rsid w:val="001C3E35"/>
    <w:rsid w:val="001C70C1"/>
    <w:rsid w:val="001C7256"/>
    <w:rsid w:val="001D63D8"/>
    <w:rsid w:val="001D69D3"/>
    <w:rsid w:val="001D6C03"/>
    <w:rsid w:val="001E16F3"/>
    <w:rsid w:val="001E26A2"/>
    <w:rsid w:val="001E4F9F"/>
    <w:rsid w:val="001E6159"/>
    <w:rsid w:val="001F2B70"/>
    <w:rsid w:val="001F30B1"/>
    <w:rsid w:val="001F36BA"/>
    <w:rsid w:val="001F6BF8"/>
    <w:rsid w:val="001F78A9"/>
    <w:rsid w:val="00201017"/>
    <w:rsid w:val="00201AC7"/>
    <w:rsid w:val="002045D4"/>
    <w:rsid w:val="00207C14"/>
    <w:rsid w:val="00210F01"/>
    <w:rsid w:val="00233236"/>
    <w:rsid w:val="00233559"/>
    <w:rsid w:val="00236160"/>
    <w:rsid w:val="002403E1"/>
    <w:rsid w:val="0024256F"/>
    <w:rsid w:val="0024364A"/>
    <w:rsid w:val="00244C21"/>
    <w:rsid w:val="0024527D"/>
    <w:rsid w:val="00246030"/>
    <w:rsid w:val="00253859"/>
    <w:rsid w:val="00257E69"/>
    <w:rsid w:val="002639C9"/>
    <w:rsid w:val="0026654A"/>
    <w:rsid w:val="00275D66"/>
    <w:rsid w:val="00276FAA"/>
    <w:rsid w:val="002770CD"/>
    <w:rsid w:val="0028182C"/>
    <w:rsid w:val="00283081"/>
    <w:rsid w:val="002924A3"/>
    <w:rsid w:val="0029327D"/>
    <w:rsid w:val="00293AD9"/>
    <w:rsid w:val="00293FAA"/>
    <w:rsid w:val="00297E91"/>
    <w:rsid w:val="002A1166"/>
    <w:rsid w:val="002A1389"/>
    <w:rsid w:val="002B01F6"/>
    <w:rsid w:val="002B76BB"/>
    <w:rsid w:val="002C35E2"/>
    <w:rsid w:val="002C4ECA"/>
    <w:rsid w:val="002D2B27"/>
    <w:rsid w:val="002D4572"/>
    <w:rsid w:val="002D46EA"/>
    <w:rsid w:val="002D6A01"/>
    <w:rsid w:val="002E0BE6"/>
    <w:rsid w:val="002E2A61"/>
    <w:rsid w:val="002F2B3A"/>
    <w:rsid w:val="002F3FBF"/>
    <w:rsid w:val="002F58FE"/>
    <w:rsid w:val="00300F92"/>
    <w:rsid w:val="00305372"/>
    <w:rsid w:val="00306E0E"/>
    <w:rsid w:val="00310547"/>
    <w:rsid w:val="003124D5"/>
    <w:rsid w:val="00317BD4"/>
    <w:rsid w:val="00324184"/>
    <w:rsid w:val="0032465B"/>
    <w:rsid w:val="00325FE6"/>
    <w:rsid w:val="003268F3"/>
    <w:rsid w:val="00332C8B"/>
    <w:rsid w:val="00332DD2"/>
    <w:rsid w:val="00335DC4"/>
    <w:rsid w:val="0034087E"/>
    <w:rsid w:val="00342694"/>
    <w:rsid w:val="00344949"/>
    <w:rsid w:val="003471A8"/>
    <w:rsid w:val="00350BEF"/>
    <w:rsid w:val="00350C77"/>
    <w:rsid w:val="00353FA1"/>
    <w:rsid w:val="0036127B"/>
    <w:rsid w:val="003631DC"/>
    <w:rsid w:val="00367D1A"/>
    <w:rsid w:val="00371EA5"/>
    <w:rsid w:val="00371FB6"/>
    <w:rsid w:val="00372EDA"/>
    <w:rsid w:val="00373A2D"/>
    <w:rsid w:val="00377719"/>
    <w:rsid w:val="00380731"/>
    <w:rsid w:val="00380B7D"/>
    <w:rsid w:val="003814D5"/>
    <w:rsid w:val="003840C1"/>
    <w:rsid w:val="00391B78"/>
    <w:rsid w:val="00397F51"/>
    <w:rsid w:val="003A2E83"/>
    <w:rsid w:val="003A541C"/>
    <w:rsid w:val="003A78BD"/>
    <w:rsid w:val="003B101C"/>
    <w:rsid w:val="003B315A"/>
    <w:rsid w:val="003B3D1F"/>
    <w:rsid w:val="003B4B1A"/>
    <w:rsid w:val="003B6E0F"/>
    <w:rsid w:val="003C29B6"/>
    <w:rsid w:val="003C2ECF"/>
    <w:rsid w:val="003D0A22"/>
    <w:rsid w:val="003D2DAE"/>
    <w:rsid w:val="003D31D7"/>
    <w:rsid w:val="003D4BED"/>
    <w:rsid w:val="003D700F"/>
    <w:rsid w:val="003E5F41"/>
    <w:rsid w:val="003E7C57"/>
    <w:rsid w:val="003F09BA"/>
    <w:rsid w:val="003F212B"/>
    <w:rsid w:val="003F5C58"/>
    <w:rsid w:val="003F7E58"/>
    <w:rsid w:val="00402F71"/>
    <w:rsid w:val="00403AC9"/>
    <w:rsid w:val="00406345"/>
    <w:rsid w:val="00410174"/>
    <w:rsid w:val="00412736"/>
    <w:rsid w:val="00412EB4"/>
    <w:rsid w:val="00413085"/>
    <w:rsid w:val="00417101"/>
    <w:rsid w:val="004230FA"/>
    <w:rsid w:val="00424BE5"/>
    <w:rsid w:val="00431DBC"/>
    <w:rsid w:val="004331D3"/>
    <w:rsid w:val="00433BF2"/>
    <w:rsid w:val="004401C8"/>
    <w:rsid w:val="00444C43"/>
    <w:rsid w:val="00446181"/>
    <w:rsid w:val="004465C4"/>
    <w:rsid w:val="00447450"/>
    <w:rsid w:val="00454297"/>
    <w:rsid w:val="0045435B"/>
    <w:rsid w:val="00456C44"/>
    <w:rsid w:val="00462D3B"/>
    <w:rsid w:val="004633B7"/>
    <w:rsid w:val="00463915"/>
    <w:rsid w:val="00467858"/>
    <w:rsid w:val="00467DB2"/>
    <w:rsid w:val="00470297"/>
    <w:rsid w:val="0047366D"/>
    <w:rsid w:val="00477AE4"/>
    <w:rsid w:val="00494E2E"/>
    <w:rsid w:val="004A20CE"/>
    <w:rsid w:val="004A2783"/>
    <w:rsid w:val="004A2F73"/>
    <w:rsid w:val="004A7B81"/>
    <w:rsid w:val="004B6B11"/>
    <w:rsid w:val="004C2277"/>
    <w:rsid w:val="004C35E4"/>
    <w:rsid w:val="004C67F6"/>
    <w:rsid w:val="004C6962"/>
    <w:rsid w:val="004C7F2B"/>
    <w:rsid w:val="004D1DAC"/>
    <w:rsid w:val="004D4CF4"/>
    <w:rsid w:val="004D5D79"/>
    <w:rsid w:val="004D7734"/>
    <w:rsid w:val="004E03CA"/>
    <w:rsid w:val="004E210A"/>
    <w:rsid w:val="004E251D"/>
    <w:rsid w:val="004E4F50"/>
    <w:rsid w:val="004F64EA"/>
    <w:rsid w:val="00500063"/>
    <w:rsid w:val="005004E9"/>
    <w:rsid w:val="0050371E"/>
    <w:rsid w:val="00505864"/>
    <w:rsid w:val="00507EAE"/>
    <w:rsid w:val="00509DB5"/>
    <w:rsid w:val="0051002E"/>
    <w:rsid w:val="005114A5"/>
    <w:rsid w:val="00516F94"/>
    <w:rsid w:val="005175B5"/>
    <w:rsid w:val="005254D5"/>
    <w:rsid w:val="0052659A"/>
    <w:rsid w:val="00535A7F"/>
    <w:rsid w:val="0054037F"/>
    <w:rsid w:val="0054678E"/>
    <w:rsid w:val="00551139"/>
    <w:rsid w:val="0055452A"/>
    <w:rsid w:val="0055553E"/>
    <w:rsid w:val="00557986"/>
    <w:rsid w:val="0056034E"/>
    <w:rsid w:val="00560629"/>
    <w:rsid w:val="00561E39"/>
    <w:rsid w:val="00562202"/>
    <w:rsid w:val="00562234"/>
    <w:rsid w:val="00567AE3"/>
    <w:rsid w:val="00570864"/>
    <w:rsid w:val="00570AFC"/>
    <w:rsid w:val="00574A1B"/>
    <w:rsid w:val="00576676"/>
    <w:rsid w:val="005808EE"/>
    <w:rsid w:val="00581B9F"/>
    <w:rsid w:val="005862E7"/>
    <w:rsid w:val="00587C5E"/>
    <w:rsid w:val="00587FD2"/>
    <w:rsid w:val="0059653A"/>
    <w:rsid w:val="00597099"/>
    <w:rsid w:val="005A1C3D"/>
    <w:rsid w:val="005A3D7D"/>
    <w:rsid w:val="005A55D7"/>
    <w:rsid w:val="005C0B90"/>
    <w:rsid w:val="005C2979"/>
    <w:rsid w:val="005C4E12"/>
    <w:rsid w:val="005D0EA7"/>
    <w:rsid w:val="005D19B7"/>
    <w:rsid w:val="005D5B33"/>
    <w:rsid w:val="005E39C1"/>
    <w:rsid w:val="005E53D2"/>
    <w:rsid w:val="005E61B9"/>
    <w:rsid w:val="005E7A4F"/>
    <w:rsid w:val="005E7AC6"/>
    <w:rsid w:val="005F1591"/>
    <w:rsid w:val="005F28DA"/>
    <w:rsid w:val="005F45C4"/>
    <w:rsid w:val="005F612F"/>
    <w:rsid w:val="005F698A"/>
    <w:rsid w:val="0060406D"/>
    <w:rsid w:val="00604FF4"/>
    <w:rsid w:val="00613575"/>
    <w:rsid w:val="006152F3"/>
    <w:rsid w:val="006203F5"/>
    <w:rsid w:val="00621052"/>
    <w:rsid w:val="00622145"/>
    <w:rsid w:val="0062310D"/>
    <w:rsid w:val="006256AA"/>
    <w:rsid w:val="00626ABC"/>
    <w:rsid w:val="0062724E"/>
    <w:rsid w:val="0063263B"/>
    <w:rsid w:val="006337D3"/>
    <w:rsid w:val="0063424D"/>
    <w:rsid w:val="0063493D"/>
    <w:rsid w:val="00635FEB"/>
    <w:rsid w:val="006379C9"/>
    <w:rsid w:val="0064119B"/>
    <w:rsid w:val="00644E8B"/>
    <w:rsid w:val="00646D74"/>
    <w:rsid w:val="0065424E"/>
    <w:rsid w:val="00654C5B"/>
    <w:rsid w:val="00656089"/>
    <w:rsid w:val="006561E4"/>
    <w:rsid w:val="00662B71"/>
    <w:rsid w:val="00663B42"/>
    <w:rsid w:val="00663F38"/>
    <w:rsid w:val="00666BE9"/>
    <w:rsid w:val="00666D0F"/>
    <w:rsid w:val="00670532"/>
    <w:rsid w:val="006766A6"/>
    <w:rsid w:val="00677319"/>
    <w:rsid w:val="00677F41"/>
    <w:rsid w:val="00683D52"/>
    <w:rsid w:val="00686712"/>
    <w:rsid w:val="00686868"/>
    <w:rsid w:val="00693BCA"/>
    <w:rsid w:val="006A0DE2"/>
    <w:rsid w:val="006A1698"/>
    <w:rsid w:val="006A4C4E"/>
    <w:rsid w:val="006A6547"/>
    <w:rsid w:val="006B3E85"/>
    <w:rsid w:val="006B5740"/>
    <w:rsid w:val="006C01AC"/>
    <w:rsid w:val="006C0EC2"/>
    <w:rsid w:val="006C30A0"/>
    <w:rsid w:val="006C4624"/>
    <w:rsid w:val="006D026E"/>
    <w:rsid w:val="006D2841"/>
    <w:rsid w:val="006D2F42"/>
    <w:rsid w:val="006D6DF6"/>
    <w:rsid w:val="006E5CAF"/>
    <w:rsid w:val="006F23A9"/>
    <w:rsid w:val="006F7AB3"/>
    <w:rsid w:val="00703B5E"/>
    <w:rsid w:val="0070739B"/>
    <w:rsid w:val="007147B0"/>
    <w:rsid w:val="007153E4"/>
    <w:rsid w:val="0071593C"/>
    <w:rsid w:val="00715A04"/>
    <w:rsid w:val="007215FC"/>
    <w:rsid w:val="00723A5B"/>
    <w:rsid w:val="0072533C"/>
    <w:rsid w:val="00726D1E"/>
    <w:rsid w:val="007300FD"/>
    <w:rsid w:val="007312AF"/>
    <w:rsid w:val="0073198F"/>
    <w:rsid w:val="00733011"/>
    <w:rsid w:val="00736BF7"/>
    <w:rsid w:val="007410D7"/>
    <w:rsid w:val="00741E02"/>
    <w:rsid w:val="007438A7"/>
    <w:rsid w:val="00746348"/>
    <w:rsid w:val="007463D0"/>
    <w:rsid w:val="007500BF"/>
    <w:rsid w:val="00754747"/>
    <w:rsid w:val="00761EE0"/>
    <w:rsid w:val="00763F1C"/>
    <w:rsid w:val="007702AE"/>
    <w:rsid w:val="0077127B"/>
    <w:rsid w:val="00771B32"/>
    <w:rsid w:val="00797B93"/>
    <w:rsid w:val="007A2040"/>
    <w:rsid w:val="007A66D8"/>
    <w:rsid w:val="007A688F"/>
    <w:rsid w:val="007A784B"/>
    <w:rsid w:val="007A7C28"/>
    <w:rsid w:val="007B023F"/>
    <w:rsid w:val="007B1D85"/>
    <w:rsid w:val="007B2EC6"/>
    <w:rsid w:val="007B3AD6"/>
    <w:rsid w:val="007B437C"/>
    <w:rsid w:val="007C112C"/>
    <w:rsid w:val="007C48A7"/>
    <w:rsid w:val="007C4A38"/>
    <w:rsid w:val="007C4B84"/>
    <w:rsid w:val="007C4DC0"/>
    <w:rsid w:val="007C57CD"/>
    <w:rsid w:val="007C772B"/>
    <w:rsid w:val="007D281B"/>
    <w:rsid w:val="007D5117"/>
    <w:rsid w:val="007D5CEC"/>
    <w:rsid w:val="007E3500"/>
    <w:rsid w:val="007E5467"/>
    <w:rsid w:val="007F041A"/>
    <w:rsid w:val="007F3439"/>
    <w:rsid w:val="00800487"/>
    <w:rsid w:val="00812C84"/>
    <w:rsid w:val="00813F6B"/>
    <w:rsid w:val="00814125"/>
    <w:rsid w:val="0082313C"/>
    <w:rsid w:val="008249B2"/>
    <w:rsid w:val="00824C23"/>
    <w:rsid w:val="0082774E"/>
    <w:rsid w:val="008312EC"/>
    <w:rsid w:val="0083758C"/>
    <w:rsid w:val="008410E2"/>
    <w:rsid w:val="008424C9"/>
    <w:rsid w:val="00846B84"/>
    <w:rsid w:val="00846EB8"/>
    <w:rsid w:val="00847688"/>
    <w:rsid w:val="00852780"/>
    <w:rsid w:val="00853263"/>
    <w:rsid w:val="00860EDC"/>
    <w:rsid w:val="008635E6"/>
    <w:rsid w:val="00863D38"/>
    <w:rsid w:val="00870D04"/>
    <w:rsid w:val="00872F7C"/>
    <w:rsid w:val="00875150"/>
    <w:rsid w:val="0087541B"/>
    <w:rsid w:val="00875CDF"/>
    <w:rsid w:val="00877F47"/>
    <w:rsid w:val="00880907"/>
    <w:rsid w:val="00881261"/>
    <w:rsid w:val="00881BEA"/>
    <w:rsid w:val="00886FD5"/>
    <w:rsid w:val="00891765"/>
    <w:rsid w:val="00896875"/>
    <w:rsid w:val="008A17F1"/>
    <w:rsid w:val="008A52F2"/>
    <w:rsid w:val="008A6D6F"/>
    <w:rsid w:val="008B178D"/>
    <w:rsid w:val="008B1937"/>
    <w:rsid w:val="008C1379"/>
    <w:rsid w:val="008C63A7"/>
    <w:rsid w:val="008C6ED6"/>
    <w:rsid w:val="008C70BF"/>
    <w:rsid w:val="008D2CA6"/>
    <w:rsid w:val="008D3B45"/>
    <w:rsid w:val="008D4958"/>
    <w:rsid w:val="008D5F7E"/>
    <w:rsid w:val="008D623D"/>
    <w:rsid w:val="008D634F"/>
    <w:rsid w:val="008E387F"/>
    <w:rsid w:val="008E4ADC"/>
    <w:rsid w:val="008E6EA7"/>
    <w:rsid w:val="008E70B6"/>
    <w:rsid w:val="008E735F"/>
    <w:rsid w:val="008E7FC8"/>
    <w:rsid w:val="008F2C20"/>
    <w:rsid w:val="0091692E"/>
    <w:rsid w:val="009232B3"/>
    <w:rsid w:val="009238B3"/>
    <w:rsid w:val="0092486A"/>
    <w:rsid w:val="00924F5E"/>
    <w:rsid w:val="0094152E"/>
    <w:rsid w:val="00941D27"/>
    <w:rsid w:val="00947527"/>
    <w:rsid w:val="0094C5D9"/>
    <w:rsid w:val="00951EBD"/>
    <w:rsid w:val="00955FDE"/>
    <w:rsid w:val="00957EA3"/>
    <w:rsid w:val="00962EBB"/>
    <w:rsid w:val="00963201"/>
    <w:rsid w:val="00965E1A"/>
    <w:rsid w:val="00973A8E"/>
    <w:rsid w:val="00973DCE"/>
    <w:rsid w:val="00974B81"/>
    <w:rsid w:val="009754F3"/>
    <w:rsid w:val="00982FAD"/>
    <w:rsid w:val="009836F6"/>
    <w:rsid w:val="00983B05"/>
    <w:rsid w:val="0098463F"/>
    <w:rsid w:val="00985F48"/>
    <w:rsid w:val="00986EBB"/>
    <w:rsid w:val="00987FDB"/>
    <w:rsid w:val="00993D96"/>
    <w:rsid w:val="009955E4"/>
    <w:rsid w:val="00995CBB"/>
    <w:rsid w:val="009967A4"/>
    <w:rsid w:val="009970E6"/>
    <w:rsid w:val="009A0984"/>
    <w:rsid w:val="009B1ECE"/>
    <w:rsid w:val="009B4D93"/>
    <w:rsid w:val="009C5680"/>
    <w:rsid w:val="009C6694"/>
    <w:rsid w:val="009D5FC4"/>
    <w:rsid w:val="009E15B2"/>
    <w:rsid w:val="009E5298"/>
    <w:rsid w:val="009F7A3A"/>
    <w:rsid w:val="00A074B9"/>
    <w:rsid w:val="00A13637"/>
    <w:rsid w:val="00A14B27"/>
    <w:rsid w:val="00A174EF"/>
    <w:rsid w:val="00A17519"/>
    <w:rsid w:val="00A23854"/>
    <w:rsid w:val="00A24725"/>
    <w:rsid w:val="00A256E0"/>
    <w:rsid w:val="00A25F2F"/>
    <w:rsid w:val="00A26C84"/>
    <w:rsid w:val="00A27BB4"/>
    <w:rsid w:val="00A27C8C"/>
    <w:rsid w:val="00A308FB"/>
    <w:rsid w:val="00A31565"/>
    <w:rsid w:val="00A32103"/>
    <w:rsid w:val="00A373A6"/>
    <w:rsid w:val="00A45C33"/>
    <w:rsid w:val="00A50204"/>
    <w:rsid w:val="00A51A17"/>
    <w:rsid w:val="00A617B7"/>
    <w:rsid w:val="00A6215D"/>
    <w:rsid w:val="00A75448"/>
    <w:rsid w:val="00A82426"/>
    <w:rsid w:val="00A831A6"/>
    <w:rsid w:val="00A9190C"/>
    <w:rsid w:val="00AA091B"/>
    <w:rsid w:val="00AB0211"/>
    <w:rsid w:val="00AB2CEE"/>
    <w:rsid w:val="00AB5478"/>
    <w:rsid w:val="00AB619B"/>
    <w:rsid w:val="00AB717C"/>
    <w:rsid w:val="00AB7CA8"/>
    <w:rsid w:val="00AB7E2D"/>
    <w:rsid w:val="00AC7DC5"/>
    <w:rsid w:val="00AD0060"/>
    <w:rsid w:val="00AD0B96"/>
    <w:rsid w:val="00AD6FDB"/>
    <w:rsid w:val="00AD748C"/>
    <w:rsid w:val="00AE4C4A"/>
    <w:rsid w:val="00AE5321"/>
    <w:rsid w:val="00AF2C7C"/>
    <w:rsid w:val="00B01B1F"/>
    <w:rsid w:val="00B06450"/>
    <w:rsid w:val="00B07064"/>
    <w:rsid w:val="00B074B2"/>
    <w:rsid w:val="00B074ED"/>
    <w:rsid w:val="00B11065"/>
    <w:rsid w:val="00B134A1"/>
    <w:rsid w:val="00B138F2"/>
    <w:rsid w:val="00B22BAD"/>
    <w:rsid w:val="00B22D6A"/>
    <w:rsid w:val="00B25E1C"/>
    <w:rsid w:val="00B26706"/>
    <w:rsid w:val="00B34EC0"/>
    <w:rsid w:val="00B41BA2"/>
    <w:rsid w:val="00B42069"/>
    <w:rsid w:val="00B44A0B"/>
    <w:rsid w:val="00B44C4C"/>
    <w:rsid w:val="00B503CC"/>
    <w:rsid w:val="00B512AB"/>
    <w:rsid w:val="00B5609E"/>
    <w:rsid w:val="00B566DE"/>
    <w:rsid w:val="00B56890"/>
    <w:rsid w:val="00B57B3F"/>
    <w:rsid w:val="00B57BDF"/>
    <w:rsid w:val="00B731A1"/>
    <w:rsid w:val="00B7519F"/>
    <w:rsid w:val="00B75A9F"/>
    <w:rsid w:val="00B7792E"/>
    <w:rsid w:val="00B8055C"/>
    <w:rsid w:val="00B8145E"/>
    <w:rsid w:val="00B8481B"/>
    <w:rsid w:val="00B84E78"/>
    <w:rsid w:val="00B84F68"/>
    <w:rsid w:val="00B93772"/>
    <w:rsid w:val="00B9473E"/>
    <w:rsid w:val="00BA055A"/>
    <w:rsid w:val="00BA085A"/>
    <w:rsid w:val="00BA2402"/>
    <w:rsid w:val="00BA455F"/>
    <w:rsid w:val="00BB1548"/>
    <w:rsid w:val="00BB1E11"/>
    <w:rsid w:val="00BB2639"/>
    <w:rsid w:val="00BB3198"/>
    <w:rsid w:val="00BB6A83"/>
    <w:rsid w:val="00BC18CE"/>
    <w:rsid w:val="00BC2EBC"/>
    <w:rsid w:val="00BC46A4"/>
    <w:rsid w:val="00BC5385"/>
    <w:rsid w:val="00BC654C"/>
    <w:rsid w:val="00BD0879"/>
    <w:rsid w:val="00BD2077"/>
    <w:rsid w:val="00BD297C"/>
    <w:rsid w:val="00BD3DA4"/>
    <w:rsid w:val="00BD57CD"/>
    <w:rsid w:val="00BD7A77"/>
    <w:rsid w:val="00BE0C43"/>
    <w:rsid w:val="00BE3E25"/>
    <w:rsid w:val="00BE59FC"/>
    <w:rsid w:val="00BF101B"/>
    <w:rsid w:val="00BF3937"/>
    <w:rsid w:val="00BF7BDF"/>
    <w:rsid w:val="00C010BE"/>
    <w:rsid w:val="00C0166C"/>
    <w:rsid w:val="00C04926"/>
    <w:rsid w:val="00C04F6B"/>
    <w:rsid w:val="00C0686B"/>
    <w:rsid w:val="00C1001F"/>
    <w:rsid w:val="00C10359"/>
    <w:rsid w:val="00C177A3"/>
    <w:rsid w:val="00C2093D"/>
    <w:rsid w:val="00C216D6"/>
    <w:rsid w:val="00C21DD2"/>
    <w:rsid w:val="00C220E2"/>
    <w:rsid w:val="00C22661"/>
    <w:rsid w:val="00C23B6F"/>
    <w:rsid w:val="00C2431F"/>
    <w:rsid w:val="00C26C25"/>
    <w:rsid w:val="00C27233"/>
    <w:rsid w:val="00C274C4"/>
    <w:rsid w:val="00C27737"/>
    <w:rsid w:val="00C373A1"/>
    <w:rsid w:val="00C4245E"/>
    <w:rsid w:val="00C4476F"/>
    <w:rsid w:val="00C53EBE"/>
    <w:rsid w:val="00C60FAF"/>
    <w:rsid w:val="00C75954"/>
    <w:rsid w:val="00C80656"/>
    <w:rsid w:val="00C818A3"/>
    <w:rsid w:val="00C87CBF"/>
    <w:rsid w:val="00C87D5A"/>
    <w:rsid w:val="00C91BE8"/>
    <w:rsid w:val="00C91C1E"/>
    <w:rsid w:val="00C934A7"/>
    <w:rsid w:val="00CA1CC6"/>
    <w:rsid w:val="00CA48CC"/>
    <w:rsid w:val="00CA694B"/>
    <w:rsid w:val="00CB26EB"/>
    <w:rsid w:val="00CB4555"/>
    <w:rsid w:val="00CB5286"/>
    <w:rsid w:val="00CB5820"/>
    <w:rsid w:val="00CC00A5"/>
    <w:rsid w:val="00CC1969"/>
    <w:rsid w:val="00CC198B"/>
    <w:rsid w:val="00CC3CFB"/>
    <w:rsid w:val="00CC4BA8"/>
    <w:rsid w:val="00CD0553"/>
    <w:rsid w:val="00CD0C4D"/>
    <w:rsid w:val="00CD1A54"/>
    <w:rsid w:val="00CD4517"/>
    <w:rsid w:val="00CD57FA"/>
    <w:rsid w:val="00CD6DE0"/>
    <w:rsid w:val="00CD7450"/>
    <w:rsid w:val="00CE1083"/>
    <w:rsid w:val="00CE1738"/>
    <w:rsid w:val="00CE726D"/>
    <w:rsid w:val="00CF137F"/>
    <w:rsid w:val="00CF32E5"/>
    <w:rsid w:val="00CF5CB6"/>
    <w:rsid w:val="00CF772D"/>
    <w:rsid w:val="00D01B5A"/>
    <w:rsid w:val="00D04A5C"/>
    <w:rsid w:val="00D04E52"/>
    <w:rsid w:val="00D109EE"/>
    <w:rsid w:val="00D15CDD"/>
    <w:rsid w:val="00D21259"/>
    <w:rsid w:val="00D21D3F"/>
    <w:rsid w:val="00D23E0B"/>
    <w:rsid w:val="00D2529E"/>
    <w:rsid w:val="00D25F0E"/>
    <w:rsid w:val="00D34D5C"/>
    <w:rsid w:val="00D3712F"/>
    <w:rsid w:val="00D419E9"/>
    <w:rsid w:val="00D47B76"/>
    <w:rsid w:val="00D54E3A"/>
    <w:rsid w:val="00D556A6"/>
    <w:rsid w:val="00D64F1D"/>
    <w:rsid w:val="00D70AE3"/>
    <w:rsid w:val="00D76D66"/>
    <w:rsid w:val="00D77EB7"/>
    <w:rsid w:val="00D801E6"/>
    <w:rsid w:val="00D81FE7"/>
    <w:rsid w:val="00D82E4C"/>
    <w:rsid w:val="00D91FD9"/>
    <w:rsid w:val="00D94EFF"/>
    <w:rsid w:val="00D94F8B"/>
    <w:rsid w:val="00D978D8"/>
    <w:rsid w:val="00DA0273"/>
    <w:rsid w:val="00DA6532"/>
    <w:rsid w:val="00DB167C"/>
    <w:rsid w:val="00DB27B0"/>
    <w:rsid w:val="00DB4739"/>
    <w:rsid w:val="00DB7BC0"/>
    <w:rsid w:val="00DC00BE"/>
    <w:rsid w:val="00DC2C02"/>
    <w:rsid w:val="00DC2EA4"/>
    <w:rsid w:val="00DC3C9B"/>
    <w:rsid w:val="00DC40AB"/>
    <w:rsid w:val="00DC40D8"/>
    <w:rsid w:val="00DC4AB4"/>
    <w:rsid w:val="00DD18B1"/>
    <w:rsid w:val="00DD2825"/>
    <w:rsid w:val="00DD3985"/>
    <w:rsid w:val="00DD422F"/>
    <w:rsid w:val="00DD65A4"/>
    <w:rsid w:val="00DE0731"/>
    <w:rsid w:val="00DE6140"/>
    <w:rsid w:val="00DF03D9"/>
    <w:rsid w:val="00DF3F4E"/>
    <w:rsid w:val="00DF596E"/>
    <w:rsid w:val="00E03FD3"/>
    <w:rsid w:val="00E0485D"/>
    <w:rsid w:val="00E06F84"/>
    <w:rsid w:val="00E13D27"/>
    <w:rsid w:val="00E15F6A"/>
    <w:rsid w:val="00E20085"/>
    <w:rsid w:val="00E2447D"/>
    <w:rsid w:val="00E259B7"/>
    <w:rsid w:val="00E302B3"/>
    <w:rsid w:val="00E31432"/>
    <w:rsid w:val="00E32035"/>
    <w:rsid w:val="00E34F79"/>
    <w:rsid w:val="00E3678B"/>
    <w:rsid w:val="00E36E83"/>
    <w:rsid w:val="00E61F2D"/>
    <w:rsid w:val="00E629A6"/>
    <w:rsid w:val="00E648B6"/>
    <w:rsid w:val="00E67C57"/>
    <w:rsid w:val="00E70AE8"/>
    <w:rsid w:val="00E742DD"/>
    <w:rsid w:val="00E77A06"/>
    <w:rsid w:val="00E8747C"/>
    <w:rsid w:val="00E87CD0"/>
    <w:rsid w:val="00E912D6"/>
    <w:rsid w:val="00E95743"/>
    <w:rsid w:val="00E97954"/>
    <w:rsid w:val="00EA6546"/>
    <w:rsid w:val="00EB7336"/>
    <w:rsid w:val="00EC06ED"/>
    <w:rsid w:val="00EC2F5E"/>
    <w:rsid w:val="00EC41C2"/>
    <w:rsid w:val="00EC5E79"/>
    <w:rsid w:val="00ED398C"/>
    <w:rsid w:val="00ED41C2"/>
    <w:rsid w:val="00EE074C"/>
    <w:rsid w:val="00EE1E5A"/>
    <w:rsid w:val="00EF0A22"/>
    <w:rsid w:val="00EF6E0C"/>
    <w:rsid w:val="00F00001"/>
    <w:rsid w:val="00F01CAC"/>
    <w:rsid w:val="00F10E66"/>
    <w:rsid w:val="00F12B7E"/>
    <w:rsid w:val="00F15E6A"/>
    <w:rsid w:val="00F20814"/>
    <w:rsid w:val="00F320A3"/>
    <w:rsid w:val="00F33C83"/>
    <w:rsid w:val="00F35D24"/>
    <w:rsid w:val="00F36417"/>
    <w:rsid w:val="00F428FB"/>
    <w:rsid w:val="00F438BC"/>
    <w:rsid w:val="00F53F63"/>
    <w:rsid w:val="00F63F3E"/>
    <w:rsid w:val="00F64CC6"/>
    <w:rsid w:val="00F6611A"/>
    <w:rsid w:val="00F67801"/>
    <w:rsid w:val="00F71C74"/>
    <w:rsid w:val="00F72F86"/>
    <w:rsid w:val="00F7591B"/>
    <w:rsid w:val="00F835AE"/>
    <w:rsid w:val="00F8376F"/>
    <w:rsid w:val="00F846E3"/>
    <w:rsid w:val="00F86CC5"/>
    <w:rsid w:val="00F87758"/>
    <w:rsid w:val="00F92B3E"/>
    <w:rsid w:val="00F92CC3"/>
    <w:rsid w:val="00F94970"/>
    <w:rsid w:val="00F95B1F"/>
    <w:rsid w:val="00F97ED6"/>
    <w:rsid w:val="00FA0C7C"/>
    <w:rsid w:val="00FA1DF8"/>
    <w:rsid w:val="00FB240D"/>
    <w:rsid w:val="00FB5997"/>
    <w:rsid w:val="00FB61A8"/>
    <w:rsid w:val="00FC2929"/>
    <w:rsid w:val="00FC2BC5"/>
    <w:rsid w:val="00FC3A86"/>
    <w:rsid w:val="00FC5FDB"/>
    <w:rsid w:val="00FC61C0"/>
    <w:rsid w:val="00FD5444"/>
    <w:rsid w:val="00FD5578"/>
    <w:rsid w:val="00FE1E79"/>
    <w:rsid w:val="00FE42B9"/>
    <w:rsid w:val="00FE4F2B"/>
    <w:rsid w:val="00FE5E08"/>
    <w:rsid w:val="0675CE2F"/>
    <w:rsid w:val="0700CB32"/>
    <w:rsid w:val="0A7E99CC"/>
    <w:rsid w:val="0D9E3E55"/>
    <w:rsid w:val="0DD131F8"/>
    <w:rsid w:val="0F8AFC24"/>
    <w:rsid w:val="0F967096"/>
    <w:rsid w:val="112F2523"/>
    <w:rsid w:val="12984660"/>
    <w:rsid w:val="15456CE2"/>
    <w:rsid w:val="18EBD3F8"/>
    <w:rsid w:val="1D44BD13"/>
    <w:rsid w:val="1F7E1AF6"/>
    <w:rsid w:val="231702A7"/>
    <w:rsid w:val="266F8153"/>
    <w:rsid w:val="2804135A"/>
    <w:rsid w:val="28A046F8"/>
    <w:rsid w:val="29F47D5E"/>
    <w:rsid w:val="2C925223"/>
    <w:rsid w:val="2DE57759"/>
    <w:rsid w:val="2EE9C85C"/>
    <w:rsid w:val="2F7E37B7"/>
    <w:rsid w:val="3AE391C5"/>
    <w:rsid w:val="3EFD3408"/>
    <w:rsid w:val="3F8CBDD3"/>
    <w:rsid w:val="43FE7A06"/>
    <w:rsid w:val="57717F00"/>
    <w:rsid w:val="5A83D476"/>
    <w:rsid w:val="5ADBF05E"/>
    <w:rsid w:val="5D69ED89"/>
    <w:rsid w:val="5D9120A1"/>
    <w:rsid w:val="603A8162"/>
    <w:rsid w:val="629F561F"/>
    <w:rsid w:val="6473E526"/>
    <w:rsid w:val="680A346F"/>
    <w:rsid w:val="686DC152"/>
    <w:rsid w:val="6B1B5D3C"/>
    <w:rsid w:val="6C01B5F3"/>
    <w:rsid w:val="71D9AE93"/>
    <w:rsid w:val="735E1897"/>
    <w:rsid w:val="74CD1DA2"/>
    <w:rsid w:val="7A1CA3CD"/>
    <w:rsid w:val="7B58C54E"/>
    <w:rsid w:val="7F3EA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5017A"/>
  <w15:chartTrackingRefBased/>
  <w15:docId w15:val="{70AF0334-9FB6-4335-89CB-F96ED755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1D27"/>
    <w:rPr>
      <w:rFonts w:eastAsiaTheme="majorEastAsia" w:cstheme="majorBidi"/>
      <w:color w:val="0F4761" w:themeColor="accent1" w:themeShade="BF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87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7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FD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12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7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73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2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8DA"/>
  </w:style>
  <w:style w:type="paragraph" w:styleId="Footer">
    <w:name w:val="footer"/>
    <w:basedOn w:val="Normal"/>
    <w:link w:val="FooterChar"/>
    <w:uiPriority w:val="99"/>
    <w:unhideWhenUsed/>
    <w:rsid w:val="005F2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8DA"/>
  </w:style>
  <w:style w:type="character" w:customStyle="1" w:styleId="cf01">
    <w:name w:val="cf01"/>
    <w:basedOn w:val="DefaultParagraphFont"/>
    <w:rsid w:val="005F28DA"/>
    <w:rPr>
      <w:rFonts w:ascii="Segoe UI" w:hAnsi="Segoe UI" w:cs="Segoe UI" w:hint="default"/>
      <w:sz w:val="18"/>
      <w:szCs w:val="18"/>
    </w:rPr>
  </w:style>
  <w:style w:type="table" w:styleId="PlainTable4">
    <w:name w:val="Plain Table 4"/>
    <w:basedOn w:val="TableNormal"/>
    <w:uiPriority w:val="44"/>
    <w:rsid w:val="005F28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F28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8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8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F28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8D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5F28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4F64EA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8481B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4C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fdora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c.gov.au/inquiries-and-research/indigenous-evaluation/strateg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aluation.treasury.gov.au/toolkit/what-evalu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83116/5hmm-xe74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ida-global.org/care" TargetMode="External"/><Relationship Id="rId2" Type="http://schemas.openxmlformats.org/officeDocument/2006/relationships/hyperlink" Target="https://doi.org/10.1038/sdata.2016.18" TargetMode="External"/><Relationship Id="rId1" Type="http://schemas.openxmlformats.org/officeDocument/2006/relationships/hyperlink" Target="https://rea.ec.europa.eu/open-science_en" TargetMode="External"/><Relationship Id="rId4" Type="http://schemas.openxmlformats.org/officeDocument/2006/relationships/hyperlink" Target="https://www.maiamnayriwingara.org/mnw-princ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F7341B0CF1B4690EFF12E3BBDFDA6" ma:contentTypeVersion="11" ma:contentTypeDescription="Create a new document." ma:contentTypeScope="" ma:versionID="a8ef63219533254af65b22071f0c5b3a">
  <xsd:schema xmlns:xsd="http://www.w3.org/2001/XMLSchema" xmlns:xs="http://www.w3.org/2001/XMLSchema" xmlns:p="http://schemas.microsoft.com/office/2006/metadata/properties" xmlns:ns2="ef52ed67-148e-4894-9d44-b33a10527192" xmlns:ns3="e1e9ef3a-ce1a-4b2d-93a9-7d6624ac81f5" targetNamespace="http://schemas.microsoft.com/office/2006/metadata/properties" ma:root="true" ma:fieldsID="f5d4d500b81a3665671e001d4774718f" ns2:_="" ns3:_="">
    <xsd:import namespace="ef52ed67-148e-4894-9d44-b33a10527192"/>
    <xsd:import namespace="e1e9ef3a-ce1a-4b2d-93a9-7d6624ac8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2ed67-148e-4894-9d44-b33a10527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79e5106-e974-4ada-8f00-e41e7cc1c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ef3a-ce1a-4b2d-93a9-7d6624ac81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59bdb0-d995-4db6-9717-efe4cf4fe2be}" ma:internalName="TaxCatchAll" ma:showField="CatchAllData" ma:web="e1e9ef3a-ce1a-4b2d-93a9-7d6624ac8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2ed67-148e-4894-9d44-b33a10527192">
      <Terms xmlns="http://schemas.microsoft.com/office/infopath/2007/PartnerControls"/>
    </lcf76f155ced4ddcb4097134ff3c332f>
    <TaxCatchAll xmlns="e1e9ef3a-ce1a-4b2d-93a9-7d6624ac81f5" xsi:nil="true"/>
  </documentManagement>
</p:properties>
</file>

<file path=customXml/itemProps1.xml><?xml version="1.0" encoding="utf-8"?>
<ds:datastoreItem xmlns:ds="http://schemas.openxmlformats.org/officeDocument/2006/customXml" ds:itemID="{CC401DD7-1B86-4749-9CA1-E0035A54A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2ed67-148e-4894-9d44-b33a10527192"/>
    <ds:schemaRef ds:uri="e1e9ef3a-ce1a-4b2d-93a9-7d6624ac8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04C93-E153-47AA-9F4F-A502EAA82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83E13-153C-4748-8E10-4EC656F3A6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5925F3-912A-45AB-945E-7BC75C273C30}">
  <ds:schemaRefs>
    <ds:schemaRef ds:uri="http://schemas.microsoft.com/office/2006/metadata/properties"/>
    <ds:schemaRef ds:uri="http://schemas.microsoft.com/office/infopath/2007/PartnerControls"/>
    <ds:schemaRef ds:uri="ef52ed67-148e-4894-9d44-b33a10527192"/>
    <ds:schemaRef ds:uri="e1e9ef3a-ce1a-4b2d-93a9-7d6624ac81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513</Words>
  <Characters>3306</Characters>
  <Application>Microsoft Office Word</Application>
  <DocSecurity>0</DocSecurity>
  <Lines>82</Lines>
  <Paragraphs>26</Paragraphs>
  <ScaleCrop>false</ScaleCrop>
  <Company/>
  <LinksUpToDate>false</LinksUpToDate>
  <CharactersWithSpaces>3793</CharactersWithSpaces>
  <SharedDoc>false</SharedDoc>
  <HLinks>
    <vt:vector size="42" baseType="variant">
      <vt:variant>
        <vt:i4>7405689</vt:i4>
      </vt:variant>
      <vt:variant>
        <vt:i4>6</vt:i4>
      </vt:variant>
      <vt:variant>
        <vt:i4>0</vt:i4>
      </vt:variant>
      <vt:variant>
        <vt:i4>5</vt:i4>
      </vt:variant>
      <vt:variant>
        <vt:lpwstr>https://sfdora.org/</vt:lpwstr>
      </vt:variant>
      <vt:variant>
        <vt:lpwstr/>
      </vt:variant>
      <vt:variant>
        <vt:i4>1114202</vt:i4>
      </vt:variant>
      <vt:variant>
        <vt:i4>3</vt:i4>
      </vt:variant>
      <vt:variant>
        <vt:i4>0</vt:i4>
      </vt:variant>
      <vt:variant>
        <vt:i4>5</vt:i4>
      </vt:variant>
      <vt:variant>
        <vt:lpwstr>https://www.pc.gov.au/inquiries-and-research/indigenous-evaluation/strategy/</vt:lpwstr>
      </vt:variant>
      <vt:variant>
        <vt:lpwstr/>
      </vt:variant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https://evaluation.treasury.gov.au/toolkit/what-evaluation</vt:lpwstr>
      </vt:variant>
      <vt:variant>
        <vt:lpwstr/>
      </vt:variant>
      <vt:variant>
        <vt:i4>1048670</vt:i4>
      </vt:variant>
      <vt:variant>
        <vt:i4>9</vt:i4>
      </vt:variant>
      <vt:variant>
        <vt:i4>0</vt:i4>
      </vt:variant>
      <vt:variant>
        <vt:i4>5</vt:i4>
      </vt:variant>
      <vt:variant>
        <vt:lpwstr>https://www.maiamnayriwingara.org/mnw-principles</vt:lpwstr>
      </vt:variant>
      <vt:variant>
        <vt:lpwstr/>
      </vt:variant>
      <vt:variant>
        <vt:i4>6160405</vt:i4>
      </vt:variant>
      <vt:variant>
        <vt:i4>6</vt:i4>
      </vt:variant>
      <vt:variant>
        <vt:i4>0</vt:i4>
      </vt:variant>
      <vt:variant>
        <vt:i4>5</vt:i4>
      </vt:variant>
      <vt:variant>
        <vt:lpwstr>https://www.gida-global.org/care</vt:lpwstr>
      </vt:variant>
      <vt:variant>
        <vt:lpwstr/>
      </vt:variant>
      <vt:variant>
        <vt:i4>1638412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https://doi.org/10.1038/sdata.2016.18</vt:lpwstr>
      </vt:variant>
      <vt:variant>
        <vt:lpwstr/>
      </vt:variant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https://rea.ec.europa.eu/open-science_en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Kirk</dc:creator>
  <cp:keywords/>
  <dc:description/>
  <cp:lastModifiedBy>Samantha Blandy</cp:lastModifiedBy>
  <cp:revision>3</cp:revision>
  <cp:lastPrinted>2025-06-19T16:00:00Z</cp:lastPrinted>
  <dcterms:created xsi:type="dcterms:W3CDTF">2026-06-24T01:39:00Z</dcterms:created>
  <dcterms:modified xsi:type="dcterms:W3CDTF">2026-06-24T02:08:00Z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0x01010019DF7341B0CF1B4690EFF12E3BBDFDA6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Order">
    <vt:r8>35432700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llDocumentsPrinted">
    <vt:bool>false</vt:bool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lassificationContentMarkingHeaderShapeIds">
    <vt:lpwstr>7eff28b1,3dc0a2ab,27f66ac4</vt:lpwstr>
  </property>
  <property fmtid="{D5CDD505-2E9C-101B-9397-08002B2CF9AE}" pid="14" name="ClassificationContentMarkingHeaderFontProps">
    <vt:lpwstr>#ff0000,12,Aptos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58be290a,5e6c751f,638b41ae</vt:lpwstr>
  </property>
  <property fmtid="{D5CDD505-2E9C-101B-9397-08002B2CF9AE}" pid="17" name="ClassificationContentMarkingFooterFontProps">
    <vt:lpwstr>#ff0000,12,Aptos</vt:lpwstr>
  </property>
  <property fmtid="{D5CDD505-2E9C-101B-9397-08002B2CF9AE}" pid="18" name="ClassificationContentMarkingFooterText">
    <vt:lpwstr>OFFICIAL</vt:lpwstr>
  </property>
  <property fmtid="{D5CDD505-2E9C-101B-9397-08002B2CF9AE}" pid="19" name="MSIP_Label_abea46ff-9697-4aa0-8ebf-843aa494d7e0_Enabled">
    <vt:lpwstr>true</vt:lpwstr>
  </property>
  <property fmtid="{D5CDD505-2E9C-101B-9397-08002B2CF9AE}" pid="20" name="MSIP_Label_abea46ff-9697-4aa0-8ebf-843aa494d7e0_SetDate">
    <vt:lpwstr>2026-05-29T02:02:22Z</vt:lpwstr>
  </property>
  <property fmtid="{D5CDD505-2E9C-101B-9397-08002B2CF9AE}" pid="21" name="MSIP_Label_abea46ff-9697-4aa0-8ebf-843aa494d7e0_Method">
    <vt:lpwstr>Privileged</vt:lpwstr>
  </property>
  <property fmtid="{D5CDD505-2E9C-101B-9397-08002B2CF9AE}" pid="22" name="MSIP_Label_abea46ff-9697-4aa0-8ebf-843aa494d7e0_Name">
    <vt:lpwstr>OFFICIAL</vt:lpwstr>
  </property>
  <property fmtid="{D5CDD505-2E9C-101B-9397-08002B2CF9AE}" pid="23" name="MSIP_Label_abea46ff-9697-4aa0-8ebf-843aa494d7e0_SiteId">
    <vt:lpwstr>c75dbeec-a1a5-49b4-8a3a-c54972b1ce77</vt:lpwstr>
  </property>
  <property fmtid="{D5CDD505-2E9C-101B-9397-08002B2CF9AE}" pid="24" name="MSIP_Label_abea46ff-9697-4aa0-8ebf-843aa494d7e0_ActionId">
    <vt:lpwstr>399450fe-fb3a-444a-97ac-ffce30e21496</vt:lpwstr>
  </property>
  <property fmtid="{D5CDD505-2E9C-101B-9397-08002B2CF9AE}" pid="25" name="MSIP_Label_abea46ff-9697-4aa0-8ebf-843aa494d7e0_ContentBits">
    <vt:lpwstr>3</vt:lpwstr>
  </property>
  <property fmtid="{D5CDD505-2E9C-101B-9397-08002B2CF9AE}" pid="26" name="MSIP_Label_abea46ff-9697-4aa0-8ebf-843aa494d7e0_Tag">
    <vt:lpwstr>10, 0, 1, 1</vt:lpwstr>
  </property>
</Properties>
</file>